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84"/>
        <w:ind w:left="5102" w:right="280" w:firstLine="0"/>
        <w:jc w:val="center"/>
        <w:spacing w:before="0" w:line="317" w:lineRule="exact"/>
        <w:rPr>
          <w:rFonts w:cs="Times New Roman"/>
          <w:color w:val="auto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color w:val="auto"/>
          <w:sz w:val="28"/>
          <w:szCs w:val="28"/>
        </w:rPr>
      </w:r>
      <w:bookmarkStart w:id="0" w:name="undefined"/>
      <w:r>
        <w:rPr>
          <w:color w:val="auto"/>
          <w:sz w:val="28"/>
          <w:szCs w:val="28"/>
        </w:rPr>
      </w:r>
      <w:bookmarkEnd w:id="0"/>
      <w:r>
        <w:rPr>
          <w:rFonts w:cs="Times New Roman"/>
          <w:color w:val="auto"/>
          <w:sz w:val="28"/>
          <w:szCs w:val="28"/>
        </w:rPr>
        <w:t xml:space="preserve">УТВЕРЖДЕН</w:t>
      </w:r>
      <w:r>
        <w:rPr>
          <w:rFonts w:cs="Times New Roman"/>
          <w:color w:val="auto"/>
          <w:sz w:val="28"/>
          <w:szCs w:val="28"/>
          <w:lang w:val="ru-RU"/>
        </w:rPr>
        <w:t xml:space="preserve">О</w:t>
      </w:r>
      <w:r>
        <w:rPr>
          <w:rFonts w:cs="Times New Roman"/>
          <w:color w:val="auto"/>
          <w:sz w:val="28"/>
          <w:szCs w:val="28"/>
        </w:rPr>
      </w:r>
      <w:r>
        <w:rPr>
          <w:rFonts w:cs="Times New Roman"/>
          <w:color w:val="auto"/>
          <w:sz w:val="28"/>
          <w:szCs w:val="28"/>
        </w:rPr>
      </w:r>
    </w:p>
    <w:p>
      <w:pPr>
        <w:pStyle w:val="984"/>
        <w:ind w:left="5102" w:right="1" w:firstLine="0"/>
        <w:jc w:val="center"/>
        <w:spacing w:before="0" w:line="317" w:lineRule="exact"/>
        <w:rPr>
          <w:rFonts w:cs="Times New Roman"/>
          <w:color w:val="auto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cs="Times New Roman"/>
          <w:color w:val="auto"/>
          <w:sz w:val="28"/>
          <w:szCs w:val="28"/>
        </w:rPr>
        <w:t xml:space="preserve">распоряжением администрации</w:t>
      </w:r>
      <w:r>
        <w:rPr>
          <w:rFonts w:cs="Times New Roman"/>
          <w:color w:val="auto"/>
          <w:sz w:val="28"/>
          <w:szCs w:val="28"/>
        </w:rPr>
      </w:r>
      <w:r>
        <w:rPr>
          <w:rFonts w:cs="Times New Roman"/>
          <w:color w:val="auto"/>
          <w:sz w:val="28"/>
          <w:szCs w:val="28"/>
        </w:rPr>
      </w:r>
    </w:p>
    <w:p>
      <w:pPr>
        <w:pStyle w:val="984"/>
        <w:ind w:left="5102" w:right="1" w:firstLine="0"/>
        <w:jc w:val="center"/>
        <w:spacing w:before="0" w:line="317" w:lineRule="exact"/>
        <w:rPr>
          <w:rFonts w:cs="Times New Roman"/>
          <w:color w:val="auto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cs="Times New Roman"/>
          <w:color w:val="auto"/>
          <w:sz w:val="28"/>
          <w:szCs w:val="28"/>
        </w:rPr>
        <w:t xml:space="preserve">Новосибирского района</w:t>
      </w:r>
      <w:r>
        <w:rPr>
          <w:rFonts w:cs="Times New Roman"/>
          <w:color w:val="auto"/>
          <w:sz w:val="28"/>
          <w:szCs w:val="28"/>
        </w:rPr>
      </w:r>
      <w:r>
        <w:rPr>
          <w:rFonts w:cs="Times New Roman"/>
          <w:color w:val="auto"/>
          <w:sz w:val="28"/>
          <w:szCs w:val="28"/>
        </w:rPr>
      </w:r>
    </w:p>
    <w:p>
      <w:pPr>
        <w:pStyle w:val="984"/>
        <w:ind w:left="5102" w:right="1" w:firstLine="0"/>
        <w:jc w:val="center"/>
        <w:spacing w:before="0" w:line="317" w:lineRule="exact"/>
        <w:rPr>
          <w:rFonts w:cs="Times New Roman"/>
          <w:color w:val="auto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cs="Times New Roman"/>
          <w:color w:val="auto"/>
          <w:sz w:val="28"/>
          <w:szCs w:val="28"/>
        </w:rPr>
        <w:t xml:space="preserve">Новосибирской области</w:t>
      </w:r>
      <w:r>
        <w:rPr>
          <w:rFonts w:cs="Times New Roman"/>
          <w:color w:val="auto"/>
          <w:sz w:val="28"/>
          <w:szCs w:val="28"/>
        </w:rPr>
      </w:r>
      <w:r>
        <w:rPr>
          <w:rFonts w:cs="Times New Roman"/>
          <w:color w:val="auto"/>
          <w:sz w:val="28"/>
          <w:szCs w:val="28"/>
        </w:rPr>
      </w:r>
    </w:p>
    <w:p>
      <w:pPr>
        <w:pStyle w:val="984"/>
        <w:ind w:left="5102" w:right="1" w:firstLine="0"/>
        <w:jc w:val="center"/>
        <w:spacing w:before="0" w:line="317" w:lineRule="exact"/>
        <w:rPr>
          <w:rFonts w:cs="Times New Roman"/>
          <w:color w:val="auto"/>
          <w:sz w:val="28"/>
          <w:szCs w:val="28"/>
          <w:u w:val="singl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cs="Times New Roman"/>
          <w:color w:val="auto"/>
          <w:sz w:val="28"/>
          <w:szCs w:val="28"/>
        </w:rPr>
        <w:t xml:space="preserve">от </w:t>
      </w:r>
      <w:r>
        <w:rPr>
          <w:rFonts w:cs="Times New Roman"/>
          <w:color w:val="auto"/>
          <w:sz w:val="28"/>
          <w:szCs w:val="28"/>
          <w:u w:val="single"/>
        </w:rPr>
        <w:t xml:space="preserve">11.06.2026</w:t>
      </w:r>
      <w:r>
        <w:rPr>
          <w:rFonts w:cs="Times New Roman"/>
          <w:color w:val="auto"/>
          <w:sz w:val="28"/>
          <w:szCs w:val="28"/>
        </w:rPr>
        <w:t xml:space="preserve"> № </w:t>
      </w:r>
      <w:r>
        <w:rPr>
          <w:rFonts w:cs="Times New Roman"/>
          <w:color w:val="auto"/>
          <w:sz w:val="28"/>
          <w:szCs w:val="28"/>
          <w:u w:val="single"/>
        </w:rPr>
        <w:t xml:space="preserve">235-ра</w:t>
      </w:r>
      <w:r>
        <w:rPr>
          <w:rFonts w:cs="Times New Roman"/>
          <w:color w:val="auto"/>
          <w:sz w:val="28"/>
          <w:szCs w:val="28"/>
          <w:u w:val="single"/>
        </w:rPr>
      </w:r>
    </w:p>
    <w:p>
      <w:pPr>
        <w:pStyle w:val="979"/>
        <w:ind w:left="0" w:right="0" w:firstLine="0"/>
        <w:jc w:val="center"/>
        <w:tabs>
          <w:tab w:val="left" w:pos="0" w:leader="none"/>
        </w:tabs>
        <w:rPr>
          <w:b w:val="0"/>
          <w:bCs w:val="0"/>
          <w:highlight w:val="none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pStyle w:val="979"/>
        <w:ind w:left="0" w:right="0" w:firstLine="0"/>
        <w:jc w:val="center"/>
        <w:tabs>
          <w:tab w:val="left" w:pos="0" w:leader="none"/>
        </w:tabs>
        <w:rPr>
          <w:b w:val="0"/>
          <w:bCs w:val="0"/>
          <w:highlight w:val="none"/>
        </w:rPr>
      </w:pPr>
      <w:r>
        <w:rPr>
          <w:b w:val="0"/>
          <w:bCs w:val="0"/>
        </w:rPr>
        <w:t xml:space="preserve">ИЗВЕЩЕНИЕ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pStyle w:val="979"/>
        <w:ind w:left="0" w:right="0" w:firstLine="0"/>
        <w:jc w:val="center"/>
        <w:tabs>
          <w:tab w:val="left" w:pos="0" w:leader="none"/>
        </w:tabs>
        <w:rPr>
          <w:b w:val="0"/>
          <w:bCs w:val="0"/>
        </w:rPr>
      </w:pPr>
      <w:r>
        <w:rPr>
          <w:b w:val="0"/>
          <w:bCs w:val="0"/>
        </w:rPr>
        <w:t xml:space="preserve">о проведении открытого аукциона в электронной форме </w:t>
      </w:r>
      <w:r>
        <w:rPr>
          <w:b w:val="0"/>
          <w:bCs w:val="0"/>
        </w:rPr>
        <w:t xml:space="preserve">на право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79"/>
        <w:ind w:left="0" w:right="0" w:firstLine="0"/>
        <w:jc w:val="center"/>
        <w:tabs>
          <w:tab w:val="left" w:pos="0" w:leader="none"/>
        </w:tabs>
        <w:rPr>
          <w:b w:val="0"/>
          <w:bCs w:val="0"/>
        </w:rPr>
      </w:pPr>
      <w:r>
        <w:rPr>
          <w:b w:val="0"/>
          <w:bCs w:val="0"/>
        </w:rPr>
        <w:t xml:space="preserve">заключения договор</w:t>
      </w:r>
      <w:r>
        <w:rPr>
          <w:b w:val="0"/>
          <w:bCs w:val="0"/>
        </w:rPr>
        <w:t xml:space="preserve">а на установку </w:t>
      </w:r>
      <w:r>
        <w:rPr>
          <w:b w:val="0"/>
          <w:bCs w:val="0"/>
        </w:rPr>
        <w:t xml:space="preserve">и эксплуатацию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79"/>
        <w:ind w:left="0" w:right="0" w:firstLine="0"/>
        <w:jc w:val="center"/>
        <w:tabs>
          <w:tab w:val="left" w:pos="0" w:leader="none"/>
        </w:tabs>
        <w:rPr>
          <w:color w:val="000000"/>
        </w:rPr>
      </w:pPr>
      <w:r>
        <w:rPr>
          <w:b w:val="0"/>
          <w:bCs w:val="0"/>
        </w:rPr>
        <w:t xml:space="preserve">рекламн</w:t>
      </w:r>
      <w:r>
        <w:rPr>
          <w:b w:val="0"/>
          <w:bCs w:val="0"/>
        </w:rPr>
        <w:t xml:space="preserve">ой конструкции н</w:t>
      </w:r>
      <w:r>
        <w:rPr>
          <w:color w:val="000000"/>
        </w:rPr>
        <w:t xml:space="preserve">а </w:t>
      </w:r>
      <w:r>
        <w:rPr>
          <w:color w:val="000000"/>
        </w:rPr>
        <w:t xml:space="preserve">территории</w:t>
      </w:r>
      <w:r>
        <w:rPr>
          <w:color w:val="000000"/>
        </w:rPr>
        <w:t xml:space="preserve"> </w:t>
      </w:r>
      <w:r>
        <w:rPr>
          <w:b w:val="0"/>
          <w:bCs w:val="0"/>
        </w:rPr>
      </w:r>
      <w:r>
        <w:rPr>
          <w:color w:val="000000"/>
        </w:rPr>
      </w:r>
    </w:p>
    <w:p>
      <w:pPr>
        <w:pStyle w:val="979"/>
        <w:ind w:left="0" w:right="0" w:firstLine="0"/>
        <w:jc w:val="center"/>
        <w:tabs>
          <w:tab w:val="left" w:pos="0" w:leader="none"/>
        </w:tabs>
        <w:rPr>
          <w:b w:val="0"/>
          <w:bCs w:val="0"/>
        </w:rPr>
      </w:pPr>
      <w:r>
        <w:rPr>
          <w:color w:val="000000"/>
        </w:rPr>
        <w:t xml:space="preserve">Новосибирского района</w:t>
      </w:r>
      <w:r>
        <w:rPr>
          <w:color w:val="000000"/>
        </w:rPr>
        <w:t xml:space="preserve"> Новосибирской области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79"/>
        <w:ind w:left="0" w:right="0" w:firstLine="0"/>
        <w:jc w:val="center"/>
        <w:tabs>
          <w:tab w:val="left" w:pos="0" w:leader="none"/>
        </w:tabs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79"/>
        <w:numPr>
          <w:ilvl w:val="0"/>
          <w:numId w:val="28"/>
        </w:numPr>
        <w:ind w:left="0" w:right="0" w:firstLine="0"/>
        <w:jc w:val="center"/>
        <w:tabs>
          <w:tab w:val="left" w:pos="0" w:leader="none"/>
        </w:tabs>
        <w:rPr>
          <w:b w:val="0"/>
          <w:bCs w:val="0"/>
          <w:highlight w:val="none"/>
        </w:rPr>
      </w:pPr>
      <w:r>
        <w:rPr>
          <w:b w:val="0"/>
          <w:bCs w:val="0"/>
        </w:rPr>
        <w:t xml:space="preserve">Общая информация</w:t>
      </w:r>
      <w:r>
        <w:rPr>
          <w:b w:val="0"/>
          <w:bCs w:val="0"/>
          <w:highlight w:val="none"/>
        </w:rPr>
      </w:r>
      <w:r>
        <w:rPr>
          <w:b w:val="0"/>
          <w:bCs w:val="0"/>
          <w:highlight w:val="none"/>
        </w:rPr>
      </w:r>
    </w:p>
    <w:p>
      <w:pPr>
        <w:pStyle w:val="979"/>
        <w:ind w:left="0" w:right="0" w:firstLine="709"/>
        <w:jc w:val="center"/>
        <w:tabs>
          <w:tab w:val="left" w:pos="0" w:leader="none"/>
        </w:tabs>
        <w:rPr>
          <w:b/>
          <w:bCs/>
          <w:highlight w:val="yellow"/>
        </w:rPr>
      </w:pPr>
      <w:r>
        <w:rPr>
          <w:b/>
          <w:highlight w:val="yellow"/>
        </w:rPr>
      </w:r>
      <w:r>
        <w:rPr>
          <w:b/>
          <w:bCs/>
          <w:highlight w:val="yellow"/>
        </w:rPr>
      </w:r>
      <w:r>
        <w:rPr>
          <w:b/>
          <w:bCs/>
          <w:highlight w:val="yellow"/>
        </w:rPr>
      </w:r>
    </w:p>
    <w:p>
      <w:pPr>
        <w:pStyle w:val="979"/>
        <w:ind w:left="0" w:right="0" w:firstLine="709"/>
        <w:jc w:val="both"/>
        <w:tabs>
          <w:tab w:val="left" w:pos="0" w:leader="none"/>
        </w:tabs>
        <w:rPr>
          <w:b w:val="0"/>
          <w:bCs w:val="0"/>
          <w:sz w:val="28"/>
          <w:szCs w:val="28"/>
          <w:highlight w:val="white"/>
          <w:u w:val="none"/>
        </w:rPr>
      </w:pPr>
      <w:r>
        <w:rPr>
          <w:b w:val="0"/>
          <w:bCs w:val="0"/>
          <w:highlight w:val="white"/>
        </w:rPr>
        <w:t xml:space="preserve">Администрация Новосибирского района Новосибирской области (далее – администрация Новосибирского района) извещает о про</w:t>
      </w:r>
      <w:r>
        <w:rPr>
          <w:b w:val="0"/>
          <w:bCs w:val="0"/>
          <w:highlight w:val="white"/>
        </w:rPr>
        <w:t xml:space="preserve">ведении о</w:t>
      </w:r>
      <w:r>
        <w:rPr>
          <w:b w:val="0"/>
          <w:bCs w:val="0"/>
          <w:sz w:val="28"/>
          <w:szCs w:val="28"/>
          <w:highlight w:val="white"/>
        </w:rPr>
        <w:t xml:space="preserve">ткрытого электронного аукциона на право заключени</w:t>
      </w:r>
      <w:r>
        <w:rPr>
          <w:b w:val="0"/>
          <w:bCs w:val="0"/>
          <w:sz w:val="28"/>
          <w:szCs w:val="28"/>
          <w:highlight w:val="white"/>
        </w:rPr>
        <w:t xml:space="preserve">я договора на установку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 и эксплуатацию рекламной конструкции, 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который состоит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ся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 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«03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»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 августа 2026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 г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ода в 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10 часов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 00 мину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т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 </w:t>
      </w:r>
      <w:r>
        <w:rPr>
          <w:rFonts w:eastAsia="Courier New"/>
          <w:b w:val="0"/>
          <w:bCs w:val="0"/>
          <w:sz w:val="28"/>
          <w:szCs w:val="28"/>
          <w:highlight w:val="white"/>
          <w:u w:val="none"/>
          <w:lang w:bidi="ru-RU"/>
        </w:rPr>
        <w:t xml:space="preserve">(6</w:t>
      </w:r>
      <w:r>
        <w:rPr>
          <w:rFonts w:eastAsia="Courier New"/>
          <w:b w:val="0"/>
          <w:bCs w:val="0"/>
          <w:sz w:val="28"/>
          <w:szCs w:val="28"/>
          <w:highlight w:val="white"/>
          <w:u w:val="none"/>
          <w:lang w:bidi="ru-RU"/>
        </w:rPr>
        <w:t xml:space="preserve">:</w:t>
      </w:r>
      <w:r>
        <w:rPr>
          <w:rFonts w:eastAsia="Courier New"/>
          <w:b w:val="0"/>
          <w:bCs w:val="0"/>
          <w:sz w:val="28"/>
          <w:szCs w:val="28"/>
          <w:highlight w:val="white"/>
          <w:u w:val="none"/>
          <w:lang w:bidi="ru-RU"/>
        </w:rPr>
        <w:t xml:space="preserve">00 минут </w:t>
      </w:r>
      <w:r>
        <w:rPr>
          <w:rFonts w:eastAsia="Courier New"/>
          <w:b w:val="0"/>
          <w:bCs w:val="0"/>
          <w:sz w:val="28"/>
          <w:szCs w:val="28"/>
          <w:highlight w:val="white"/>
          <w:u w:val="none"/>
          <w:lang w:bidi="ru-RU"/>
        </w:rPr>
        <w:t xml:space="preserve">МСК</w:t>
      </w:r>
      <w:r>
        <w:rPr>
          <w:rFonts w:eastAsia="Courier New"/>
          <w:b w:val="0"/>
          <w:bCs w:val="0"/>
          <w:sz w:val="28"/>
          <w:szCs w:val="28"/>
          <w:highlight w:val="white"/>
          <w:u w:val="none"/>
          <w:lang w:bidi="ru-RU"/>
        </w:rPr>
        <w:t xml:space="preserve">).</w:t>
      </w:r>
      <w:r>
        <w:rPr>
          <w:b w:val="0"/>
          <w:bCs w:val="0"/>
          <w:sz w:val="28"/>
          <w:szCs w:val="28"/>
          <w:highlight w:val="white"/>
          <w:u w:val="none"/>
        </w:rPr>
      </w:r>
      <w:r>
        <w:rPr>
          <w:b w:val="0"/>
          <w:bCs w:val="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tabs>
          <w:tab w:val="left" w:pos="0" w:leader="none"/>
        </w:tabs>
        <w:rPr>
          <w:b w:val="0"/>
          <w:bCs w:val="0"/>
          <w:color w:val="000000" w:themeColor="text1"/>
          <w:sz w:val="28"/>
          <w:szCs w:val="28"/>
          <w:highlight w:val="white"/>
          <w:u w:val="none"/>
        </w:rPr>
      </w:pPr>
      <w:r>
        <w:rPr>
          <w:rStyle w:val="960"/>
          <w:b w:val="0"/>
          <w:bCs w:val="0"/>
          <w:sz w:val="28"/>
          <w:szCs w:val="28"/>
          <w:highlight w:val="white"/>
          <w:u w:val="none"/>
        </w:rPr>
        <w:t xml:space="preserve">Организатор аукциона: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 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управление имущественных и земельных отношений администрации Новосибирского района Новосибирской области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. Почтовый адрес: 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630007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, Новосибирская область, г.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 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Новосибирск</w:t>
      </w:r>
      <w:r>
        <w:rPr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, ул.</w:t>
      </w:r>
      <w:r>
        <w:rPr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 </w:t>
      </w:r>
      <w:r>
        <w:rPr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Коммунистическая, 33а. </w:t>
      </w:r>
      <w:r>
        <w:rPr>
          <w:b w:val="0"/>
          <w:bCs w:val="0"/>
          <w:color w:val="000000" w:themeColor="text1"/>
          <w:sz w:val="28"/>
          <w:szCs w:val="28"/>
          <w:highlight w:val="white"/>
          <w:u w:val="non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tabs>
          <w:tab w:val="left" w:pos="0" w:leader="none"/>
        </w:tabs>
        <w:rPr>
          <w:rStyle w:val="960"/>
          <w:b w:val="0"/>
          <w:bCs w:val="0"/>
          <w:sz w:val="28"/>
          <w:szCs w:val="28"/>
          <w:highlight w:val="white"/>
          <w:u w:val="none"/>
        </w:rPr>
      </w:pPr>
      <w:r>
        <w:rPr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Сайт администрации Новосибирского района Новосибирской области</w:t>
      </w:r>
      <w:r>
        <w:rPr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 в сети Интернет:</w:t>
      </w:r>
      <w:hyperlink r:id="rId15" w:tooltip="https://nsr.nso.ru/" w:history="1">
        <w:r>
          <w:rPr>
            <w:rStyle w:val="981"/>
            <w:b w:val="0"/>
            <w:bCs w:val="0"/>
            <w:sz w:val="28"/>
            <w:szCs w:val="28"/>
            <w:highlight w:val="white"/>
          </w:rPr>
          <w:t xml:space="preserve"> </w:t>
        </w:r>
        <w:r>
          <w:rPr>
            <w:rStyle w:val="981"/>
            <w:b w:val="0"/>
            <w:bCs w:val="0"/>
            <w:sz w:val="28"/>
            <w:szCs w:val="28"/>
            <w:highlight w:val="white"/>
          </w:rPr>
          <w:t xml:space="preserve">https://nsr.nso.ru/</w:t>
        </w:r>
        <w:r>
          <w:rPr>
            <w:rStyle w:val="981"/>
            <w:b w:val="0"/>
            <w:bCs w:val="0"/>
            <w:sz w:val="28"/>
            <w:szCs w:val="28"/>
            <w:highlight w:val="yellow"/>
          </w:rPr>
        </w:r>
      </w:hyperlink>
      <w:r>
        <w:rPr>
          <w:rStyle w:val="960"/>
          <w:b w:val="0"/>
          <w:bCs w:val="0"/>
          <w:sz w:val="28"/>
          <w:szCs w:val="28"/>
          <w:highlight w:val="white"/>
          <w:u w:val="none"/>
        </w:rPr>
        <w:t xml:space="preserve"> .</w:t>
      </w:r>
      <w:r>
        <w:rPr>
          <w:rStyle w:val="960"/>
          <w:b w:val="0"/>
          <w:bCs w:val="0"/>
          <w:sz w:val="28"/>
          <w:szCs w:val="28"/>
          <w:highlight w:val="white"/>
          <w:u w:val="none"/>
        </w:rPr>
      </w:r>
      <w:r>
        <w:rPr>
          <w:rStyle w:val="960"/>
          <w:b w:val="0"/>
          <w:bCs w:val="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tabs>
          <w:tab w:val="left" w:pos="0" w:leader="none"/>
        </w:tabs>
        <w:rPr>
          <w:b w:val="0"/>
          <w:bCs w:val="0"/>
          <w:sz w:val="28"/>
          <w:szCs w:val="28"/>
          <w:highlight w:val="white"/>
          <w:u w:val="none"/>
        </w:rPr>
      </w:pPr>
      <w:r>
        <w:rPr>
          <w:rStyle w:val="960"/>
          <w:b w:val="0"/>
          <w:bCs w:val="0"/>
          <w:sz w:val="28"/>
          <w:szCs w:val="28"/>
          <w:highlight w:val="white"/>
          <w:u w:val="none"/>
        </w:rPr>
        <w:t xml:space="preserve">Контактное лицо:</w:t>
      </w:r>
      <w:r>
        <w:rPr>
          <w:rStyle w:val="960"/>
          <w:b w:val="0"/>
          <w:bCs w:val="0"/>
          <w:sz w:val="28"/>
          <w:szCs w:val="28"/>
          <w:highlight w:val="white"/>
          <w:u w:val="none"/>
        </w:rPr>
        <w:t xml:space="preserve"> </w:t>
      </w:r>
      <w:r>
        <w:rPr>
          <w:rStyle w:val="960"/>
          <w:b w:val="0"/>
          <w:bCs w:val="0"/>
          <w:sz w:val="28"/>
          <w:szCs w:val="28"/>
          <w:highlight w:val="white"/>
          <w:u w:val="none"/>
        </w:rPr>
        <w:t xml:space="preserve">главный специалист управления имущественных и земельных отношений админист</w:t>
      </w:r>
      <w:r>
        <w:rPr>
          <w:rStyle w:val="960"/>
          <w:b w:val="0"/>
          <w:bCs w:val="0"/>
          <w:sz w:val="28"/>
          <w:szCs w:val="28"/>
          <w:highlight w:val="white"/>
          <w:u w:val="none"/>
        </w:rPr>
        <w:t xml:space="preserve">рации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 Новосибирского района Новосибирской области – 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Звикельская Юлия Михайловна</w:t>
      </w:r>
      <w:r>
        <w:rPr>
          <w:rStyle w:val="960"/>
          <w:b w:val="0"/>
          <w:bCs w:val="0"/>
          <w:sz w:val="28"/>
          <w:szCs w:val="28"/>
          <w:highlight w:val="white"/>
          <w:u w:val="none"/>
        </w:rPr>
        <w:t xml:space="preserve">, т.</w:t>
      </w:r>
      <w:r>
        <w:rPr>
          <w:rStyle w:val="960"/>
          <w:b w:val="0"/>
          <w:bCs w:val="0"/>
          <w:sz w:val="28"/>
          <w:szCs w:val="28"/>
          <w:highlight w:val="white"/>
          <w:u w:val="none"/>
        </w:rPr>
        <w:t xml:space="preserve"> </w:t>
      </w:r>
      <w:r>
        <w:rPr>
          <w:rStyle w:val="960"/>
          <w:b w:val="0"/>
          <w:bCs w:val="0"/>
          <w:sz w:val="28"/>
          <w:szCs w:val="28"/>
          <w:highlight w:val="white"/>
          <w:u w:val="none"/>
        </w:rPr>
        <w:t xml:space="preserve">37</w:t>
      </w:r>
      <w:r>
        <w:rPr>
          <w:rStyle w:val="960"/>
          <w:b w:val="0"/>
          <w:bCs w:val="0"/>
          <w:sz w:val="28"/>
          <w:szCs w:val="28"/>
          <w:highlight w:val="white"/>
          <w:u w:val="none"/>
        </w:rPr>
        <w:t xml:space="preserve">3</w:t>
      </w:r>
      <w:r>
        <w:rPr>
          <w:rStyle w:val="960"/>
          <w:b w:val="0"/>
          <w:bCs w:val="0"/>
          <w:sz w:val="28"/>
          <w:szCs w:val="28"/>
          <w:highlight w:val="white"/>
          <w:u w:val="none"/>
        </w:rPr>
        <w:t xml:space="preserve">-</w:t>
      </w:r>
      <w:r>
        <w:rPr>
          <w:rStyle w:val="960"/>
          <w:b w:val="0"/>
          <w:bCs w:val="0"/>
          <w:sz w:val="28"/>
          <w:szCs w:val="28"/>
          <w:highlight w:val="white"/>
          <w:u w:val="none"/>
        </w:rPr>
        <w:t xml:space="preserve">46</w:t>
      </w:r>
      <w:r>
        <w:rPr>
          <w:rStyle w:val="960"/>
          <w:b w:val="0"/>
          <w:bCs w:val="0"/>
          <w:sz w:val="28"/>
          <w:szCs w:val="28"/>
          <w:highlight w:val="white"/>
          <w:u w:val="none"/>
        </w:rPr>
        <w:t xml:space="preserve">-</w:t>
      </w:r>
      <w:r>
        <w:rPr>
          <w:rStyle w:val="960"/>
          <w:b w:val="0"/>
          <w:bCs w:val="0"/>
          <w:sz w:val="28"/>
          <w:szCs w:val="28"/>
          <w:highlight w:val="white"/>
          <w:u w:val="none"/>
        </w:rPr>
        <w:t xml:space="preserve">07, </w:t>
      </w:r>
      <w:r>
        <w:rPr>
          <w:rStyle w:val="960"/>
          <w:b w:val="0"/>
          <w:bCs w:val="0"/>
          <w:sz w:val="28"/>
          <w:szCs w:val="28"/>
          <w:highlight w:val="white"/>
          <w:u w:val="none"/>
          <w:lang w:val="en-US"/>
        </w:rPr>
        <w:t xml:space="preserve">zyum</w:t>
      </w:r>
      <w:r>
        <w:rPr>
          <w:rStyle w:val="960"/>
          <w:b w:val="0"/>
          <w:bCs w:val="0"/>
          <w:sz w:val="28"/>
          <w:szCs w:val="28"/>
          <w:highlight w:val="white"/>
          <w:u w:val="none"/>
        </w:rPr>
        <w:t xml:space="preserve">@</w:t>
      </w:r>
      <w:r>
        <w:rPr>
          <w:rStyle w:val="960"/>
          <w:b w:val="0"/>
          <w:bCs w:val="0"/>
          <w:sz w:val="28"/>
          <w:szCs w:val="28"/>
          <w:highlight w:val="white"/>
          <w:u w:val="none"/>
          <w:lang w:val="en-US"/>
        </w:rPr>
        <w:t xml:space="preserve">nso</w:t>
      </w:r>
      <w:r>
        <w:rPr>
          <w:rStyle w:val="960"/>
          <w:b w:val="0"/>
          <w:bCs w:val="0"/>
          <w:sz w:val="28"/>
          <w:szCs w:val="28"/>
          <w:highlight w:val="white"/>
          <w:u w:val="none"/>
        </w:rPr>
        <w:t xml:space="preserve">.</w:t>
      </w:r>
      <w:r>
        <w:rPr>
          <w:rStyle w:val="960"/>
          <w:b w:val="0"/>
          <w:bCs w:val="0"/>
          <w:sz w:val="28"/>
          <w:szCs w:val="28"/>
          <w:highlight w:val="white"/>
          <w:u w:val="none"/>
          <w:lang w:val="en-US"/>
        </w:rPr>
        <w:t xml:space="preserve">ru</w:t>
      </w:r>
      <w:r>
        <w:rPr>
          <w:b w:val="0"/>
          <w:bCs w:val="0"/>
          <w:sz w:val="28"/>
          <w:szCs w:val="28"/>
          <w:highlight w:val="white"/>
          <w:u w:val="none"/>
        </w:rPr>
      </w:r>
      <w:r>
        <w:rPr>
          <w:b w:val="0"/>
          <w:bCs w:val="0"/>
          <w:sz w:val="28"/>
          <w:szCs w:val="28"/>
          <w:highlight w:val="white"/>
          <w:u w:val="none"/>
        </w:rPr>
      </w:r>
    </w:p>
    <w:p>
      <w:pPr>
        <w:pStyle w:val="801"/>
        <w:ind w:left="0" w:right="0" w:firstLine="709"/>
        <w:jc w:val="both"/>
        <w:tabs>
          <w:tab w:val="left" w:pos="0" w:leader="none"/>
        </w:tabs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</w:pPr>
      <w:r>
        <w:rPr>
          <w:rStyle w:val="960"/>
          <w:b w:val="0"/>
          <w:bCs w:val="0"/>
          <w:sz w:val="28"/>
          <w:szCs w:val="28"/>
          <w:highlight w:val="white"/>
          <w:u w:val="none"/>
        </w:rPr>
        <w:t xml:space="preserve">Реквизиты решен</w:t>
      </w:r>
      <w:r>
        <w:rPr>
          <w:rStyle w:val="960"/>
          <w:b w:val="0"/>
          <w:bCs w:val="0"/>
          <w:sz w:val="28"/>
          <w:szCs w:val="28"/>
          <w:highlight w:val="white"/>
          <w:u w:val="none"/>
        </w:rPr>
        <w:t xml:space="preserve">ия о проведении аукциона: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 распоря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жение администрации Новоси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u w:val="none"/>
        </w:rPr>
        <w:t xml:space="preserve">бирского района Новосибирской области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u w:val="none"/>
        </w:rPr>
        <w:t xml:space="preserve">от 11 июня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u w:val="none"/>
        </w:rPr>
        <w:t xml:space="preserve">2026 года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u w:val="none"/>
        </w:rPr>
        <w:t xml:space="preserve">№ 235-ра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u w:val="none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  <w:t xml:space="preserve">О проведении открытого аукциона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  <w:t xml:space="preserve">в электронной форме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  <w:t xml:space="preserve"> на право заключения договор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  <w:t xml:space="preserve">ов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  <w:t xml:space="preserve">на установку и эксплуатацию рекламной конструкции».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  <w:u w:val="none"/>
        </w:rPr>
      </w:r>
    </w:p>
    <w:p>
      <w:pPr>
        <w:pStyle w:val="801"/>
        <w:ind w:left="0" w:right="0" w:firstLine="709"/>
        <w:jc w:val="both"/>
        <w:tabs>
          <w:tab w:val="left" w:pos="0" w:leader="none"/>
        </w:tabs>
        <w:rPr>
          <w:b w:val="0"/>
          <w:bCs w:val="0"/>
          <w:color w:val="000000" w:themeColor="text1"/>
          <w:sz w:val="28"/>
          <w:szCs w:val="28"/>
          <w:highlight w:val="white"/>
          <w:u w:val="none"/>
        </w:rPr>
      </w:pPr>
      <w:r>
        <w:rPr>
          <w:rStyle w:val="960"/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u w:val="none"/>
        </w:rPr>
        <w:t xml:space="preserve">Дата, время, место проведения аукциона: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u w:val="none"/>
        </w:rPr>
        <w:t xml:space="preserve">электронный аукцион будет проводиться на электронной площадк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u w:val="none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u w:val="none"/>
        </w:rPr>
        <w:t xml:space="preserve"> ООО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u w:val="none"/>
        </w:rPr>
        <w:t xml:space="preserve"> РТС-тендер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  <w:u w:val="none"/>
          <w:lang w:val="en-US"/>
        </w:rPr>
        <w:t xml:space="preserve"> 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«03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»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 августа 2026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 г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ода в 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10 часов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 00 мину</w:t>
      </w:r>
      <w:r>
        <w:rPr>
          <w:b w:val="0"/>
          <w:bCs w:val="0"/>
          <w:sz w:val="28"/>
          <w:szCs w:val="28"/>
          <w:highlight w:val="white"/>
          <w:u w:val="none"/>
        </w:rPr>
        <w:t xml:space="preserve">т</w:t>
      </w:r>
      <w:r>
        <w:rPr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 </w:t>
      </w:r>
      <w:r>
        <w:rPr>
          <w:rFonts w:eastAsia="Courier New"/>
          <w:b w:val="0"/>
          <w:bCs w:val="0"/>
          <w:sz w:val="28"/>
          <w:szCs w:val="28"/>
          <w:highlight w:val="white"/>
          <w:u w:val="none"/>
          <w:lang w:bidi="ru-RU"/>
        </w:rPr>
        <w:t xml:space="preserve">(6</w:t>
      </w:r>
      <w:r>
        <w:rPr>
          <w:rFonts w:eastAsia="Courier New"/>
          <w:b w:val="0"/>
          <w:bCs w:val="0"/>
          <w:sz w:val="28"/>
          <w:szCs w:val="28"/>
          <w:highlight w:val="white"/>
          <w:u w:val="none"/>
          <w:lang w:bidi="ru-RU"/>
        </w:rPr>
        <w:t xml:space="preserve">:00 часов </w:t>
      </w:r>
      <w:r>
        <w:rPr>
          <w:rFonts w:eastAsia="Courier New"/>
          <w:b w:val="0"/>
          <w:bCs w:val="0"/>
          <w:sz w:val="28"/>
          <w:szCs w:val="28"/>
          <w:highlight w:val="white"/>
          <w:u w:val="none"/>
          <w:lang w:bidi="ru-RU"/>
        </w:rPr>
        <w:t xml:space="preserve">МСК</w:t>
      </w:r>
      <w:r>
        <w:rPr>
          <w:rFonts w:eastAsia="Courier New"/>
          <w:b w:val="0"/>
          <w:bCs w:val="0"/>
          <w:sz w:val="28"/>
          <w:szCs w:val="28"/>
          <w:highlight w:val="white"/>
          <w:u w:val="none"/>
          <w:lang w:bidi="ru-RU"/>
        </w:rPr>
        <w:t xml:space="preserve">)</w:t>
      </w:r>
      <w:r>
        <w:rPr>
          <w:b w:val="0"/>
          <w:bCs w:val="0"/>
          <w:color w:val="000000" w:themeColor="text1"/>
          <w:sz w:val="28"/>
          <w:szCs w:val="28"/>
          <w:highlight w:val="white"/>
          <w:u w:val="none"/>
        </w:rPr>
        <w:t xml:space="preserve">.</w:t>
      </w:r>
      <w:r>
        <w:rPr>
          <w:b w:val="0"/>
          <w:bCs w:val="0"/>
          <w:color w:val="000000" w:themeColor="text1"/>
          <w:sz w:val="28"/>
          <w:szCs w:val="28"/>
          <w:highlight w:val="white"/>
          <w:u w:val="non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  <w:u w:val="none"/>
        </w:rPr>
      </w:r>
    </w:p>
    <w:p>
      <w:pPr>
        <w:pStyle w:val="801"/>
        <w:ind w:left="0" w:right="0" w:firstLine="709"/>
        <w:jc w:val="both"/>
        <w:tabs>
          <w:tab w:val="left" w:pos="0" w:leader="none"/>
        </w:tabs>
        <w:rPr>
          <w:b w:val="0"/>
          <w:bCs w:val="0"/>
          <w:color w:val="auto"/>
          <w:highlight w:val="none"/>
          <w:u w:val="none"/>
        </w:rPr>
      </w:pPr>
      <w:r>
        <w:rPr>
          <w:b w:val="0"/>
          <w:bCs w:val="0"/>
          <w:color w:val="000000" w:themeColor="text1"/>
          <w:sz w:val="28"/>
          <w:szCs w:val="28"/>
          <w:highlight w:val="yellow"/>
          <w:u w:val="none"/>
        </w:rPr>
      </w:r>
      <w:r>
        <w:rPr>
          <w:rStyle w:val="960"/>
          <w:b w:val="0"/>
          <w:bCs w:val="0"/>
          <w:sz w:val="28"/>
          <w:szCs w:val="28"/>
          <w:u w:val="none"/>
        </w:rPr>
        <w:t xml:space="preserve">Предмет аукцион</w:t>
      </w:r>
      <w:r>
        <w:rPr>
          <w:rStyle w:val="960"/>
          <w:b w:val="0"/>
          <w:bCs w:val="0"/>
          <w:sz w:val="28"/>
          <w:szCs w:val="28"/>
          <w:u w:val="none"/>
        </w:rPr>
        <w:t xml:space="preserve">а</w:t>
      </w:r>
      <w:r>
        <w:rPr>
          <w:rStyle w:val="960"/>
          <w:b w:val="0"/>
          <w:bCs w:val="0"/>
          <w:sz w:val="28"/>
          <w:szCs w:val="28"/>
          <w:u w:val="none"/>
        </w:rPr>
        <w:t xml:space="preserve">:</w:t>
      </w:r>
      <w:r>
        <w:rPr>
          <w:b w:val="0"/>
          <w:bCs w:val="0"/>
          <w:color w:val="000000"/>
          <w:sz w:val="28"/>
          <w:szCs w:val="28"/>
          <w:u w:val="none"/>
        </w:rPr>
        <w:t xml:space="preserve"> право заключения договора н</w:t>
      </w:r>
      <w:r>
        <w:rPr>
          <w:b w:val="0"/>
          <w:bCs w:val="0"/>
          <w:color w:val="000000"/>
          <w:sz w:val="28"/>
          <w:szCs w:val="28"/>
          <w:u w:val="none"/>
        </w:rPr>
        <w:t xml:space="preserve">а установку и эксплуатацию рекламной конструкции на земельном участке, здании или ином недвижимом имуществе, находящемся в муниципальной</w:t>
      </w:r>
      <w:r>
        <w:rPr>
          <w:b w:val="0"/>
          <w:bCs w:val="0"/>
          <w:color w:val="000000"/>
          <w:sz w:val="28"/>
          <w:szCs w:val="28"/>
          <w:u w:val="none"/>
        </w:rPr>
        <w:t xml:space="preserve"> </w:t>
      </w:r>
      <w:r>
        <w:rPr>
          <w:b w:val="0"/>
          <w:bCs w:val="0"/>
          <w:color w:val="000000"/>
          <w:sz w:val="28"/>
          <w:szCs w:val="28"/>
          <w:u w:val="none"/>
        </w:rPr>
        <w:t xml:space="preserve">собственности муниципального района, а также земельном участке, государственная собственность на который не разграничена, </w:t>
      </w:r>
      <w:r>
        <w:rPr>
          <w:b w:val="0"/>
          <w:bCs w:val="0"/>
          <w:color w:val="000000"/>
          <w:sz w:val="28"/>
          <w:szCs w:val="28"/>
          <w:u w:val="none"/>
        </w:rPr>
        <w:t xml:space="preserve">расположенном в границах муниципального района.</w:t>
      </w:r>
      <w:r>
        <w:rPr>
          <w:b w:val="0"/>
          <w:bCs w:val="0"/>
          <w:color w:val="auto"/>
          <w:highlight w:val="none"/>
          <w:u w:val="none"/>
        </w:rPr>
      </w:r>
      <w:r>
        <w:rPr>
          <w:b w:val="0"/>
          <w:bCs w:val="0"/>
          <w:color w:val="auto"/>
          <w:highlight w:val="none"/>
          <w:u w:val="none"/>
        </w:rPr>
      </w:r>
    </w:p>
    <w:p>
      <w:pPr>
        <w:pStyle w:val="801"/>
        <w:ind w:left="0" w:right="0" w:firstLine="709"/>
        <w:jc w:val="both"/>
        <w:tabs>
          <w:tab w:val="left" w:pos="0" w:leader="none"/>
        </w:tabs>
        <w:rPr>
          <w:b w:val="0"/>
          <w:bCs w:val="0"/>
          <w:color w:val="auto"/>
          <w:sz w:val="28"/>
          <w:szCs w:val="28"/>
          <w:highlight w:val="none"/>
          <w:u w:val="none"/>
        </w:rPr>
      </w:pPr>
      <w:r>
        <w:rPr>
          <w:b w:val="0"/>
          <w:bCs w:val="0"/>
          <w:color w:val="auto"/>
          <w:highlight w:val="none"/>
          <w:u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Сайт в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информаци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онно-телекоммуникационной сети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Интернет, на котором размещена Сх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ема размещения рекламных конструкций</w:t>
      </w:r>
      <w:r>
        <w:rPr>
          <w:b w:val="0"/>
          <w:bCs w:val="0"/>
          <w:color w:val="auto"/>
          <w:sz w:val="28"/>
          <w:szCs w:val="28"/>
          <w:highlight w:val="white"/>
          <w:u w:val="none"/>
        </w:rPr>
        <w:t xml:space="preserve"> Новосибирского района Новосибирской области </w:t>
      </w:r>
      <w:r>
        <w:rPr>
          <w:sz w:val="28"/>
          <w:szCs w:val="28"/>
          <w:highlight w:val="white"/>
          <w:u w:val="none"/>
        </w:rPr>
      </w:r>
      <w:hyperlink r:id="rId16" w:tooltip="https://nsr.nso.ru/page/559" w:history="1">
        <w:r>
          <w:rPr>
            <w:rStyle w:val="981"/>
            <w:sz w:val="28"/>
            <w:szCs w:val="28"/>
            <w:highlight w:val="white"/>
          </w:rPr>
          <w:t xml:space="preserve">https://nsr.nso.ru/page/559</w:t>
        </w:r>
        <w:r>
          <w:rPr>
            <w:rStyle w:val="981"/>
            <w:sz w:val="28"/>
            <w:szCs w:val="28"/>
            <w:highlight w:val="white"/>
          </w:rPr>
        </w:r>
      </w:hyperlink>
      <w:r>
        <w:rPr>
          <w:sz w:val="28"/>
          <w:szCs w:val="28"/>
          <w:highlight w:val="white"/>
          <w:u w:val="none"/>
        </w:rPr>
        <w:t xml:space="preserve"> .</w:t>
      </w:r>
      <w:r>
        <w:rPr>
          <w:b w:val="0"/>
          <w:bCs w:val="0"/>
          <w:color w:val="auto"/>
          <w:sz w:val="28"/>
          <w:szCs w:val="28"/>
          <w:highlight w:val="none"/>
          <w:u w:val="none"/>
        </w:rPr>
      </w:r>
      <w:r>
        <w:rPr>
          <w:b w:val="0"/>
          <w:bCs w:val="0"/>
          <w:color w:val="auto"/>
          <w:sz w:val="28"/>
          <w:szCs w:val="28"/>
          <w:highlight w:val="none"/>
          <w:u w:val="none"/>
        </w:rPr>
      </w:r>
    </w:p>
    <w:p>
      <w:pPr>
        <w:pStyle w:val="801"/>
        <w:ind w:left="0" w:right="0" w:firstLine="709"/>
        <w:jc w:val="both"/>
        <w:tabs>
          <w:tab w:val="left" w:pos="0" w:leader="none"/>
        </w:tabs>
        <w:rPr>
          <w:b w:val="0"/>
          <w:bCs w:val="0"/>
          <w:color w:val="auto"/>
          <w:sz w:val="28"/>
          <w:szCs w:val="28"/>
          <w:highlight w:val="white"/>
          <w:u w:val="none"/>
        </w:rPr>
      </w:pPr>
      <w:r>
        <w:rPr>
          <w:b w:val="0"/>
          <w:bCs w:val="0"/>
          <w:color w:val="auto"/>
          <w:sz w:val="28"/>
          <w:szCs w:val="28"/>
          <w:highlight w:val="none"/>
          <w:u w:val="none"/>
        </w:rPr>
      </w:r>
      <w:r>
        <w:rPr>
          <w:b w:val="0"/>
          <w:bCs w:val="0"/>
          <w:color w:val="auto"/>
          <w:sz w:val="28"/>
          <w:szCs w:val="28"/>
          <w:highlight w:val="white"/>
          <w:u w:val="none"/>
        </w:rPr>
      </w:r>
      <w:r>
        <w:rPr>
          <w:b w:val="0"/>
          <w:bCs w:val="0"/>
          <w:color w:val="auto"/>
          <w:sz w:val="28"/>
          <w:szCs w:val="28"/>
          <w:highlight w:val="white"/>
          <w:u w:val="none"/>
        </w:rPr>
      </w:r>
    </w:p>
    <w:p>
      <w:pPr>
        <w:pStyle w:val="801"/>
        <w:ind w:left="0" w:right="0" w:firstLine="0"/>
        <w:jc w:val="center"/>
        <w:tabs>
          <w:tab w:val="left" w:pos="0" w:leader="none"/>
        </w:tabs>
        <w:rPr>
          <w:color w:val="auto"/>
          <w:sz w:val="28"/>
          <w:szCs w:val="28"/>
          <w:highlight w:val="none"/>
          <w:u w:val="none"/>
        </w:rPr>
      </w:pPr>
      <w:r>
        <w:rPr>
          <w:color w:val="auto"/>
          <w:sz w:val="28"/>
          <w:szCs w:val="28"/>
          <w:highlight w:val="none"/>
          <w:u w:val="none"/>
        </w:rPr>
        <w:t xml:space="preserve">2. Предмет аукциона</w:t>
      </w:r>
      <w:r>
        <w:rPr>
          <w:color w:val="auto"/>
          <w:sz w:val="28"/>
          <w:szCs w:val="28"/>
          <w:highlight w:val="none"/>
          <w:u w:val="none"/>
        </w:rPr>
      </w:r>
      <w:r>
        <w:rPr>
          <w:color w:val="auto"/>
          <w:sz w:val="28"/>
          <w:szCs w:val="28"/>
          <w:highlight w:val="none"/>
          <w:u w:val="none"/>
        </w:rPr>
      </w:r>
    </w:p>
    <w:p>
      <w:pPr>
        <w:ind w:left="0" w:right="0" w:firstLine="0"/>
        <w:jc w:val="left"/>
        <w:keepNext/>
        <w:tabs>
          <w:tab w:val="left" w:pos="0" w:leader="none"/>
        </w:tabs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</w:r>
      <w:r>
        <w:rPr>
          <w:sz w:val="28"/>
          <w:szCs w:val="28"/>
          <w:u w:val="none"/>
        </w:rPr>
      </w:r>
      <w:r>
        <w:rPr>
          <w:sz w:val="28"/>
          <w:szCs w:val="28"/>
          <w:u w:val="none"/>
        </w:rPr>
      </w:r>
    </w:p>
    <w:tbl>
      <w:tblPr>
        <w:tblStyle w:val="962"/>
        <w:tblW w:w="9921" w:type="dxa"/>
        <w:tblLayout w:type="fixed"/>
        <w:tblLook w:val="04A0" w:firstRow="1" w:lastRow="0" w:firstColumn="1" w:lastColumn="0" w:noHBand="0" w:noVBand="1"/>
      </w:tblPr>
      <w:tblGrid>
        <w:gridCol w:w="3402"/>
        <w:gridCol w:w="6519"/>
      </w:tblGrid>
      <w:tr>
        <w:trPr/>
        <w:tc>
          <w:tcPr>
            <w:gridSpan w:val="2"/>
            <w:tcW w:w="9921" w:type="dxa"/>
            <w:textDirection w:val="lrTb"/>
            <w:noWrap w:val="false"/>
          </w:tcPr>
          <w:p>
            <w:pPr>
              <w:ind w:left="0" w:right="0" w:firstLine="0"/>
              <w:jc w:val="center"/>
              <w:widowControl w:val="off"/>
              <w:tabs>
                <w:tab w:val="left" w:pos="0" w:leader="none"/>
              </w:tabs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  <w:u w:val="none"/>
              </w:rPr>
              <w:t xml:space="preserve">ЛОТ № 1</w:t>
            </w:r>
            <w:r>
              <w:rPr>
                <w:b/>
                <w:color w:val="auto"/>
                <w:sz w:val="28"/>
                <w:szCs w:val="28"/>
              </w:rPr>
            </w:r>
            <w:r>
              <w:rPr>
                <w:b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3402" w:type="dxa"/>
            <w:textDirection w:val="lrTb"/>
            <w:noWrap w:val="false"/>
          </w:tcPr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  <w:u w:val="none"/>
              </w:rPr>
              <w:t xml:space="preserve">Предмет аукциона </w:t>
            </w:r>
            <w:r>
              <w:rPr>
                <w:color w:val="auto"/>
                <w:sz w:val="28"/>
                <w:szCs w:val="28"/>
              </w:rPr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6519" w:type="dxa"/>
            <w:textDirection w:val="lrTb"/>
            <w:noWrap w:val="false"/>
          </w:tcPr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  <w:u w:val="none"/>
              </w:rPr>
              <w:t xml:space="preserve">Право на заключение договора на установку и эксплуатацию рекламной конструкции</w:t>
            </w:r>
            <w:r>
              <w:rPr>
                <w:color w:val="auto"/>
                <w:sz w:val="28"/>
                <w:szCs w:val="28"/>
              </w:rPr>
            </w:r>
            <w:r>
              <w:rPr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3402" w:type="dxa"/>
            <w:textDirection w:val="lrTb"/>
            <w:noWrap w:val="false"/>
          </w:tcPr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  <w:u w:val="none"/>
              </w:rPr>
            </w:pPr>
            <w:r>
              <w:rPr>
                <w:color w:val="auto"/>
                <w:sz w:val="28"/>
                <w:szCs w:val="28"/>
                <w:u w:val="none"/>
              </w:rPr>
              <w:t xml:space="preserve">Краткая характеристика:</w:t>
            </w:r>
            <w:r>
              <w:rPr>
                <w:color w:val="auto"/>
                <w:sz w:val="28"/>
                <w:szCs w:val="28"/>
                <w:u w:val="none"/>
              </w:rPr>
            </w:r>
            <w:r>
              <w:rPr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  <w:u w:val="none"/>
              </w:rPr>
            </w:pPr>
            <w:r>
              <w:rPr>
                <w:color w:val="auto"/>
                <w:sz w:val="28"/>
                <w:szCs w:val="28"/>
                <w:u w:val="none"/>
              </w:rPr>
              <w:t xml:space="preserve">- </w:t>
            </w:r>
            <w:r>
              <w:rPr>
                <w:color w:val="auto"/>
                <w:sz w:val="28"/>
                <w:szCs w:val="28"/>
                <w:u w:val="none"/>
              </w:rPr>
              <w:t xml:space="preserve">место размещения рекламной конструкции (адрес установки и эксплуатации,картографический материал, фотоматериал);</w:t>
            </w:r>
            <w:r>
              <w:rPr>
                <w:color w:val="auto"/>
                <w:sz w:val="28"/>
                <w:szCs w:val="28"/>
                <w:u w:val="none"/>
              </w:rPr>
            </w:r>
            <w:r>
              <w:rPr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  <w:u w:val="none"/>
              </w:rPr>
            </w:pPr>
            <w:r>
              <w:rPr>
                <w:color w:val="auto"/>
                <w:sz w:val="28"/>
                <w:szCs w:val="28"/>
                <w:u w:val="none"/>
              </w:rPr>
              <w:t xml:space="preserve">-  номер рекламной конструкции в Схеме размещения рекламных конструкций;</w:t>
            </w:r>
            <w:r>
              <w:rPr>
                <w:color w:val="auto"/>
                <w:sz w:val="28"/>
                <w:szCs w:val="28"/>
                <w:u w:val="none"/>
              </w:rPr>
            </w:r>
            <w:r>
              <w:rPr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  <w:u w:val="none"/>
              </w:rPr>
            </w:pPr>
            <w:r>
              <w:rPr>
                <w:color w:val="auto"/>
                <w:sz w:val="28"/>
                <w:szCs w:val="28"/>
                <w:u w:val="none"/>
              </w:rPr>
              <w:t xml:space="preserve">-  тип рекламной конструкции;</w:t>
            </w:r>
            <w:r>
              <w:rPr>
                <w:color w:val="auto"/>
                <w:sz w:val="28"/>
                <w:szCs w:val="28"/>
                <w:u w:val="none"/>
              </w:rPr>
            </w:r>
            <w:r>
              <w:rPr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  <w:u w:val="none"/>
              </w:rPr>
            </w:pPr>
            <w:r>
              <w:rPr>
                <w:color w:val="auto"/>
                <w:sz w:val="28"/>
                <w:szCs w:val="28"/>
                <w:u w:val="none"/>
              </w:rPr>
              <w:t xml:space="preserve">-  вид рекламной конструкции;</w:t>
            </w:r>
            <w:r>
              <w:rPr>
                <w:color w:val="auto"/>
                <w:sz w:val="28"/>
                <w:szCs w:val="28"/>
                <w:u w:val="none"/>
              </w:rPr>
            </w:r>
            <w:r>
              <w:rPr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  <w:u w:val="none"/>
              </w:rPr>
            </w:pPr>
            <w:r>
              <w:rPr>
                <w:color w:val="auto"/>
                <w:sz w:val="28"/>
                <w:szCs w:val="28"/>
                <w:u w:val="none"/>
              </w:rPr>
              <w:t xml:space="preserve">-  размер одной сторон</w:t>
            </w:r>
            <w:r>
              <w:rPr>
                <w:color w:val="auto"/>
                <w:sz w:val="28"/>
                <w:szCs w:val="28"/>
                <w:u w:val="none"/>
              </w:rPr>
              <w:t xml:space="preserve">ы рекламной конструкции;</w:t>
            </w:r>
            <w:r>
              <w:rPr>
                <w:color w:val="auto"/>
                <w:sz w:val="28"/>
                <w:szCs w:val="28"/>
                <w:u w:val="none"/>
              </w:rPr>
            </w:r>
            <w:r>
              <w:rPr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  <w:u w:val="none"/>
              </w:rPr>
            </w:pPr>
            <w:r>
              <w:rPr>
                <w:color w:val="auto"/>
                <w:sz w:val="28"/>
                <w:szCs w:val="28"/>
                <w:u w:val="none"/>
              </w:rPr>
              <w:t xml:space="preserve">- количество сторон рекламной конструкции;</w:t>
            </w:r>
            <w:r>
              <w:rPr>
                <w:color w:val="auto"/>
                <w:sz w:val="28"/>
                <w:szCs w:val="28"/>
                <w:u w:val="none"/>
              </w:rPr>
            </w:r>
            <w:r>
              <w:rPr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  <w:u w:val="none"/>
              </w:rPr>
            </w:pPr>
            <w:r>
              <w:rPr>
                <w:color w:val="auto"/>
                <w:sz w:val="28"/>
                <w:szCs w:val="28"/>
                <w:u w:val="none"/>
              </w:rPr>
              <w:t xml:space="preserve">-  общая площадь;</w:t>
            </w:r>
            <w:r>
              <w:rPr>
                <w:color w:val="auto"/>
                <w:sz w:val="28"/>
                <w:szCs w:val="28"/>
                <w:u w:val="none"/>
              </w:rPr>
            </w:r>
            <w:r>
              <w:rPr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  <w:u w:val="none"/>
              </w:rPr>
              <w:t xml:space="preserve">- технологическая характеристика рекламной конструкции (наличие/отсутствие подсвета, тип подсвета, наличие/отсутствие автоматической смены экспозиции).</w:t>
            </w:r>
            <w:r>
              <w:rPr>
                <w:color w:val="auto"/>
                <w:sz w:val="28"/>
                <w:szCs w:val="28"/>
              </w:rPr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6519" w:type="dxa"/>
            <w:textDirection w:val="lrTb"/>
            <w:noWrap w:val="false"/>
          </w:tcPr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sz w:val="28"/>
                <w:szCs w:val="28"/>
                <w:highlight w:val="none"/>
              </w:rPr>
            </w:pPr>
            <w:r>
              <w:rPr>
                <w:color w:val="auto"/>
                <w:sz w:val="28"/>
                <w:szCs w:val="28"/>
                <w:u w:val="none"/>
              </w:rPr>
              <w:t xml:space="preserve">М</w:t>
            </w:r>
            <w:r>
              <w:rPr>
                <w:color w:val="auto"/>
                <w:sz w:val="28"/>
                <w:szCs w:val="28"/>
                <w:u w:val="none"/>
              </w:rPr>
              <w:t xml:space="preserve">есто</w:t>
            </w:r>
            <w:r>
              <w:rPr>
                <w:color w:val="auto"/>
                <w:sz w:val="28"/>
                <w:szCs w:val="28"/>
                <w:u w:val="none"/>
              </w:rPr>
              <w:t xml:space="preserve">положение</w:t>
            </w:r>
            <w:r>
              <w:rPr>
                <w:color w:val="auto"/>
                <w:sz w:val="28"/>
                <w:szCs w:val="28"/>
                <w:u w:val="none"/>
              </w:rPr>
              <w:t xml:space="preserve"> установки рекламной конструкции: </w:t>
            </w:r>
            <w:r>
              <w:rPr>
                <w:color w:val="auto"/>
                <w:sz w:val="28"/>
                <w:szCs w:val="28"/>
                <w:u w:val="none"/>
              </w:rPr>
              <w:t xml:space="preserve">Новосибирская область Новосибирский район,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федеральная автомобильная дорога</w:t>
            </w:r>
            <w:r>
              <w:rPr>
                <w:sz w:val="28"/>
                <w:szCs w:val="28"/>
              </w:rPr>
              <w:t xml:space="preserve"> Р-254 "Иртыш" Челябинск-Курган-Омск-Новосибирск, Северный обход, ориентир у</w:t>
            </w:r>
            <w:r>
              <w:rPr>
                <w:sz w:val="28"/>
                <w:szCs w:val="28"/>
              </w:rPr>
              <w:t xml:space="preserve">л. Пасечная, 1.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  <w:u w:val="none"/>
              </w:rPr>
            </w:pPr>
            <w:r>
              <w:rPr>
                <w:color w:val="auto"/>
                <w:sz w:val="28"/>
                <w:szCs w:val="28"/>
                <w:u w:val="none"/>
              </w:rPr>
            </w:r>
            <w:r>
              <w:rPr>
                <w:color w:val="auto"/>
                <w:sz w:val="28"/>
                <w:szCs w:val="28"/>
                <w:u w:val="none"/>
              </w:rPr>
            </w:r>
            <w:r>
              <w:rPr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  <w:u w:val="none"/>
              </w:rPr>
            </w:pPr>
            <w:r>
              <w:rPr>
                <w:color w:val="auto"/>
                <w:sz w:val="28"/>
                <w:szCs w:val="28"/>
                <w:u w:val="none"/>
              </w:rPr>
              <w:t xml:space="preserve">9_18</w:t>
            </w:r>
            <w:r>
              <w:rPr>
                <w:color w:val="auto"/>
                <w:sz w:val="28"/>
                <w:szCs w:val="28"/>
                <w:u w:val="none"/>
              </w:rPr>
            </w:r>
            <w:r>
              <w:rPr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  <w:u w:val="none"/>
              </w:rPr>
            </w:pPr>
            <w:r>
              <w:rPr>
                <w:color w:val="auto"/>
                <w:sz w:val="28"/>
                <w:szCs w:val="28"/>
                <w:u w:val="none"/>
              </w:rPr>
            </w:r>
            <w:r>
              <w:rPr>
                <w:color w:val="auto"/>
                <w:sz w:val="28"/>
                <w:szCs w:val="28"/>
                <w:u w:val="none"/>
              </w:rPr>
            </w:r>
            <w:r>
              <w:rPr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  <w:u w:val="none"/>
              </w:rPr>
            </w:pPr>
            <w:r>
              <w:rPr>
                <w:color w:val="auto"/>
                <w:sz w:val="28"/>
                <w:szCs w:val="28"/>
                <w:u w:val="none"/>
              </w:rPr>
            </w:r>
            <w:r>
              <w:rPr>
                <w:color w:val="auto"/>
                <w:sz w:val="28"/>
                <w:szCs w:val="28"/>
                <w:u w:val="none"/>
              </w:rPr>
            </w:r>
            <w:r>
              <w:rPr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отдельно стоящая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щит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3 х 6 = 18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8"/>
                <w:szCs w:val="28"/>
                <w:highlight w:val="white"/>
              </w:rPr>
              <w:t xml:space="preserve">м²</w:t>
            </w:r>
            <w:r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8"/>
                <w:szCs w:val="28"/>
                <w:highlight w:val="none"/>
              </w:rPr>
              <w:t xml:space="preserve">две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8"/>
                <w:szCs w:val="28"/>
                <w:highlight w:val="none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8"/>
                <w:szCs w:val="28"/>
                <w:highlight w:val="white"/>
              </w:rPr>
              <w:t xml:space="preserve">м²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8"/>
                <w:szCs w:val="28"/>
                <w:highlight w:val="none"/>
              </w:rPr>
              <w:t xml:space="preserve">не освещен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333333"/>
                <w:sz w:val="28"/>
                <w:szCs w:val="28"/>
                <w:highlight w:val="none"/>
              </w:rPr>
            </w:r>
            <w:r>
              <w:rPr>
                <w:color w:val="auto"/>
                <w:sz w:val="28"/>
                <w:szCs w:val="28"/>
                <w:u w:val="none"/>
              </w:rPr>
              <w:t xml:space="preserve">отсутствует автоматическая смена экспозиции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none"/>
              </w:rPr>
            </w:r>
          </w:p>
        </w:tc>
      </w:tr>
      <w:tr>
        <w:trPr/>
        <w:tc>
          <w:tcPr>
            <w:tcW w:w="3402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  <w:u w:val="none"/>
              </w:rPr>
            </w:pPr>
            <w:r>
              <w:rPr>
                <w:color w:val="auto"/>
                <w:sz w:val="28"/>
                <w:szCs w:val="28"/>
                <w:u w:val="none"/>
              </w:rPr>
            </w:r>
            <w:r>
              <w:rPr>
                <w:color w:val="auto"/>
                <w:sz w:val="28"/>
                <w:szCs w:val="28"/>
                <w:u w:val="none"/>
                <w:lang w:val="ru-RU"/>
              </w:rPr>
              <w:t xml:space="preserve">Н</w:t>
            </w:r>
            <w:r>
              <w:rPr>
                <w:color w:val="auto"/>
                <w:sz w:val="28"/>
                <w:szCs w:val="28"/>
                <w:u w:val="none"/>
              </w:rPr>
              <w:t xml:space="preserve">аличие обременения</w:t>
            </w:r>
            <w:r>
              <w:rPr>
                <w:color w:val="auto"/>
                <w:sz w:val="28"/>
                <w:szCs w:val="28"/>
                <w:u w:val="none"/>
              </w:rPr>
            </w:r>
            <w:r>
              <w:rPr>
                <w:color w:val="auto"/>
                <w:sz w:val="28"/>
                <w:szCs w:val="28"/>
                <w:u w:val="none"/>
              </w:rPr>
            </w:r>
          </w:p>
        </w:tc>
        <w:tc>
          <w:tcPr>
            <w:tcW w:w="6519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  <w:u w:val="none"/>
              </w:rPr>
            </w:pPr>
            <w:r>
              <w:rPr>
                <w:color w:val="auto"/>
                <w:sz w:val="28"/>
                <w:szCs w:val="28"/>
                <w:u w:val="none"/>
              </w:rPr>
              <w:t xml:space="preserve">отсутствуют </w:t>
            </w:r>
            <w:r>
              <w:rPr>
                <w:color w:val="auto"/>
                <w:sz w:val="28"/>
                <w:szCs w:val="28"/>
                <w:u w:val="none"/>
              </w:rPr>
            </w:r>
            <w:r>
              <w:rPr>
                <w:color w:val="auto"/>
                <w:sz w:val="28"/>
                <w:szCs w:val="28"/>
                <w:u w:val="none"/>
              </w:rPr>
            </w:r>
          </w:p>
        </w:tc>
      </w:tr>
      <w:tr>
        <w:trPr/>
        <w:tc>
          <w:tcPr>
            <w:tcW w:w="3402" w:type="dxa"/>
            <w:textDirection w:val="lrTb"/>
            <w:noWrap w:val="false"/>
          </w:tcPr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  <w:u w:val="none"/>
              </w:rPr>
              <w:t xml:space="preserve">Начальная цена</w:t>
            </w:r>
            <w:r>
              <w:rPr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color w:val="auto"/>
                <w:sz w:val="28"/>
                <w:szCs w:val="28"/>
                <w:u w:val="none"/>
              </w:rPr>
              <w:t xml:space="preserve">предмета аукциона</w:t>
            </w:r>
            <w:r>
              <w:rPr>
                <w:color w:val="auto"/>
                <w:sz w:val="28"/>
                <w:szCs w:val="28"/>
              </w:rPr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6519" w:type="dxa"/>
            <w:textDirection w:val="lrTb"/>
            <w:noWrap w:val="false"/>
          </w:tcPr>
          <w:p>
            <w:pPr>
              <w:ind w:left="0" w:right="0" w:firstLine="0"/>
              <w:jc w:val="both"/>
              <w:keepNext/>
              <w:tabs>
                <w:tab w:val="left" w:pos="0" w:leader="none"/>
              </w:tabs>
              <w:rPr>
                <w:b w:val="0"/>
                <w:bCs w:val="0"/>
                <w:color w:val="auto"/>
                <w:sz w:val="28"/>
                <w:szCs w:val="28"/>
                <w:highlight w:val="white"/>
              </w:rPr>
            </w:pPr>
            <w:r>
              <w:rPr>
                <w:rStyle w:val="960"/>
                <w:b w:val="0"/>
                <w:bCs w:val="0"/>
                <w:color w:val="auto"/>
                <w:sz w:val="28"/>
                <w:szCs w:val="28"/>
                <w:u w:val="none"/>
              </w:rPr>
              <w:t xml:space="preserve"> 94 428,00 рублей (без учета НДС)</w:t>
            </w:r>
            <w:r>
              <w:rPr>
                <w:b w:val="0"/>
                <w:bCs w:val="0"/>
                <w:color w:val="auto"/>
                <w:sz w:val="28"/>
                <w:szCs w:val="28"/>
                <w:highlight w:val="white"/>
              </w:rPr>
            </w:r>
            <w:r>
              <w:rPr>
                <w:b w:val="0"/>
                <w:bCs w:val="0"/>
                <w:color w:val="auto"/>
                <w:sz w:val="28"/>
                <w:szCs w:val="28"/>
                <w:highlight w:val="white"/>
              </w:rPr>
            </w:r>
          </w:p>
        </w:tc>
      </w:tr>
      <w:tr>
        <w:trPr/>
        <w:tc>
          <w:tcPr>
            <w:tcW w:w="3402" w:type="dxa"/>
            <w:textDirection w:val="lrTb"/>
            <w:noWrap w:val="false"/>
          </w:tcPr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  <w:u w:val="none"/>
              </w:rPr>
              <w:t xml:space="preserve">Величина повышения начальной цены предмета аукциона (шаг аукциона) (5 %)</w:t>
            </w:r>
            <w:r>
              <w:rPr>
                <w:color w:val="auto"/>
                <w:sz w:val="28"/>
                <w:szCs w:val="28"/>
              </w:rPr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6519" w:type="dxa"/>
            <w:textDirection w:val="lrTb"/>
            <w:noWrap w:val="false"/>
          </w:tcPr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b w:val="0"/>
                <w:bCs w:val="0"/>
                <w:color w:val="auto"/>
                <w:sz w:val="28"/>
                <w:szCs w:val="28"/>
                <w:u w:val="none"/>
              </w:rPr>
            </w:r>
            <w:r>
              <w:rPr>
                <w:b w:val="0"/>
                <w:bCs w:val="0"/>
                <w:color w:val="auto"/>
                <w:sz w:val="28"/>
                <w:szCs w:val="28"/>
              </w:rPr>
              <w:t xml:space="preserve">4 721,40 рублей</w:t>
            </w:r>
            <w:r>
              <w:rPr>
                <w:b w:val="0"/>
                <w:bCs w:val="0"/>
                <w:color w:val="auto"/>
                <w:sz w:val="28"/>
                <w:szCs w:val="28"/>
              </w:rPr>
            </w:r>
            <w:r>
              <w:rPr>
                <w:b w:val="0"/>
                <w:bCs w:val="0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3402" w:type="dxa"/>
            <w:textDirection w:val="lrTb"/>
            <w:noWrap w:val="false"/>
          </w:tcPr>
          <w:p>
            <w:pPr>
              <w:ind w:left="0" w:right="0" w:firstLine="0"/>
              <w:jc w:val="both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color w:val="auto"/>
                <w:sz w:val="28"/>
                <w:szCs w:val="28"/>
                <w:u w:val="none"/>
              </w:rPr>
              <w:t xml:space="preserve">Размер обеспечения заявки (задатка) для участия в аукционе (20 %).</w:t>
            </w:r>
            <w:r>
              <w:rPr>
                <w:color w:val="auto"/>
                <w:sz w:val="28"/>
                <w:szCs w:val="28"/>
                <w:highlight w:val="none"/>
                <w:u w:val="none"/>
              </w:rPr>
            </w:r>
            <w:r>
              <w:rPr>
                <w:color w:val="auto"/>
                <w:sz w:val="28"/>
                <w:szCs w:val="28"/>
                <w:highlight w:val="none"/>
                <w:u w:val="none"/>
              </w:rPr>
            </w:r>
          </w:p>
          <w:p>
            <w:pPr>
              <w:ind w:left="0" w:right="0" w:firstLine="0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  <w:u w:val="none"/>
              </w:rPr>
              <w:t xml:space="preserve">Задаток перечисляется на реквизиты оператора электронной площадки.</w:t>
            </w:r>
            <w:r>
              <w:rPr>
                <w:color w:val="auto"/>
                <w:sz w:val="28"/>
                <w:szCs w:val="28"/>
              </w:rPr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6519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18 885,60 рублей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402" w:type="dxa"/>
            <w:textDirection w:val="lrTb"/>
            <w:noWrap w:val="false"/>
          </w:tcPr>
          <w:p>
            <w:pPr>
              <w:ind w:left="0" w:right="0" w:firstLine="0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  <w:u w:val="none"/>
              </w:rPr>
              <w:t xml:space="preserve">Срок действия договора.</w:t>
            </w:r>
            <w:r>
              <w:rPr>
                <w:color w:val="auto"/>
                <w:sz w:val="28"/>
                <w:szCs w:val="28"/>
              </w:rPr>
            </w:r>
            <w:r>
              <w:rPr>
                <w:color w:val="auto"/>
                <w:sz w:val="28"/>
                <w:szCs w:val="28"/>
              </w:rPr>
            </w:r>
          </w:p>
        </w:tc>
        <w:tc>
          <w:tcPr>
            <w:tcW w:w="6519" w:type="dxa"/>
            <w:textDirection w:val="lrTb"/>
            <w:noWrap w:val="false"/>
          </w:tcPr>
          <w:p>
            <w:pPr>
              <w:ind w:left="0" w:right="0" w:firstLine="0"/>
              <w:widowControl w:val="off"/>
              <w:tabs>
                <w:tab w:val="left" w:pos="0" w:leader="none"/>
              </w:tabs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  <w:u w:val="none"/>
              </w:rPr>
              <w:t xml:space="preserve">10 лет</w:t>
            </w:r>
            <w:r>
              <w:rPr>
                <w:color w:val="auto"/>
                <w:sz w:val="28"/>
                <w:szCs w:val="28"/>
              </w:rPr>
            </w:r>
            <w:r>
              <w:rPr>
                <w:color w:val="auto"/>
                <w:sz w:val="28"/>
                <w:szCs w:val="28"/>
              </w:rPr>
            </w:r>
          </w:p>
        </w:tc>
      </w:tr>
    </w:tbl>
    <w:p>
      <w:pPr>
        <w:ind w:left="0" w:right="0" w:firstLine="709"/>
        <w:jc w:val="both"/>
        <w:widowControl w:val="off"/>
        <w:tabs>
          <w:tab w:val="left" w:pos="0" w:leader="none"/>
        </w:tabs>
        <w:rPr>
          <w:rFonts w:eastAsia="Courier New"/>
          <w:b w:val="0"/>
          <w:bCs w:val="0"/>
          <w:sz w:val="28"/>
          <w:szCs w:val="28"/>
          <w:highlight w:val="none"/>
          <w:u w:val="none"/>
          <w:lang w:bidi="ru-RU"/>
        </w:rPr>
      </w:pPr>
      <w:r>
        <w:rPr>
          <w:rFonts w:eastAsia="Courier New"/>
          <w:b w:val="0"/>
          <w:bCs w:val="0"/>
          <w:sz w:val="28"/>
          <w:szCs w:val="28"/>
          <w:highlight w:val="none"/>
          <w:u w:val="none"/>
          <w:lang w:bidi="ru-RU"/>
        </w:rPr>
      </w:r>
      <w:r>
        <w:rPr>
          <w:rFonts w:eastAsia="Courier New"/>
          <w:b w:val="0"/>
          <w:bCs w:val="0"/>
          <w:sz w:val="28"/>
          <w:szCs w:val="28"/>
          <w:highlight w:val="none"/>
          <w:u w:val="none"/>
          <w:lang w:bidi="ru-RU"/>
        </w:rPr>
      </w:r>
      <w:r>
        <w:rPr>
          <w:rFonts w:eastAsia="Courier New"/>
          <w:b w:val="0"/>
          <w:bCs w:val="0"/>
          <w:sz w:val="28"/>
          <w:szCs w:val="28"/>
          <w:highlight w:val="none"/>
          <w:u w:val="none"/>
          <w:lang w:bidi="ru-RU"/>
        </w:rPr>
      </w:r>
    </w:p>
    <w:p>
      <w:pPr>
        <w:ind w:left="0" w:right="0" w:firstLine="709"/>
        <w:jc w:val="both"/>
        <w:widowControl w:val="off"/>
        <w:tabs>
          <w:tab w:val="left" w:pos="0" w:leader="none"/>
        </w:tabs>
        <w:rPr>
          <w:rFonts w:eastAsia="Courier New"/>
          <w:b/>
          <w:bCs/>
          <w:sz w:val="28"/>
          <w:szCs w:val="28"/>
          <w:highlight w:val="none"/>
          <w:u w:val="none"/>
        </w:rPr>
      </w:pPr>
      <w:r>
        <w:rPr>
          <w:rFonts w:eastAsia="Courier New"/>
          <w:b w:val="0"/>
          <w:bCs w:val="0"/>
          <w:sz w:val="28"/>
          <w:szCs w:val="28"/>
          <w:highlight w:val="none"/>
          <w:u w:val="none"/>
          <w:lang w:bidi="ru-RU"/>
        </w:rPr>
        <w:t xml:space="preserve">В соответствии с частью 3 статьи 10 </w:t>
      </w:r>
      <w:r>
        <w:rPr>
          <w:rFonts w:eastAsia="Courier New"/>
          <w:b w:val="0"/>
          <w:bCs w:val="0"/>
          <w:sz w:val="28"/>
          <w:szCs w:val="28"/>
          <w:highlight w:val="none"/>
          <w:u w:val="none"/>
          <w:lang w:bidi="ru-RU"/>
        </w:rPr>
        <w:t xml:space="preserve">Федерального закона от 13.03.2006 № 38-ФЗ «О рекламе», </w:t>
      </w:r>
      <w:r>
        <w:rPr>
          <w:rFonts w:eastAsia="Courier New"/>
          <w:b w:val="0"/>
          <w:bCs w:val="0"/>
          <w:sz w:val="28"/>
          <w:szCs w:val="28"/>
          <w:highlight w:val="none"/>
          <w:u w:val="none"/>
          <w:lang w:bidi="ru-RU"/>
        </w:rPr>
        <w:t xml:space="preserve">распространение социальной рекламы является обязательным для рекламораспространителя в пределах пяти процентов годового объема распространяемой им рекламы (в том числе </w:t>
      </w:r>
      <w:r>
        <w:rPr>
          <w:rFonts w:eastAsia="Courier New"/>
          <w:b w:val="0"/>
          <w:bCs w:val="0"/>
          <w:sz w:val="28"/>
          <w:szCs w:val="28"/>
          <w:highlight w:val="none"/>
          <w:u w:val="none"/>
          <w:lang w:bidi="ru-RU"/>
        </w:rPr>
        <w:t xml:space="preserve"> общей рекламной площади рекламных конструкций), за исключением случаев, предусмотренных частью 3.1 настоящей статьи.</w:t>
      </w:r>
      <w:r>
        <w:rPr>
          <w:rFonts w:eastAsia="Courier New"/>
          <w:b/>
          <w:sz w:val="28"/>
          <w:szCs w:val="28"/>
          <w:highlight w:val="none"/>
          <w:u w:val="none"/>
        </w:rPr>
        <w:t xml:space="preserve">        </w:t>
      </w:r>
      <w:r>
        <w:rPr>
          <w:rFonts w:eastAsia="Courier New"/>
          <w:b/>
          <w:bCs/>
          <w:sz w:val="28"/>
          <w:szCs w:val="28"/>
          <w:highlight w:val="none"/>
          <w:u w:val="none"/>
        </w:rPr>
      </w:r>
      <w:r>
        <w:rPr>
          <w:rFonts w:eastAsia="Courier New"/>
          <w:b/>
          <w:bCs/>
          <w:sz w:val="28"/>
          <w:szCs w:val="28"/>
          <w:highlight w:val="none"/>
          <w:u w:val="none"/>
        </w:rPr>
      </w:r>
    </w:p>
    <w:p>
      <w:pPr>
        <w:ind w:left="0" w:right="0" w:firstLine="709"/>
        <w:jc w:val="both"/>
        <w:widowControl w:val="off"/>
        <w:tabs>
          <w:tab w:val="left" w:pos="0" w:leader="none"/>
        </w:tabs>
        <w:rPr>
          <w:rFonts w:eastAsia="Courier New"/>
          <w:b/>
          <w:bCs/>
          <w:sz w:val="28"/>
          <w:szCs w:val="28"/>
          <w:highlight w:val="none"/>
          <w:u w:val="none"/>
        </w:rPr>
      </w:pPr>
      <w:r>
        <w:rPr>
          <w:rFonts w:eastAsia="Courier New"/>
          <w:b/>
          <w:sz w:val="28"/>
          <w:szCs w:val="28"/>
          <w:highlight w:val="none"/>
          <w:u w:val="none"/>
        </w:rPr>
        <w:t xml:space="preserve"> </w:t>
      </w:r>
      <w:r>
        <w:rPr>
          <w:rFonts w:eastAsia="Courier New"/>
          <w:b/>
          <w:bCs/>
          <w:sz w:val="28"/>
          <w:szCs w:val="28"/>
          <w:highlight w:val="none"/>
          <w:u w:val="none"/>
        </w:rPr>
      </w:r>
      <w:r>
        <w:rPr>
          <w:rFonts w:eastAsia="Courier New"/>
          <w:b/>
          <w:bCs/>
          <w:sz w:val="28"/>
          <w:szCs w:val="28"/>
          <w:highlight w:val="none"/>
          <w:u w:val="none"/>
        </w:rPr>
      </w:r>
    </w:p>
    <w:p>
      <w:pPr>
        <w:ind w:left="0" w:right="0" w:firstLine="0"/>
        <w:jc w:val="center"/>
        <w:widowControl w:val="off"/>
        <w:tabs>
          <w:tab w:val="left" w:pos="0" w:leader="none"/>
        </w:tabs>
        <w:rPr>
          <w:rFonts w:eastAsia="Courier New"/>
          <w:b w:val="0"/>
          <w:bCs w:val="0"/>
          <w:sz w:val="28"/>
          <w:szCs w:val="28"/>
          <w:highlight w:val="none"/>
          <w:u w:val="none"/>
          <w:lang w:bidi="ru-RU"/>
        </w:rPr>
      </w:pPr>
      <w:r>
        <w:rPr>
          <w:rFonts w:eastAsia="Courier New"/>
          <w:b/>
          <w:sz w:val="28"/>
          <w:szCs w:val="28"/>
          <w:highlight w:val="none"/>
          <w:u w:val="none"/>
        </w:rPr>
        <w:t xml:space="preserve"> </w:t>
      </w:r>
      <w:r>
        <w:rPr>
          <w:rFonts w:eastAsia="Courier New"/>
          <w:b w:val="0"/>
          <w:bCs w:val="0"/>
          <w:sz w:val="28"/>
          <w:szCs w:val="28"/>
          <w:u w:val="none"/>
          <w:lang w:bidi="ru-RU"/>
        </w:rPr>
        <w:t xml:space="preserve">3. Сроки, время подачи заявок, место проведения аукциона и</w:t>
      </w:r>
      <w:r>
        <w:rPr>
          <w:rFonts w:eastAsia="Courier New"/>
          <w:b w:val="0"/>
          <w:bCs w:val="0"/>
          <w:sz w:val="28"/>
          <w:szCs w:val="28"/>
          <w:highlight w:val="none"/>
          <w:u w:val="none"/>
          <w:lang w:bidi="ru-RU"/>
        </w:rPr>
      </w:r>
      <w:r>
        <w:rPr>
          <w:rFonts w:eastAsia="Courier New"/>
          <w:b w:val="0"/>
          <w:bCs w:val="0"/>
          <w:sz w:val="28"/>
          <w:szCs w:val="28"/>
          <w:highlight w:val="none"/>
          <w:u w:val="none"/>
          <w:lang w:bidi="ru-RU"/>
        </w:rPr>
      </w:r>
    </w:p>
    <w:p>
      <w:pPr>
        <w:ind w:left="0" w:right="0" w:firstLine="0"/>
        <w:jc w:val="center"/>
        <w:widowControl w:val="off"/>
        <w:tabs>
          <w:tab w:val="left" w:pos="0" w:leader="none"/>
        </w:tabs>
        <w:rPr>
          <w:rFonts w:eastAsia="Courier New"/>
          <w:b w:val="0"/>
          <w:bCs w:val="0"/>
          <w:sz w:val="28"/>
          <w:szCs w:val="28"/>
          <w:highlight w:val="none"/>
          <w:u w:val="none"/>
        </w:rPr>
      </w:pPr>
      <w:r>
        <w:rPr>
          <w:rFonts w:eastAsia="Courier New"/>
          <w:b w:val="0"/>
          <w:bCs w:val="0"/>
          <w:sz w:val="28"/>
          <w:szCs w:val="28"/>
          <w:u w:val="none"/>
          <w:lang w:bidi="ru-RU"/>
        </w:rPr>
        <w:t xml:space="preserve">подведения итогов аукциона</w:t>
      </w:r>
      <w:r>
        <w:rPr>
          <w:rFonts w:eastAsia="Courier New"/>
          <w:b w:val="0"/>
          <w:bCs w:val="0"/>
          <w:sz w:val="28"/>
          <w:szCs w:val="28"/>
          <w:highlight w:val="none"/>
          <w:u w:val="none"/>
        </w:rPr>
      </w:r>
      <w:r>
        <w:rPr>
          <w:rFonts w:eastAsia="Courier New"/>
          <w:b w:val="0"/>
          <w:bCs w:val="0"/>
          <w:sz w:val="28"/>
          <w:szCs w:val="28"/>
          <w:highlight w:val="none"/>
          <w:u w:val="none"/>
        </w:rPr>
      </w:r>
    </w:p>
    <w:p>
      <w:pPr>
        <w:ind w:left="0" w:right="0" w:firstLine="0"/>
        <w:jc w:val="center"/>
        <w:widowControl w:val="off"/>
        <w:tabs>
          <w:tab w:val="left" w:pos="0" w:leader="none"/>
        </w:tabs>
        <w:rPr>
          <w:rFonts w:eastAsia="Courier New"/>
          <w:b w:val="0"/>
          <w:bCs w:val="0"/>
          <w:sz w:val="28"/>
          <w:szCs w:val="28"/>
          <w:highlight w:val="none"/>
          <w:u w:val="none"/>
        </w:rPr>
      </w:pPr>
      <w:r>
        <w:rPr>
          <w:rFonts w:eastAsia="Courier New"/>
          <w:b w:val="0"/>
          <w:bCs w:val="0"/>
          <w:sz w:val="28"/>
          <w:szCs w:val="28"/>
          <w:highlight w:val="none"/>
          <w:u w:val="none"/>
        </w:rPr>
      </w:r>
      <w:r>
        <w:rPr>
          <w:rFonts w:eastAsia="Courier New"/>
          <w:b w:val="0"/>
          <w:bCs w:val="0"/>
          <w:sz w:val="28"/>
          <w:szCs w:val="28"/>
          <w:highlight w:val="none"/>
          <w:u w:val="none"/>
        </w:rPr>
      </w:r>
      <w:r>
        <w:rPr>
          <w:rFonts w:eastAsia="Courier New"/>
          <w:b w:val="0"/>
          <w:bCs w:val="0"/>
          <w:sz w:val="28"/>
          <w:szCs w:val="28"/>
          <w:highlight w:val="none"/>
          <w:u w:val="none"/>
        </w:rPr>
      </w:r>
    </w:p>
    <w:tbl>
      <w:tblPr>
        <w:tblStyle w:val="962"/>
        <w:tblW w:w="0" w:type="auto"/>
        <w:tblLayout w:type="fixed"/>
        <w:tblLook w:val="04A0" w:firstRow="1" w:lastRow="0" w:firstColumn="1" w:lastColumn="0" w:noHBand="0" w:noVBand="1"/>
      </w:tblPr>
      <w:tblGrid>
        <w:gridCol w:w="6095"/>
        <w:gridCol w:w="3827"/>
      </w:tblGrid>
      <w:tr>
        <w:trPr>
          <w:trHeight w:val="664"/>
        </w:trPr>
        <w:tc>
          <w:tcPr>
            <w:tcW w:w="6095" w:type="dxa"/>
            <w:textDirection w:val="lrTb"/>
            <w:noWrap w:val="false"/>
          </w:tcPr>
          <w:p>
            <w:pPr>
              <w:jc w:val="left"/>
              <w:widowControl w:val="off"/>
              <w:tabs>
                <w:tab w:val="left" w:pos="0" w:leader="none"/>
              </w:tabs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pP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  <w:r>
              <w:rPr>
                <w:rFonts w:eastAsia="Courier New"/>
                <w:b w:val="0"/>
                <w:bCs w:val="0"/>
                <w:sz w:val="28"/>
                <w:szCs w:val="28"/>
                <w:u w:val="none"/>
                <w:lang w:bidi="ru-RU"/>
              </w:rPr>
              <w:t xml:space="preserve">Дата и время начала приема заявок на участие в аукционе</w:t>
            </w: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pP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  <w:t xml:space="preserve">30.06.2026 в 09:00</w:t>
            </w: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</w:p>
        </w:tc>
      </w:tr>
      <w:tr>
        <w:trPr/>
        <w:tc>
          <w:tcPr>
            <w:tcW w:w="6095" w:type="dxa"/>
            <w:textDirection w:val="lrTb"/>
            <w:noWrap w:val="false"/>
          </w:tcPr>
          <w:p>
            <w:pPr>
              <w:jc w:val="left"/>
              <w:widowControl w:val="off"/>
              <w:tabs>
                <w:tab w:val="left" w:pos="0" w:leader="none"/>
              </w:tabs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pP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  <w:r>
              <w:rPr>
                <w:rFonts w:eastAsia="Courier New"/>
                <w:b w:val="0"/>
                <w:bCs w:val="0"/>
                <w:sz w:val="28"/>
                <w:szCs w:val="28"/>
                <w:u w:val="none"/>
                <w:lang w:bidi="ru-RU"/>
              </w:rPr>
              <w:t xml:space="preserve">Дата и время окончания приема заявок на участие в аукционе </w:t>
            </w: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pP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  <w:t xml:space="preserve">27.07.2026 в 09:00</w:t>
            </w: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</w:p>
        </w:tc>
      </w:tr>
      <w:tr>
        <w:trPr/>
        <w:tc>
          <w:tcPr>
            <w:tcW w:w="6095" w:type="dxa"/>
            <w:textDirection w:val="lrTb"/>
            <w:noWrap w:val="false"/>
          </w:tcPr>
          <w:p>
            <w:pPr>
              <w:jc w:val="left"/>
              <w:widowControl w:val="off"/>
              <w:tabs>
                <w:tab w:val="left" w:pos="0" w:leader="none"/>
              </w:tabs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pP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  <w:r>
              <w:rPr>
                <w:rFonts w:eastAsia="Courier New"/>
                <w:b w:val="0"/>
                <w:bCs w:val="0"/>
                <w:sz w:val="28"/>
                <w:szCs w:val="28"/>
                <w:u w:val="none"/>
                <w:lang w:bidi="ru-RU"/>
              </w:rPr>
              <w:t xml:space="preserve">Дата рассмотрения заявок (определения участников аукциона</w:t>
            </w:r>
            <w:r>
              <w:rPr>
                <w:rFonts w:eastAsia="Courier New"/>
                <w:b w:val="0"/>
                <w:bCs w:val="0"/>
                <w:sz w:val="28"/>
                <w:szCs w:val="28"/>
                <w:u w:val="none"/>
                <w:lang w:bidi="ru-RU"/>
              </w:rPr>
              <w:t xml:space="preserve">)</w:t>
            </w: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pP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  <w:t xml:space="preserve">30.07.2026</w:t>
            </w: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</w:p>
        </w:tc>
      </w:tr>
      <w:tr>
        <w:trPr/>
        <w:tc>
          <w:tcPr>
            <w:tcW w:w="6095" w:type="dxa"/>
            <w:textDirection w:val="lrTb"/>
            <w:noWrap w:val="false"/>
          </w:tcPr>
          <w:p>
            <w:pPr>
              <w:jc w:val="left"/>
              <w:widowControl w:val="off"/>
              <w:tabs>
                <w:tab w:val="left" w:pos="0" w:leader="none"/>
              </w:tabs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pP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  <w:t xml:space="preserve">П</w:t>
            </w:r>
            <w:r>
              <w:rPr>
                <w:rFonts w:eastAsia="Courier New"/>
                <w:b w:val="0"/>
                <w:bCs w:val="0"/>
                <w:sz w:val="28"/>
                <w:szCs w:val="28"/>
                <w:u w:val="none"/>
                <w:lang w:bidi="ru-RU"/>
              </w:rPr>
              <w:t xml:space="preserve">роведение аукциона (дата и время начала приема предложений от участников аукциона)</w:t>
            </w: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pP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  <w:t xml:space="preserve">03.08.2026 в 10:00</w:t>
            </w: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</w:p>
        </w:tc>
      </w:tr>
      <w:tr>
        <w:trPr/>
        <w:tc>
          <w:tcPr>
            <w:tcW w:w="6095" w:type="dxa"/>
            <w:textDirection w:val="lrTb"/>
            <w:noWrap w:val="false"/>
          </w:tcPr>
          <w:p>
            <w:pPr>
              <w:jc w:val="left"/>
              <w:widowControl w:val="off"/>
              <w:tabs>
                <w:tab w:val="left" w:pos="0" w:leader="none"/>
              </w:tabs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pP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  <w:r>
              <w:rPr>
                <w:rFonts w:eastAsia="Courier New"/>
                <w:b w:val="0"/>
                <w:bCs w:val="0"/>
                <w:sz w:val="28"/>
                <w:szCs w:val="28"/>
                <w:u w:val="none"/>
                <w:lang w:bidi="ru-RU"/>
              </w:rPr>
              <w:t xml:space="preserve">Подведение итогов аукциона</w:t>
            </w: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0" w:leader="none"/>
              </w:tabs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pP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  <w:t xml:space="preserve">03.08.2026</w:t>
            </w: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  <w:r>
              <w:rPr>
                <w:rFonts w:eastAsia="Courier New"/>
                <w:b/>
                <w:bCs/>
                <w:sz w:val="28"/>
                <w:szCs w:val="28"/>
                <w:highlight w:val="none"/>
                <w:u w:val="none"/>
              </w:rPr>
            </w:r>
          </w:p>
        </w:tc>
      </w:tr>
    </w:tbl>
    <w:p>
      <w:pPr>
        <w:ind w:left="0" w:right="0" w:firstLine="709"/>
        <w:jc w:val="both"/>
        <w:widowControl w:val="off"/>
        <w:tabs>
          <w:tab w:val="left" w:pos="0" w:leader="none"/>
        </w:tabs>
        <w:rPr>
          <w:rFonts w:eastAsia="Courier New"/>
          <w:b w:val="0"/>
          <w:bCs w:val="0"/>
          <w:sz w:val="28"/>
          <w:szCs w:val="28"/>
          <w:highlight w:val="none"/>
          <w:u w:val="none"/>
          <w:lang w:bidi="ru-RU"/>
        </w:rPr>
      </w:pPr>
      <w:r>
        <w:rPr>
          <w:rFonts w:eastAsia="Courier New"/>
          <w:b/>
          <w:sz w:val="28"/>
          <w:szCs w:val="28"/>
          <w:highlight w:val="none"/>
          <w:u w:val="none"/>
        </w:rPr>
        <w:t xml:space="preserve">               </w:t>
      </w:r>
      <w:r>
        <w:rPr>
          <w:rFonts w:eastAsia="Courier New"/>
          <w:b w:val="0"/>
          <w:bCs w:val="0"/>
          <w:sz w:val="28"/>
          <w:szCs w:val="28"/>
          <w:highlight w:val="none"/>
          <w:u w:val="none"/>
          <w:lang w:bidi="ru-RU"/>
        </w:rPr>
      </w:r>
      <w:r>
        <w:rPr>
          <w:rFonts w:eastAsia="Courier New"/>
          <w:b w:val="0"/>
          <w:bCs w:val="0"/>
          <w:sz w:val="28"/>
          <w:szCs w:val="28"/>
          <w:highlight w:val="none"/>
          <w:u w:val="none"/>
          <w:lang w:bidi="ru-RU"/>
        </w:rPr>
      </w:r>
    </w:p>
    <w:p>
      <w:pPr>
        <w:ind w:left="0" w:right="0" w:firstLine="709"/>
        <w:jc w:val="both"/>
        <w:widowControl w:val="off"/>
        <w:tabs>
          <w:tab w:val="left" w:pos="0" w:leader="none"/>
        </w:tabs>
        <w:rPr>
          <w:b w:val="0"/>
          <w:bCs w:val="0"/>
          <w:color w:val="auto" w:themeColor="accent2" w:themeShade="BF"/>
          <w:sz w:val="28"/>
          <w:szCs w:val="28"/>
          <w:highlight w:val="none"/>
          <w:u w:val="none"/>
        </w:rPr>
      </w:pPr>
      <w:r>
        <w:rPr>
          <w:b w:val="0"/>
          <w:bCs w:val="0"/>
          <w:color w:val="auto"/>
          <w:sz w:val="28"/>
          <w:szCs w:val="28"/>
          <w:u w:val="none"/>
        </w:rPr>
        <w:t xml:space="preserve">Место проведения аукциона:</w:t>
      </w:r>
      <w:r>
        <w:rPr>
          <w:b w:val="0"/>
          <w:bCs w:val="0"/>
          <w:color w:val="auto"/>
          <w:sz w:val="28"/>
          <w:szCs w:val="28"/>
          <w:u w:val="none"/>
        </w:rPr>
        <w:t xml:space="preserve"> </w:t>
      </w:r>
      <w:r>
        <w:rPr>
          <w:b w:val="0"/>
          <w:bCs w:val="0"/>
          <w:color w:val="auto"/>
          <w:sz w:val="28"/>
          <w:szCs w:val="28"/>
          <w:u w:val="none"/>
        </w:rPr>
        <w:t xml:space="preserve">электронная площадка - универсальная торговая платформа </w:t>
      </w:r>
      <w:r>
        <w:rPr>
          <w:b w:val="0"/>
          <w:bCs w:val="0"/>
          <w:color w:val="auto"/>
          <w:sz w:val="28"/>
          <w:szCs w:val="28"/>
          <w:highlight w:val="none"/>
          <w:u w:val="none"/>
        </w:rPr>
        <w:t xml:space="preserve">ООО «РТС - тендер»</w:t>
      </w:r>
      <w:r>
        <w:rPr>
          <w:b w:val="0"/>
          <w:bCs w:val="0"/>
          <w:color w:val="auto"/>
          <w:sz w:val="28"/>
          <w:szCs w:val="28"/>
          <w:u w:val="none"/>
        </w:rPr>
        <w:t xml:space="preserve">.</w:t>
      </w:r>
      <w:r>
        <w:rPr>
          <w:b w:val="0"/>
          <w:bCs w:val="0"/>
          <w:color w:val="auto" w:themeColor="accent2" w:themeShade="BF"/>
          <w:sz w:val="28"/>
          <w:szCs w:val="28"/>
          <w:highlight w:val="none"/>
          <w:u w:val="none"/>
        </w:rPr>
      </w:r>
      <w:r>
        <w:rPr>
          <w:b w:val="0"/>
          <w:bCs w:val="0"/>
          <w:color w:val="auto" w:themeColor="accent2" w:themeShade="BF"/>
          <w:sz w:val="28"/>
          <w:szCs w:val="28"/>
          <w:highlight w:val="none"/>
          <w:u w:val="none"/>
        </w:rPr>
      </w:r>
    </w:p>
    <w:p>
      <w:pPr>
        <w:pStyle w:val="980"/>
        <w:ind w:left="0" w:right="0" w:firstLine="709"/>
        <w:spacing w:before="0"/>
        <w:tabs>
          <w:tab w:val="left" w:pos="0" w:leader="none"/>
        </w:tabs>
        <w:rPr>
          <w:color w:val="auto"/>
          <w:sz w:val="28"/>
          <w:szCs w:val="28"/>
          <w:highlight w:val="none"/>
          <w:u w:val="none"/>
        </w:rPr>
      </w:pPr>
      <w:r>
        <w:rPr>
          <w:b w:val="0"/>
          <w:bCs w:val="0"/>
          <w:color w:val="auto"/>
          <w:sz w:val="28"/>
          <w:szCs w:val="28"/>
          <w:u w:val="none"/>
        </w:rPr>
        <w:t xml:space="preserve">Оператор электронной площадки в сети Интернет:</w:t>
      </w:r>
      <w:r>
        <w:rPr>
          <w:b w:val="0"/>
          <w:bCs w:val="0"/>
          <w:color w:val="auto"/>
          <w:sz w:val="28"/>
          <w:szCs w:val="28"/>
          <w:u w:val="none"/>
        </w:rPr>
        <w:t xml:space="preserve"> </w:t>
      </w:r>
      <w:r>
        <w:rPr>
          <w:b w:val="0"/>
          <w:bCs w:val="0"/>
          <w:color w:val="auto"/>
          <w:sz w:val="28"/>
          <w:szCs w:val="28"/>
          <w:u w:val="none"/>
        </w:rPr>
        <w:t xml:space="preserve">ООО «РТ</w:t>
      </w:r>
      <w:r>
        <w:rPr>
          <w:b w:val="0"/>
          <w:bCs w:val="0"/>
          <w:color w:val="auto"/>
          <w:sz w:val="28"/>
          <w:szCs w:val="28"/>
          <w:u w:val="none"/>
        </w:rPr>
        <w:t xml:space="preserve">С - тендер». </w:t>
      </w:r>
      <w:r>
        <w:rPr>
          <w:color w:val="auto"/>
          <w:sz w:val="28"/>
          <w:szCs w:val="28"/>
          <w:highlight w:val="none"/>
          <w:u w:val="none"/>
        </w:rPr>
      </w:r>
      <w:r>
        <w:rPr>
          <w:color w:val="auto"/>
          <w:sz w:val="28"/>
          <w:szCs w:val="28"/>
          <w:highlight w:val="none"/>
          <w:u w:val="none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  <w:highlight w:val="none"/>
        </w:rPr>
        <w:t xml:space="preserve">Организатор аукциона размещает документацию об аукционе не позднее чем за 30 (тридцать) дней до даты проведения аукциона на сайте </w:t>
      </w:r>
      <w:r>
        <w:rPr>
          <w:color w:val="auto"/>
          <w:sz w:val="28"/>
          <w:szCs w:val="28"/>
          <w:highlight w:val="none"/>
        </w:rPr>
        <w:t xml:space="preserve">администрация Новосибирского района</w:t>
      </w:r>
      <w:r>
        <w:rPr>
          <w:color w:val="auto"/>
          <w:sz w:val="28"/>
          <w:szCs w:val="28"/>
          <w:highlight w:val="none"/>
        </w:rPr>
        <w:t xml:space="preserve"> в сети Интернет, а также обеспечивает их размещение на ЭТП.</w:t>
      </w:r>
      <w:r>
        <w:rPr>
          <w:color w:val="auto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  <w:highlight w:val="none"/>
        </w:rPr>
        <w:t xml:space="preserve">Оператор ЭТП в сети Интернет: ООО «РТС - тендер». </w:t>
      </w:r>
      <w:r>
        <w:rPr>
          <w:color w:val="auto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  <w:highlight w:val="none"/>
        </w:rPr>
        <w:t xml:space="preserve">ИНН 7710357167, КПП 773001001, ОГРН 1027739521666</w:t>
      </w:r>
      <w:r>
        <w:rPr>
          <w:color w:val="auto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  <w:highlight w:val="none"/>
        </w:rPr>
        <w:t xml:space="preserve">Место нахождения: 121151, г. Москва, наб. Тараса Шевченко, д. 23А, 25 этаж, помещение 1.</w:t>
      </w:r>
      <w:r>
        <w:rPr>
          <w:color w:val="auto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  <w:highlight w:val="none"/>
        </w:rPr>
        <w:t xml:space="preserve">Сайт: </w:t>
      </w:r>
      <w:hyperlink r:id="rId17" w:tooltip="http://www.rts-tender.ru" w:history="1">
        <w:r>
          <w:rPr>
            <w:rStyle w:val="981"/>
            <w:sz w:val="28"/>
            <w:szCs w:val="28"/>
            <w:highlight w:val="none"/>
          </w:rPr>
          <w:t xml:space="preserve">www.rts-tender.ru</w:t>
        </w:r>
      </w:hyperlink>
      <w:r>
        <w:rPr>
          <w:color w:val="auto"/>
          <w:sz w:val="28"/>
          <w:szCs w:val="28"/>
          <w:highlight w:val="none"/>
        </w:rPr>
        <w:t xml:space="preserve"> .</w:t>
      </w:r>
      <w:r>
        <w:rPr>
          <w:color w:val="auto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  <w:highlight w:val="none"/>
        </w:rPr>
        <w:t xml:space="preserve">Адрес электронной почты: iSupport@rts-tender.ru.</w:t>
      </w:r>
      <w:r>
        <w:rPr>
          <w:color w:val="auto"/>
          <w:sz w:val="28"/>
          <w:szCs w:val="28"/>
          <w:highlight w:val="none"/>
        </w:rPr>
      </w:r>
      <w:r/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  <w:highlight w:val="none"/>
        </w:rPr>
        <w:t xml:space="preserve">тел.: +7 (499) 653-77-00.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  <w:highlight w:val="none"/>
        </w:rPr>
        <w:t xml:space="preserve">Для обеспечения доступа к участию в аукционе в электронной форме </w:t>
      </w:r>
      <w:r>
        <w:rPr>
          <w:color w:val="000000" w:themeColor="text1"/>
          <w:sz w:val="28"/>
          <w:szCs w:val="28"/>
          <w:highlight w:val="none"/>
        </w:rPr>
        <w:t xml:space="preserve">заявителям необходимо пройти регистрацию в соответствии с регламентом ЭТП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Регистрации на электронной площадке заявителей осуществляется ежедневно, круглосуточно, но не позднее даты и времени окончания подачи (приема) заявок, указанных в извещении.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Заявитель вправе отозвать заявку на участие в аукционе в любое время до окончания срока подачи заявок на участие в аукционе, указанного в документации об аукционе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709"/>
        <w:jc w:val="both"/>
        <w:tabs>
          <w:tab w:val="left" w:pos="0" w:leader="none"/>
        </w:tabs>
        <w:rPr>
          <w:b w:val="0"/>
          <w:bCs w:val="0"/>
          <w:sz w:val="28"/>
          <w:szCs w:val="28"/>
          <w:highlight w:val="none"/>
          <w:u w:val="none"/>
          <w:lang w:bidi="ru-RU"/>
        </w:rPr>
      </w:pPr>
      <w:r>
        <w:rPr>
          <w:b w:val="0"/>
          <w:bCs w:val="0"/>
          <w:sz w:val="28"/>
          <w:szCs w:val="28"/>
          <w:highlight w:val="white"/>
          <w:u w:val="none"/>
          <w:lang w:bidi="ru-RU"/>
        </w:rPr>
      </w:r>
      <w:r>
        <w:rPr>
          <w:b w:val="0"/>
          <w:bCs w:val="0"/>
          <w:sz w:val="28"/>
          <w:szCs w:val="28"/>
          <w:highlight w:val="white"/>
          <w:u w:val="none"/>
          <w:lang w:bidi="ru-RU"/>
        </w:rPr>
        <w:t xml:space="preserve">Администрация Новосибирского района</w:t>
      </w:r>
      <w:r>
        <w:rPr>
          <w:b w:val="0"/>
          <w:bCs w:val="0"/>
          <w:sz w:val="28"/>
          <w:szCs w:val="28"/>
          <w:highlight w:val="white"/>
          <w:u w:val="none"/>
          <w:lang w:bidi="ru-RU"/>
        </w:rPr>
        <w:t xml:space="preserve"> вправе принять решение об отказе от проведения аукциона (отдельного лота) в любое время, но не позднее чем за 3 (три) дня до даты окончания срока подачи заявок.</w:t>
      </w:r>
      <w:r>
        <w:rPr>
          <w:b w:val="0"/>
          <w:bCs w:val="0"/>
          <w:sz w:val="28"/>
          <w:szCs w:val="28"/>
          <w:highlight w:val="none"/>
          <w:u w:val="none"/>
          <w:lang w:bidi="ru-RU"/>
        </w:rPr>
      </w:r>
      <w:r>
        <w:rPr>
          <w:b w:val="0"/>
          <w:bCs w:val="0"/>
          <w:sz w:val="28"/>
          <w:szCs w:val="28"/>
          <w:highlight w:val="none"/>
          <w:u w:val="none"/>
          <w:lang w:bidi="ru-RU"/>
        </w:rPr>
      </w:r>
    </w:p>
    <w:p>
      <w:pPr>
        <w:ind w:left="0" w:right="0" w:firstLine="709"/>
        <w:jc w:val="both"/>
        <w:tabs>
          <w:tab w:val="left" w:pos="0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Организатор аукциона размещает решение об отказе в проведении аукциона на сайте Администрации в сети Интернет </w:t>
      </w:r>
      <w:r>
        <w:rPr>
          <w:bCs/>
          <w:sz w:val="28"/>
          <w:szCs w:val="28"/>
          <w:highlight w:val="white"/>
          <w:u w:val="none"/>
          <w:lang w:bidi="ru-RU"/>
        </w:rPr>
        <w:t xml:space="preserve">в течение трех дней со дня принятия данного решения</w:t>
      </w:r>
      <w:r>
        <w:rPr>
          <w:color w:val="000000" w:themeColor="text1"/>
          <w:sz w:val="28"/>
          <w:szCs w:val="28"/>
          <w:highlight w:val="white"/>
        </w:rPr>
        <w:t xml:space="preserve">, обеспечивает</w:t>
      </w:r>
      <w:r>
        <w:rPr>
          <w:color w:val="000000" w:themeColor="text1"/>
          <w:sz w:val="28"/>
          <w:szCs w:val="28"/>
          <w:highlight w:val="white"/>
        </w:rPr>
        <w:t xml:space="preserve"> его размещение на ЭТП в течение 1 (одного) рабочего дня.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color w:val="auto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  <w:highlight w:val="none"/>
        </w:rPr>
        <w:t xml:space="preserve">А</w:t>
      </w:r>
      <w:r>
        <w:rPr>
          <w:color w:val="auto"/>
          <w:sz w:val="28"/>
          <w:szCs w:val="28"/>
          <w:highlight w:val="none"/>
        </w:rPr>
        <w:t xml:space="preserve">дминистрация Новосибирского района</w:t>
      </w:r>
      <w:r>
        <w:rPr>
          <w:color w:val="auto"/>
          <w:sz w:val="28"/>
          <w:szCs w:val="28"/>
          <w:highlight w:val="none"/>
        </w:rPr>
        <w:t xml:space="preserve"> вправе принять решение о внесении изменений в извещение, документацию об аукционе не позднее чем за 5 (пять) дней до даты окончания срока подачи заявок.</w:t>
      </w:r>
      <w:r>
        <w:rPr>
          <w:color w:val="auto"/>
        </w:rPr>
      </w:r>
      <w:r>
        <w:rPr>
          <w:color w:val="auto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color w:val="auto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  <w:highlight w:val="none"/>
        </w:rPr>
        <w:t xml:space="preserve">В течение одного рабочего дня с даты принятия указанного решения организатор аукциона размещает такие изменения на сайте </w:t>
      </w:r>
      <w:r>
        <w:rPr>
          <w:color w:val="auto"/>
          <w:sz w:val="28"/>
          <w:szCs w:val="28"/>
          <w:highlight w:val="none"/>
        </w:rPr>
        <w:t xml:space="preserve">администрации Новосибирского района</w:t>
      </w:r>
      <w:r>
        <w:rPr>
          <w:color w:val="auto"/>
          <w:sz w:val="28"/>
          <w:szCs w:val="28"/>
          <w:highlight w:val="none"/>
        </w:rPr>
        <w:t xml:space="preserve"> в сети Интернет, а также обеспечивает их размещение на ЭТП.</w:t>
      </w:r>
      <w:r>
        <w:rPr>
          <w:color w:val="auto"/>
        </w:rPr>
      </w:r>
      <w:r>
        <w:rPr>
          <w:color w:val="auto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color w:val="auto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  <w:highlight w:val="none"/>
        </w:rPr>
        <w:t xml:space="preserve">П</w:t>
      </w:r>
      <w:r>
        <w:rPr>
          <w:color w:val="auto"/>
          <w:sz w:val="28"/>
          <w:szCs w:val="28"/>
          <w:highlight w:val="none"/>
        </w:rPr>
        <w:t xml:space="preserve">ри этом срок подачи заявок на участие в аукционе должен быть продлен таким образом, чтобы</w:t>
      </w:r>
      <w:r>
        <w:rPr>
          <w:color w:val="auto"/>
          <w:sz w:val="28"/>
          <w:szCs w:val="28"/>
          <w:highlight w:val="white"/>
        </w:rPr>
        <w:t xml:space="preserve"> с даты размещения внесенных изменений в извещение, документацию об аукционе до даты окончания подачи заявок на участие в аукционе </w:t>
      </w:r>
      <w:r>
        <w:rPr>
          <w:color w:val="auto"/>
          <w:sz w:val="28"/>
          <w:szCs w:val="28"/>
          <w:highlight w:val="white"/>
        </w:rPr>
        <w:t xml:space="preserve">этот срок составлял </w:t>
      </w:r>
      <w:r>
        <w:rPr>
          <w:color w:val="auto"/>
          <w:sz w:val="28"/>
          <w:szCs w:val="28"/>
          <w:highlight w:val="white"/>
        </w:rPr>
        <w:t xml:space="preserve">не менее </w:t>
      </w:r>
      <w:r>
        <w:rPr>
          <w:color w:val="auto"/>
          <w:sz w:val="28"/>
          <w:szCs w:val="28"/>
          <w:highlight w:val="white"/>
        </w:rPr>
        <w:t xml:space="preserve">20 (двадцати) дней</w:t>
      </w:r>
      <w:r>
        <w:rPr>
          <w:color w:val="auto"/>
          <w:sz w:val="28"/>
          <w:szCs w:val="28"/>
          <w:highlight w:val="white"/>
        </w:rPr>
        <w:t xml:space="preserve">.</w:t>
      </w:r>
      <w:r>
        <w:rPr>
          <w:color w:val="auto"/>
          <w:sz w:val="28"/>
          <w:szCs w:val="28"/>
          <w:highlight w:val="white"/>
        </w:rPr>
      </w:r>
      <w:r>
        <w:rPr>
          <w:color w:val="auto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color w:val="auto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  <w:t xml:space="preserve">Изменение заявки допускается только путем подачи заявителем новой заявки в установленные в извещении, документации об аукционе сроки подачи заявок, при этом первоначальная заявка должна быть отозвана.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left="0" w:right="0" w:firstLine="0"/>
        <w:jc w:val="center"/>
        <w:tabs>
          <w:tab w:val="left" w:pos="0" w:leader="none"/>
        </w:tabs>
        <w:rPr>
          <w:b w:val="0"/>
          <w:bCs w:val="0"/>
          <w:color w:val="auto" w:themeColor="text1"/>
          <w:sz w:val="28"/>
          <w:szCs w:val="28"/>
          <w:highlight w:val="white"/>
        </w:rPr>
      </w:pPr>
      <w:r>
        <w:rPr>
          <w:b w:val="0"/>
          <w:bCs w:val="0"/>
          <w:color w:val="auto"/>
          <w:sz w:val="28"/>
          <w:szCs w:val="28"/>
          <w:highlight w:val="white"/>
          <w:lang w:val="en-US"/>
        </w:rPr>
        <w:t xml:space="preserve">4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. Порядок ознакомления с аукционной документацией</w:t>
      </w:r>
      <w:r>
        <w:rPr>
          <w:b w:val="0"/>
          <w:bCs w:val="0"/>
          <w:color w:val="auto" w:themeColor="text1"/>
          <w:sz w:val="28"/>
          <w:szCs w:val="28"/>
          <w:highlight w:val="white"/>
        </w:rPr>
      </w:r>
      <w:r>
        <w:rPr>
          <w:b w:val="0"/>
          <w:bCs w:val="0"/>
          <w:color w:val="auto" w:themeColor="text1"/>
          <w:sz w:val="28"/>
          <w:szCs w:val="28"/>
          <w:highlight w:val="white"/>
        </w:rPr>
      </w:r>
    </w:p>
    <w:p>
      <w:pPr>
        <w:ind w:left="0" w:right="0" w:firstLine="0"/>
        <w:jc w:val="center"/>
        <w:tabs>
          <w:tab w:val="left" w:pos="0" w:leader="none"/>
        </w:tabs>
        <w:rPr>
          <w:b w:val="0"/>
          <w:bCs w:val="0"/>
          <w:color w:val="auto"/>
          <w:sz w:val="28"/>
          <w:szCs w:val="28"/>
          <w:highlight w:val="none"/>
        </w:rPr>
      </w:pPr>
      <w:r>
        <w:rPr>
          <w:b w:val="0"/>
          <w:bCs w:val="0"/>
          <w:color w:val="auto"/>
          <w:sz w:val="28"/>
          <w:szCs w:val="28"/>
          <w:highlight w:val="none"/>
        </w:rPr>
        <w:t xml:space="preserve">и иной информацией</w:t>
      </w: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  <w:highlight w:val="none"/>
        </w:rPr>
      </w:r>
    </w:p>
    <w:p>
      <w:pPr>
        <w:ind w:left="0" w:right="0" w:firstLine="0"/>
        <w:jc w:val="center"/>
        <w:tabs>
          <w:tab w:val="left" w:pos="0" w:leader="none"/>
        </w:tabs>
        <w:rPr>
          <w:b w:val="0"/>
          <w:bCs w:val="0"/>
          <w:color w:val="auto"/>
          <w:sz w:val="28"/>
          <w:szCs w:val="28"/>
          <w:highlight w:val="white"/>
        </w:rPr>
      </w:pPr>
      <w:r>
        <w:rPr>
          <w:b w:val="0"/>
          <w:bCs w:val="0"/>
          <w:color w:val="auto"/>
          <w:sz w:val="28"/>
          <w:szCs w:val="28"/>
          <w:highlight w:val="white"/>
        </w:rPr>
      </w:r>
      <w:r>
        <w:rPr>
          <w:b w:val="0"/>
          <w:bCs w:val="0"/>
          <w:color w:val="auto"/>
          <w:sz w:val="28"/>
          <w:szCs w:val="28"/>
          <w:highlight w:val="white"/>
        </w:rPr>
      </w:r>
      <w:r>
        <w:rPr>
          <w:b w:val="0"/>
          <w:bCs w:val="0"/>
          <w:color w:val="auto"/>
          <w:sz w:val="28"/>
          <w:szCs w:val="28"/>
          <w:highlight w:val="white"/>
        </w:rPr>
      </w:r>
    </w:p>
    <w:p>
      <w:pPr>
        <w:ind w:left="0" w:right="0" w:firstLine="709"/>
        <w:jc w:val="both"/>
        <w:tabs>
          <w:tab w:val="left" w:pos="0" w:leader="none"/>
        </w:tabs>
        <w:rPr>
          <w:b w:val="0"/>
          <w:bCs w:val="0"/>
          <w:color w:val="auto"/>
          <w:sz w:val="28"/>
          <w:szCs w:val="28"/>
          <w:highlight w:val="white"/>
        </w:rPr>
      </w:pPr>
      <w:r>
        <w:rPr>
          <w:b w:val="0"/>
          <w:bCs w:val="0"/>
          <w:color w:val="auto"/>
          <w:sz w:val="28"/>
          <w:szCs w:val="28"/>
          <w:highlight w:val="none"/>
        </w:rPr>
        <w:t xml:space="preserve">Источники публикации информации о проведении аукциона:</w:t>
      </w:r>
      <w:r>
        <w:rPr>
          <w:b w:val="0"/>
          <w:bCs w:val="0"/>
          <w:color w:val="auto"/>
          <w:sz w:val="28"/>
          <w:szCs w:val="28"/>
          <w:highlight w:val="white"/>
        </w:rPr>
      </w:r>
      <w:r>
        <w:rPr>
          <w:b w:val="0"/>
          <w:bCs w:val="0"/>
          <w:color w:val="auto"/>
          <w:sz w:val="28"/>
          <w:szCs w:val="28"/>
          <w:highlight w:val="white"/>
        </w:rPr>
      </w:r>
    </w:p>
    <w:p>
      <w:pPr>
        <w:ind w:left="0" w:right="0" w:firstLine="709"/>
        <w:jc w:val="both"/>
        <w:tabs>
          <w:tab w:val="left" w:pos="0" w:leader="none"/>
        </w:tabs>
        <w:rPr>
          <w:color w:val="auto"/>
          <w:sz w:val="28"/>
          <w:szCs w:val="28"/>
        </w:rPr>
        <w:outlineLvl w:val="0"/>
      </w:pPr>
      <w:r>
        <w:rPr>
          <w:color w:val="auto"/>
          <w:sz w:val="28"/>
          <w:szCs w:val="28"/>
        </w:rPr>
        <w:t xml:space="preserve">- сайт </w:t>
      </w:r>
      <w:r>
        <w:rPr>
          <w:color w:val="auto"/>
          <w:sz w:val="28"/>
          <w:szCs w:val="28"/>
        </w:rPr>
        <w:t xml:space="preserve">администрации Новосибирского района Новосибирской области</w:t>
      </w:r>
      <w:r>
        <w:rPr>
          <w:color w:val="auto"/>
          <w:sz w:val="28"/>
          <w:szCs w:val="28"/>
        </w:rPr>
        <w:t xml:space="preserve"> </w:t>
      </w:r>
      <w:r>
        <w:rPr>
          <w:rStyle w:val="968"/>
          <w:color w:val="auto"/>
          <w:sz w:val="28"/>
          <w:szCs w:val="28"/>
        </w:rPr>
      </w:r>
      <w:hyperlink r:id="rId18" w:tooltip="http://nsr.nso.ru/" w:history="1">
        <w:r>
          <w:rPr>
            <w:rStyle w:val="968"/>
            <w:color w:val="auto"/>
            <w:sz w:val="28"/>
            <w:szCs w:val="28"/>
          </w:rPr>
          <w:t xml:space="preserve">http://nsr.nso.ru/</w:t>
        </w:r>
        <w:r>
          <w:rPr>
            <w:rStyle w:val="968"/>
            <w:color w:val="auto"/>
            <w:sz w:val="28"/>
            <w:szCs w:val="28"/>
          </w:rPr>
        </w:r>
      </w:hyperlink>
      <w:r>
        <w:rPr>
          <w:color w:val="auto"/>
          <w:sz w:val="28"/>
          <w:szCs w:val="28"/>
        </w:rPr>
        <w:t xml:space="preserve">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left="0" w:right="0" w:firstLine="709"/>
        <w:jc w:val="both"/>
        <w:tabs>
          <w:tab w:val="left" w:pos="0" w:leader="none"/>
        </w:tabs>
        <w:rPr>
          <w:color w:val="auto"/>
          <w:sz w:val="28"/>
          <w:szCs w:val="28"/>
        </w:rPr>
        <w:outlineLvl w:val="0"/>
      </w:pPr>
      <w:r>
        <w:rPr>
          <w:color w:val="auto"/>
          <w:sz w:val="28"/>
          <w:szCs w:val="28"/>
        </w:rPr>
        <w:t xml:space="preserve">- официальный сайт Российской Федерации для размещения информации о проведении торгов </w:t>
      </w:r>
      <w:hyperlink r:id="rId19" w:tooltip="http://www.torgi.gov.ru/new" w:history="1">
        <w:r>
          <w:rPr>
            <w:rStyle w:val="968"/>
            <w:color w:val="auto"/>
            <w:sz w:val="28"/>
            <w:szCs w:val="28"/>
          </w:rPr>
          <w:t xml:space="preserve">www.torgi.gov.ru</w:t>
        </w:r>
        <w:r>
          <w:rPr>
            <w:rStyle w:val="968"/>
            <w:color w:val="auto"/>
            <w:sz w:val="28"/>
            <w:szCs w:val="28"/>
          </w:rPr>
          <w:t xml:space="preserve">/</w:t>
        </w:r>
        <w:r>
          <w:rPr>
            <w:rStyle w:val="968"/>
            <w:color w:val="auto"/>
            <w:sz w:val="28"/>
            <w:szCs w:val="28"/>
            <w:lang w:val="en-US"/>
          </w:rPr>
          <w:t xml:space="preserve">new</w:t>
        </w:r>
      </w:hyperlink>
      <w:r>
        <w:rPr>
          <w:color w:val="auto"/>
          <w:sz w:val="28"/>
          <w:szCs w:val="28"/>
          <w:highlight w:val="none"/>
        </w:rPr>
        <w:t xml:space="preserve">;</w:t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left="0" w:right="0" w:firstLine="709"/>
        <w:jc w:val="both"/>
        <w:tabs>
          <w:tab w:val="left" w:pos="0" w:leader="none"/>
        </w:tabs>
        <w:rPr>
          <w:color w:val="auto"/>
          <w:sz w:val="28"/>
          <w:szCs w:val="28"/>
          <w:highlight w:val="none"/>
        </w:rPr>
        <w:outlineLvl w:val="0"/>
      </w:pPr>
      <w:r>
        <w:rPr>
          <w:color w:val="auto"/>
          <w:sz w:val="28"/>
          <w:szCs w:val="28"/>
        </w:rPr>
        <w:t xml:space="preserve">- официальный сайт оператора эле</w:t>
      </w:r>
      <w:r>
        <w:rPr>
          <w:color w:val="auto"/>
          <w:sz w:val="28"/>
          <w:szCs w:val="28"/>
        </w:rPr>
        <w:t xml:space="preserve">ктронных торгов </w:t>
      </w:r>
      <w:hyperlink r:id="rId20" w:tooltip="http://www.rts-tender.ru" w:history="1">
        <w:r>
          <w:rPr>
            <w:rStyle w:val="968"/>
            <w:color w:val="auto"/>
            <w:sz w:val="28"/>
            <w:szCs w:val="28"/>
          </w:rPr>
          <w:t xml:space="preserve">www.rts-tender.ru</w:t>
        </w:r>
      </w:hyperlink>
      <w:r>
        <w:rPr>
          <w:color w:val="auto"/>
          <w:sz w:val="28"/>
          <w:szCs w:val="28"/>
        </w:rPr>
        <w:t xml:space="preserve">.</w:t>
      </w: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none"/>
        </w:rPr>
      </w:r>
    </w:p>
    <w:p>
      <w:pPr>
        <w:ind w:left="0" w:right="0" w:firstLine="709"/>
        <w:jc w:val="both"/>
        <w:tabs>
          <w:tab w:val="left" w:pos="0" w:leader="none"/>
        </w:tabs>
        <w:rPr>
          <w:color w:val="auto" w:themeColor="text1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Заинтересованные л</w:t>
      </w:r>
      <w:r>
        <w:rPr>
          <w:color w:val="auto"/>
          <w:sz w:val="28"/>
          <w:szCs w:val="28"/>
          <w:highlight w:val="white"/>
        </w:rPr>
        <w:t xml:space="preserve">ица самостоятельно отслеживают возможные изменения, внесенные в извещение, документацию об аукционе, размещенные на ЭТП. Администрация Новосибирского района и организатор аукциона не несут ответственности в случае, если заинтересованное лицо не ознакомилос</w:t>
      </w:r>
      <w:r>
        <w:rPr>
          <w:color w:val="auto"/>
          <w:sz w:val="28"/>
          <w:szCs w:val="28"/>
          <w:highlight w:val="white"/>
        </w:rPr>
        <w:t xml:space="preserve">ь с изменениями, внесенными документацию об аукционе и размещенными надлежащим образом.</w:t>
      </w:r>
      <w:r>
        <w:rPr>
          <w:color w:val="auto" w:themeColor="text1"/>
          <w:sz w:val="28"/>
          <w:szCs w:val="28"/>
          <w:highlight w:val="white"/>
        </w:rPr>
      </w:r>
      <w:r>
        <w:rPr>
          <w:color w:val="auto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tabs>
          <w:tab w:val="left" w:pos="0" w:leader="none"/>
        </w:tabs>
        <w:rPr>
          <w:color w:val="auto" w:themeColor="text1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Разъяснение положений документации об аукционе запрашивается не позднее чем за 3 дня до дня окончания срока подачи заявок на участие в электронном аукционе в порядке, установленном регламентом ЭТП.</w:t>
      </w:r>
      <w:r>
        <w:rPr>
          <w:color w:val="auto" w:themeColor="text1"/>
          <w:sz w:val="28"/>
          <w:szCs w:val="28"/>
          <w:highlight w:val="white"/>
        </w:rPr>
      </w:r>
      <w:r>
        <w:rPr>
          <w:color w:val="auto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tabs>
          <w:tab w:val="left" w:pos="0" w:leader="none"/>
        </w:tabs>
        <w:rPr>
          <w:color w:val="auto" w:themeColor="text1"/>
          <w:sz w:val="28"/>
          <w:szCs w:val="28"/>
          <w:highlight w:val="white"/>
        </w:rPr>
      </w:pPr>
      <w:r>
        <w:rPr>
          <w:color w:val="auto"/>
          <w:sz w:val="28"/>
          <w:szCs w:val="28"/>
          <w:highlight w:val="none"/>
        </w:rPr>
      </w:r>
      <w:r>
        <w:rPr>
          <w:color w:val="auto"/>
          <w:sz w:val="28"/>
          <w:szCs w:val="28"/>
          <w:highlight w:val="white"/>
        </w:rPr>
        <w:t xml:space="preserve">В течение двух дней с даты поступления запроса о предоставлении разъяснений документации об аукционе, организатор аукциона размещает на сайте администрации Новосибирского района, на ЭТП разъяснение положений с указанием предмета запроса, </w:t>
      </w:r>
      <w:r>
        <w:rPr>
          <w:color w:val="auto"/>
          <w:sz w:val="28"/>
          <w:szCs w:val="28"/>
          <w:highlight w:val="white"/>
        </w:rPr>
        <w:t xml:space="preserve">но без указания сведений о лице, н</w:t>
      </w:r>
      <w:r>
        <w:rPr>
          <w:color w:val="auto"/>
          <w:sz w:val="28"/>
          <w:szCs w:val="28"/>
          <w:highlight w:val="white"/>
        </w:rPr>
        <w:t xml:space="preserve">аправившем указанный запрос.</w:t>
      </w:r>
      <w:r>
        <w:rPr>
          <w:color w:val="auto" w:themeColor="text1"/>
          <w:sz w:val="28"/>
          <w:szCs w:val="28"/>
          <w:highlight w:val="white"/>
        </w:rPr>
      </w:r>
      <w:r>
        <w:rPr>
          <w:color w:val="auto" w:themeColor="text1"/>
          <w:sz w:val="28"/>
          <w:szCs w:val="28"/>
          <w:highlight w:val="white"/>
        </w:rPr>
      </w:r>
    </w:p>
    <w:p>
      <w:pPr>
        <w:ind w:left="0" w:right="0" w:firstLine="0"/>
        <w:jc w:val="center"/>
        <w:tabs>
          <w:tab w:val="left" w:pos="0" w:leader="none"/>
        </w:tabs>
        <w:rPr>
          <w:b w:val="0"/>
          <w:bCs w:val="0"/>
          <w:color w:val="auto"/>
          <w:sz w:val="28"/>
          <w:szCs w:val="28"/>
        </w:rPr>
        <w:outlineLvl w:val="0"/>
      </w:pP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</w:rPr>
      </w:r>
      <w:r>
        <w:rPr>
          <w:b w:val="0"/>
          <w:bCs w:val="0"/>
          <w:color w:val="auto"/>
          <w:sz w:val="28"/>
          <w:szCs w:val="28"/>
        </w:rPr>
      </w:r>
    </w:p>
    <w:p>
      <w:pPr>
        <w:ind w:left="0" w:right="0" w:firstLine="0"/>
        <w:jc w:val="center"/>
        <w:tabs>
          <w:tab w:val="left" w:pos="0" w:leader="none"/>
        </w:tabs>
        <w:rPr>
          <w:b w:val="0"/>
          <w:bCs w:val="0"/>
          <w:color w:val="auto"/>
          <w:sz w:val="28"/>
          <w:szCs w:val="28"/>
          <w:highlight w:val="none"/>
        </w:rPr>
        <w:outlineLvl w:val="0"/>
      </w:pPr>
      <w:r>
        <w:rPr>
          <w:b w:val="0"/>
          <w:bCs w:val="0"/>
          <w:color w:val="auto"/>
          <w:sz w:val="28"/>
          <w:szCs w:val="28"/>
          <w:lang w:val="en-US"/>
        </w:rPr>
        <w:t xml:space="preserve">5</w:t>
      </w:r>
      <w:r>
        <w:rPr>
          <w:b w:val="0"/>
          <w:bCs w:val="0"/>
          <w:color w:val="auto"/>
          <w:sz w:val="28"/>
          <w:szCs w:val="28"/>
        </w:rPr>
        <w:t xml:space="preserve">. Порядок внесения задатка участниками </w:t>
      </w: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  <w:highlight w:val="none"/>
        </w:rPr>
      </w:r>
    </w:p>
    <w:p>
      <w:pPr>
        <w:ind w:left="0" w:right="0" w:firstLine="0"/>
        <w:jc w:val="center"/>
        <w:tabs>
          <w:tab w:val="left" w:pos="0" w:leader="none"/>
        </w:tabs>
        <w:rPr>
          <w:b w:val="0"/>
          <w:bCs w:val="0"/>
          <w:color w:val="auto"/>
          <w:sz w:val="28"/>
          <w:szCs w:val="28"/>
          <w:highlight w:val="none"/>
        </w:rPr>
        <w:outlineLvl w:val="0"/>
      </w:pPr>
      <w:r>
        <w:rPr>
          <w:b w:val="0"/>
          <w:bCs w:val="0"/>
          <w:color w:val="auto"/>
          <w:sz w:val="28"/>
          <w:szCs w:val="28"/>
        </w:rPr>
        <w:t xml:space="preserve">аукциона и его возврат</w:t>
      </w: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  <w:highlight w:val="none"/>
        </w:rPr>
      </w:r>
    </w:p>
    <w:p>
      <w:pPr>
        <w:ind w:left="0" w:right="0" w:firstLine="709"/>
        <w:jc w:val="both"/>
        <w:tabs>
          <w:tab w:val="left" w:pos="0" w:leader="none"/>
        </w:tabs>
        <w:rPr>
          <w:b w:val="0"/>
          <w:bCs w:val="0"/>
          <w:color w:val="auto"/>
          <w:sz w:val="28"/>
          <w:szCs w:val="28"/>
          <w:highlight w:val="none"/>
        </w:rPr>
        <w:outlineLvl w:val="0"/>
      </w:pP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  <w:highlight w:val="none"/>
        </w:rPr>
      </w:r>
      <w:r>
        <w:rPr>
          <w:b w:val="0"/>
          <w:bCs w:val="0"/>
          <w:color w:val="auto"/>
          <w:sz w:val="28"/>
          <w:szCs w:val="28"/>
          <w:highlight w:val="none"/>
        </w:rPr>
      </w:r>
    </w:p>
    <w:p>
      <w:pPr>
        <w:pStyle w:val="980"/>
        <w:ind w:left="0" w:right="0" w:firstLine="709"/>
        <w:spacing w:before="0"/>
        <w:tabs>
          <w:tab w:val="left" w:pos="0" w:leader="none"/>
        </w:tabs>
        <w:rPr>
          <w:b w:val="0"/>
          <w:bCs w:val="0"/>
          <w:color w:val="auto"/>
          <w:szCs w:val="28"/>
          <w:highlight w:val="white"/>
        </w:rPr>
      </w:pPr>
      <w:r>
        <w:rPr>
          <w:b w:val="0"/>
          <w:bCs w:val="0"/>
          <w:color w:val="auto"/>
          <w:szCs w:val="28"/>
          <w:highlight w:val="white"/>
        </w:rPr>
        <w:t xml:space="preserve">Порядок внесения задатка определяется </w:t>
      </w:r>
      <w:r>
        <w:rPr>
          <w:b w:val="0"/>
          <w:bCs w:val="0"/>
          <w:color w:val="auto"/>
          <w:szCs w:val="28"/>
          <w:highlight w:val="white"/>
        </w:rPr>
        <w:t xml:space="preserve">Р</w:t>
      </w:r>
      <w:r>
        <w:rPr>
          <w:b w:val="0"/>
          <w:bCs w:val="0"/>
          <w:color w:val="auto"/>
          <w:szCs w:val="28"/>
          <w:highlight w:val="white"/>
        </w:rPr>
        <w:t xml:space="preserve">егламент</w:t>
      </w:r>
      <w:r>
        <w:rPr>
          <w:b w:val="0"/>
          <w:bCs w:val="0"/>
          <w:color w:val="auto"/>
          <w:szCs w:val="28"/>
          <w:highlight w:val="white"/>
        </w:rPr>
        <w:t xml:space="preserve">ом работы электронной площадки оператора</w:t>
      </w:r>
      <w:r>
        <w:rPr>
          <w:b w:val="0"/>
          <w:bCs w:val="0"/>
          <w:color w:val="auto"/>
          <w:szCs w:val="28"/>
          <w:highlight w:val="white"/>
        </w:rPr>
        <w:t xml:space="preserve"> </w:t>
      </w:r>
      <w:hyperlink r:id="rId21" w:tooltip="http://www.rts-tender.ru" w:history="1">
        <w:r>
          <w:rPr>
            <w:rStyle w:val="968"/>
            <w:b w:val="0"/>
            <w:bCs w:val="0"/>
            <w:color w:val="auto"/>
            <w:szCs w:val="28"/>
            <w:highlight w:val="white"/>
          </w:rPr>
          <w:t xml:space="preserve">www.rts-tender.ru</w:t>
        </w:r>
      </w:hyperlink>
      <w:r>
        <w:rPr>
          <w:b w:val="0"/>
          <w:bCs w:val="0"/>
          <w:color w:val="auto"/>
          <w:szCs w:val="28"/>
          <w:highlight w:val="white"/>
        </w:rPr>
        <w:t xml:space="preserve"> </w:t>
      </w:r>
      <w:r>
        <w:rPr>
          <w:b w:val="0"/>
          <w:bCs w:val="0"/>
          <w:color w:val="auto"/>
          <w:szCs w:val="28"/>
          <w:highlight w:val="white"/>
        </w:rPr>
      </w:r>
      <w:r>
        <w:rPr>
          <w:b w:val="0"/>
          <w:bCs w:val="0"/>
          <w:color w:val="auto"/>
          <w:szCs w:val="28"/>
          <w:highlight w:val="white"/>
        </w:rPr>
      </w:r>
    </w:p>
    <w:p>
      <w:pPr>
        <w:pStyle w:val="980"/>
        <w:ind w:left="0" w:right="0" w:firstLine="709"/>
        <w:spacing w:before="0"/>
        <w:tabs>
          <w:tab w:val="left" w:pos="0" w:leader="none"/>
        </w:tabs>
        <w:rPr>
          <w:b w:val="0"/>
          <w:bCs w:val="0"/>
          <w:color w:val="auto"/>
          <w:szCs w:val="28"/>
          <w:highlight w:val="white"/>
        </w:rPr>
      </w:pPr>
      <w:r>
        <w:rPr>
          <w:b w:val="0"/>
          <w:bCs w:val="0"/>
          <w:color w:val="auto"/>
          <w:szCs w:val="28"/>
          <w:highlight w:val="white"/>
        </w:rPr>
        <w:t xml:space="preserve">З</w:t>
      </w:r>
      <w:r>
        <w:rPr>
          <w:b w:val="0"/>
          <w:bCs w:val="0"/>
          <w:color w:val="auto"/>
          <w:szCs w:val="28"/>
          <w:highlight w:val="white"/>
        </w:rPr>
        <w:t xml:space="preserve">адаток, прописанный в извещении, в размере </w:t>
      </w:r>
      <w:r>
        <w:rPr>
          <w:b w:val="0"/>
          <w:bCs w:val="0"/>
          <w:color w:val="auto"/>
          <w:szCs w:val="28"/>
          <w:highlight w:val="white"/>
        </w:rPr>
        <w:t xml:space="preserve">20 (двадцати)</w:t>
      </w:r>
      <w:r>
        <w:rPr>
          <w:b w:val="0"/>
          <w:bCs w:val="0"/>
          <w:color w:val="auto"/>
          <w:szCs w:val="28"/>
          <w:highlight w:val="white"/>
        </w:rPr>
        <w:t xml:space="preserve"> процентов от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начальной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(минимальной) цены договора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(размер годовой платы 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по договору на установку и эксплуатацию рекламной конструкции</w:t>
      </w:r>
      <w:r>
        <w:rPr>
          <w:b w:val="0"/>
          <w:bCs w:val="0"/>
          <w:color w:val="auto"/>
          <w:sz w:val="28"/>
          <w:szCs w:val="28"/>
          <w:highlight w:val="white"/>
        </w:rPr>
        <w:t xml:space="preserve">)</w:t>
      </w:r>
      <w:r>
        <w:rPr>
          <w:b w:val="0"/>
          <w:bCs w:val="0"/>
          <w:color w:val="auto"/>
          <w:szCs w:val="28"/>
          <w:highlight w:val="white"/>
        </w:rPr>
        <w:t xml:space="preserve">,</w:t>
      </w:r>
      <w:r>
        <w:rPr>
          <w:b w:val="0"/>
          <w:bCs w:val="0"/>
          <w:color w:val="auto"/>
          <w:szCs w:val="28"/>
          <w:highlight w:val="white"/>
        </w:rPr>
        <w:t xml:space="preserve"> необходимо перечислить на расчетный счет оператора торгов, указанный на официальном сайте: </w:t>
      </w:r>
      <w:hyperlink r:id="rId22" w:tooltip="https://www.rts-tender.ru/" w:history="1">
        <w:r>
          <w:rPr>
            <w:rStyle w:val="968"/>
            <w:b w:val="0"/>
            <w:bCs w:val="0"/>
            <w:color w:val="auto"/>
            <w:szCs w:val="28"/>
            <w:highlight w:val="white"/>
          </w:rPr>
          <w:t xml:space="preserve">https://www.rts-tender.ru/</w:t>
        </w:r>
      </w:hyperlink>
      <w:r>
        <w:rPr>
          <w:b w:val="0"/>
          <w:bCs w:val="0"/>
          <w:color w:val="auto"/>
          <w:szCs w:val="28"/>
          <w:highlight w:val="white"/>
        </w:rPr>
        <w:t xml:space="preserve">.</w:t>
      </w:r>
      <w:r>
        <w:rPr>
          <w:b w:val="0"/>
          <w:bCs w:val="0"/>
          <w:color w:val="auto"/>
          <w:szCs w:val="28"/>
          <w:highlight w:val="white"/>
        </w:rPr>
      </w:r>
      <w:r>
        <w:rPr>
          <w:b w:val="0"/>
          <w:bCs w:val="0"/>
          <w:color w:val="auto"/>
          <w:szCs w:val="28"/>
          <w:highlight w:val="white"/>
        </w:rPr>
      </w:r>
    </w:p>
    <w:p>
      <w:pPr>
        <w:pStyle w:val="980"/>
        <w:ind w:left="0" w:right="0" w:firstLine="709"/>
        <w:spacing w:before="0"/>
        <w:tabs>
          <w:tab w:val="left" w:pos="0" w:leader="none"/>
        </w:tabs>
        <w:rPr>
          <w:b w:val="0"/>
          <w:bCs w:val="0"/>
          <w:color w:val="auto"/>
          <w:szCs w:val="28"/>
          <w:highlight w:val="white"/>
        </w:rPr>
      </w:pPr>
      <w:r>
        <w:rPr>
          <w:b w:val="0"/>
          <w:bCs w:val="0"/>
          <w:color w:val="auto"/>
          <w:szCs w:val="28"/>
          <w:highlight w:val="white"/>
        </w:rPr>
        <w:t xml:space="preserve"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оферты.</w:t>
      </w:r>
      <w:r>
        <w:rPr>
          <w:b w:val="0"/>
          <w:bCs w:val="0"/>
          <w:color w:val="auto"/>
          <w:szCs w:val="28"/>
          <w:highlight w:val="white"/>
        </w:rPr>
      </w:r>
      <w:r>
        <w:rPr>
          <w:b w:val="0"/>
          <w:bCs w:val="0"/>
          <w:color w:val="auto"/>
          <w:szCs w:val="28"/>
          <w:highlight w:val="white"/>
        </w:rPr>
      </w:r>
    </w:p>
    <w:p>
      <w:pPr>
        <w:pStyle w:val="980"/>
        <w:ind w:left="0" w:right="0" w:firstLine="709"/>
        <w:spacing w:before="0"/>
        <w:tabs>
          <w:tab w:val="left" w:pos="0" w:leader="none"/>
        </w:tabs>
        <w:rPr>
          <w:b w:val="0"/>
          <w:bCs w:val="0"/>
          <w:color w:val="auto"/>
          <w:szCs w:val="28"/>
          <w:highlight w:val="white"/>
        </w:rPr>
      </w:pPr>
      <w:r>
        <w:rPr>
          <w:b w:val="0"/>
          <w:bCs w:val="0"/>
          <w:color w:val="auto"/>
          <w:szCs w:val="28"/>
          <w:highlight w:val="white"/>
        </w:rPr>
        <w:t xml:space="preserve">Поступление задатка на расчетный счет торгов Э</w:t>
      </w:r>
      <w:r>
        <w:rPr>
          <w:b w:val="0"/>
          <w:bCs w:val="0"/>
          <w:color w:val="auto"/>
          <w:szCs w:val="28"/>
          <w:highlight w:val="white"/>
        </w:rPr>
        <w:t xml:space="preserve">ТП до</w:t>
      </w:r>
      <w:r>
        <w:rPr>
          <w:b w:val="0"/>
          <w:bCs w:val="0"/>
          <w:color w:val="auto"/>
          <w:szCs w:val="28"/>
          <w:highlight w:val="white"/>
        </w:rPr>
        <w:t xml:space="preserve">: </w:t>
      </w:r>
      <w:r>
        <w:rPr>
          <w:b w:val="0"/>
          <w:bCs w:val="0"/>
          <w:color w:val="auto"/>
          <w:szCs w:val="28"/>
          <w:highlight w:val="white"/>
        </w:rPr>
        <w:t xml:space="preserve">9</w:t>
      </w:r>
      <w:r>
        <w:rPr>
          <w:rFonts w:eastAsia="Courier New"/>
          <w:b w:val="0"/>
          <w:bCs w:val="0"/>
          <w:color w:val="auto"/>
          <w:sz w:val="28"/>
          <w:szCs w:val="28"/>
          <w:highlight w:val="white"/>
          <w:lang w:bidi="ru-RU"/>
        </w:rPr>
        <w:t xml:space="preserve"> часов 00 минут по местному времени (5:00 часов </w:t>
      </w:r>
      <w:r>
        <w:rPr>
          <w:rFonts w:eastAsia="Courier New"/>
          <w:b w:val="0"/>
          <w:bCs w:val="0"/>
          <w:color w:val="auto"/>
          <w:sz w:val="28"/>
          <w:szCs w:val="28"/>
          <w:highlight w:val="white"/>
          <w:lang w:bidi="ru-RU"/>
        </w:rPr>
        <w:t xml:space="preserve">МСК</w:t>
      </w:r>
      <w:r>
        <w:rPr>
          <w:rFonts w:eastAsia="Courier New"/>
          <w:b w:val="0"/>
          <w:bCs w:val="0"/>
          <w:color w:val="auto"/>
          <w:sz w:val="28"/>
          <w:szCs w:val="28"/>
          <w:highlight w:val="white"/>
          <w:lang w:bidi="ru-RU"/>
        </w:rPr>
        <w:t xml:space="preserve">)</w:t>
      </w:r>
      <w:r>
        <w:rPr>
          <w:b w:val="0"/>
          <w:bCs w:val="0"/>
          <w:color w:val="auto"/>
          <w:szCs w:val="28"/>
          <w:highlight w:val="white"/>
        </w:rPr>
        <w:t xml:space="preserve"> «27» июля </w:t>
      </w:r>
      <w:r>
        <w:rPr>
          <w:rFonts w:eastAsia="Courier New"/>
          <w:b w:val="0"/>
          <w:bCs w:val="0"/>
          <w:color w:val="auto"/>
          <w:sz w:val="28"/>
          <w:szCs w:val="28"/>
          <w:highlight w:val="white"/>
          <w:lang w:bidi="ru-RU"/>
        </w:rPr>
        <w:t xml:space="preserve">2026 года</w:t>
      </w:r>
      <w:r>
        <w:rPr>
          <w:rFonts w:eastAsia="Courier New"/>
          <w:b w:val="0"/>
          <w:bCs w:val="0"/>
          <w:color w:val="auto"/>
          <w:sz w:val="28"/>
          <w:szCs w:val="28"/>
          <w:highlight w:val="white"/>
          <w:lang w:bidi="ru-RU"/>
        </w:rPr>
        <w:t xml:space="preserve">.</w:t>
      </w:r>
      <w:r>
        <w:rPr>
          <w:b w:val="0"/>
          <w:bCs w:val="0"/>
          <w:color w:val="auto"/>
          <w:szCs w:val="28"/>
          <w:highlight w:val="white"/>
        </w:rPr>
      </w:r>
      <w:r>
        <w:rPr>
          <w:b w:val="0"/>
          <w:bCs w:val="0"/>
          <w:color w:val="auto"/>
          <w:szCs w:val="28"/>
          <w:highlight w:val="white"/>
        </w:rPr>
      </w:r>
    </w:p>
    <w:p>
      <w:pPr>
        <w:pStyle w:val="980"/>
        <w:ind w:left="0" w:right="0" w:firstLine="709"/>
        <w:spacing w:before="0"/>
        <w:tabs>
          <w:tab w:val="left" w:pos="0" w:leader="none"/>
        </w:tabs>
        <w:rPr>
          <w:color w:val="auto"/>
          <w:szCs w:val="28"/>
        </w:rPr>
      </w:pPr>
      <w:r>
        <w:rPr>
          <w:color w:val="auto"/>
          <w:szCs w:val="28"/>
        </w:rPr>
        <w:t xml:space="preserve">Плат</w:t>
      </w:r>
      <w:r>
        <w:rPr>
          <w:color w:val="auto"/>
          <w:szCs w:val="28"/>
        </w:rPr>
        <w:t xml:space="preserve">ельщиком задатка может быть только претендент. Не допускается перечисление задатка иными лицами. Перечисленные денежные средства иными лицами, кроме претендента, будут считаться ошибочно перечисленными денежными средствами и возвращены на счет плательщика.</w:t>
      </w:r>
      <w:r>
        <w:rPr>
          <w:color w:val="auto"/>
          <w:szCs w:val="28"/>
        </w:rPr>
      </w:r>
      <w:r>
        <w:rPr>
          <w:color w:val="auto"/>
          <w:szCs w:val="28"/>
        </w:rPr>
      </w:r>
    </w:p>
    <w:p>
      <w:pPr>
        <w:ind w:left="0" w:right="0" w:firstLine="709"/>
        <w:jc w:val="both"/>
        <w:widowControl w:val="off"/>
        <w:tabs>
          <w:tab w:val="left" w:pos="0" w:leader="none"/>
        </w:tabs>
        <w:rPr>
          <w:color w:val="auto"/>
          <w:sz w:val="16"/>
          <w:szCs w:val="16"/>
          <w:u w:val="single"/>
        </w:rPr>
      </w:pPr>
      <w:r>
        <w:rPr>
          <w:color w:val="auto"/>
          <w:sz w:val="28"/>
          <w:szCs w:val="28"/>
          <w:u w:val="none"/>
          <w:lang w:bidi="ru-RU"/>
        </w:rPr>
        <w:t xml:space="preserve">Порядок возврата задатка:</w:t>
      </w:r>
      <w:r>
        <w:rPr>
          <w:color w:val="auto"/>
          <w:sz w:val="16"/>
          <w:szCs w:val="16"/>
          <w:u w:val="single"/>
        </w:rPr>
      </w:r>
      <w:r>
        <w:rPr>
          <w:color w:val="auto"/>
          <w:sz w:val="16"/>
          <w:szCs w:val="16"/>
          <w:u w:val="single"/>
        </w:rPr>
      </w:r>
    </w:p>
    <w:p>
      <w:pPr>
        <w:ind w:left="0" w:right="0" w:firstLine="709"/>
        <w:jc w:val="both"/>
        <w:widowControl w:val="off"/>
        <w:tabs>
          <w:tab w:val="left" w:pos="0" w:leader="none"/>
        </w:tabs>
        <w:rPr>
          <w:color w:val="auto"/>
          <w:sz w:val="16"/>
          <w:szCs w:val="16"/>
        </w:rPr>
      </w:pPr>
      <w:r>
        <w:rPr>
          <w:color w:val="auto"/>
          <w:sz w:val="28"/>
          <w:szCs w:val="28"/>
          <w:lang w:bidi="ru-RU"/>
        </w:rPr>
        <w:t xml:space="preserve">Лицам, перечислившим задаток для участия в аукционе, денежные средства возвращаются в следующем порядке:</w:t>
      </w:r>
      <w:r>
        <w:rPr>
          <w:color w:val="auto"/>
          <w:sz w:val="16"/>
          <w:szCs w:val="16"/>
        </w:rPr>
      </w:r>
      <w:r>
        <w:rPr>
          <w:color w:val="auto"/>
          <w:sz w:val="16"/>
          <w:szCs w:val="16"/>
        </w:rPr>
      </w:r>
    </w:p>
    <w:p>
      <w:pPr>
        <w:ind w:left="0" w:right="0" w:firstLine="709"/>
        <w:jc w:val="both"/>
        <w:widowControl w:val="off"/>
        <w:tabs>
          <w:tab w:val="left" w:pos="0" w:leader="none"/>
        </w:tabs>
        <w:rPr>
          <w:rFonts w:eastAsiaTheme="minorHAnsi"/>
          <w:color w:val="auto"/>
          <w:sz w:val="16"/>
          <w:szCs w:val="16"/>
          <w:shd w:val="clear" w:color="auto" w:fill="ffffff"/>
        </w:rPr>
      </w:pPr>
      <w:r>
        <w:rPr>
          <w:color w:val="auto"/>
          <w:sz w:val="28"/>
          <w:szCs w:val="28"/>
          <w:lang w:bidi="ru-RU"/>
        </w:rPr>
        <w:t xml:space="preserve">- </w:t>
      </w:r>
      <w:r>
        <w:rPr>
          <w:color w:val="auto"/>
          <w:sz w:val="28"/>
          <w:szCs w:val="28"/>
          <w:shd w:val="clear" w:color="auto" w:fill="ffffff"/>
        </w:rPr>
        <w:t xml:space="preserve">участникам аукциона, за исключением его победителя, - в течение 5 (пяти) календарных дней со дня подведения итогов аукциона;</w:t>
      </w:r>
      <w:r>
        <w:rPr>
          <w:rFonts w:eastAsiaTheme="minorHAnsi"/>
          <w:color w:val="auto"/>
          <w:sz w:val="16"/>
          <w:szCs w:val="16"/>
          <w:shd w:val="clear" w:color="auto" w:fill="ffffff"/>
        </w:rPr>
      </w:r>
      <w:r>
        <w:rPr>
          <w:rFonts w:eastAsiaTheme="minorHAnsi"/>
          <w:color w:val="auto"/>
          <w:sz w:val="16"/>
          <w:szCs w:val="16"/>
          <w:shd w:val="clear" w:color="auto" w:fill="ffffff"/>
        </w:rPr>
      </w:r>
    </w:p>
    <w:p>
      <w:pPr>
        <w:ind w:left="0" w:right="0" w:firstLine="709"/>
        <w:jc w:val="both"/>
        <w:widowControl w:val="off"/>
        <w:tabs>
          <w:tab w:val="left" w:pos="0" w:leader="none"/>
        </w:tabs>
        <w:rPr>
          <w:color w:val="auto"/>
          <w:sz w:val="16"/>
          <w:szCs w:val="16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- претендентам, не допущенным к участию в аукционе, - в течение </w:t>
      </w:r>
      <w:r>
        <w:rPr>
          <w:color w:val="auto"/>
          <w:sz w:val="28"/>
          <w:szCs w:val="28"/>
          <w:shd w:val="clear" w:color="auto" w:fill="ffffff"/>
        </w:rPr>
        <w:t xml:space="preserve">5 (пяти) </w:t>
      </w:r>
      <w:r>
        <w:rPr>
          <w:color w:val="auto"/>
          <w:sz w:val="28"/>
          <w:szCs w:val="28"/>
          <w:shd w:val="clear" w:color="auto" w:fill="ffffff"/>
        </w:rPr>
        <w:t xml:space="preserve">календарных дней со дня подписания протокола о признании претендентов участниками аукциона;</w:t>
      </w:r>
      <w:r>
        <w:rPr>
          <w:color w:val="auto"/>
          <w:sz w:val="16"/>
          <w:szCs w:val="16"/>
          <w:shd w:val="clear" w:color="auto" w:fill="ffffff"/>
        </w:rPr>
      </w:r>
      <w:r>
        <w:rPr>
          <w:color w:val="auto"/>
          <w:sz w:val="16"/>
          <w:szCs w:val="16"/>
          <w:shd w:val="clear" w:color="auto" w:fill="ffffff"/>
        </w:rPr>
      </w:r>
    </w:p>
    <w:p>
      <w:pPr>
        <w:ind w:left="0" w:right="0" w:firstLine="709"/>
        <w:jc w:val="both"/>
        <w:widowControl w:val="off"/>
        <w:tabs>
          <w:tab w:val="left" w:pos="0" w:leader="none"/>
        </w:tabs>
        <w:rPr>
          <w:color w:val="auto"/>
          <w:sz w:val="16"/>
          <w:szCs w:val="16"/>
        </w:rPr>
      </w:pPr>
      <w:r>
        <w:rPr>
          <w:color w:val="auto"/>
          <w:sz w:val="28"/>
          <w:szCs w:val="28"/>
          <w:lang w:bidi="ru-RU"/>
        </w:rPr>
      </w:r>
      <w:r>
        <w:rPr>
          <w:color w:val="auto"/>
          <w:sz w:val="28"/>
          <w:szCs w:val="28"/>
          <w:lang w:bidi="ru-RU"/>
        </w:rPr>
        <w:t xml:space="preserve"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</w:t>
      </w:r>
      <w:r>
        <w:rPr>
          <w:color w:val="auto"/>
          <w:sz w:val="28"/>
          <w:szCs w:val="28"/>
          <w:lang w:bidi="ru-RU"/>
        </w:rPr>
        <w:t xml:space="preserve">позднее</w:t>
      </w:r>
      <w:r>
        <w:rPr>
          <w:color w:val="auto"/>
          <w:sz w:val="28"/>
          <w:szCs w:val="28"/>
          <w:lang w:bidi="ru-RU"/>
        </w:rPr>
        <w:t xml:space="preserve"> чем </w:t>
      </w:r>
      <w:r>
        <w:rPr>
          <w:color w:val="auto"/>
          <w:sz w:val="28"/>
          <w:szCs w:val="28"/>
          <w:shd w:val="clear" w:color="auto" w:fill="ffffff"/>
        </w:rPr>
        <w:t xml:space="preserve">5 (пять)</w:t>
      </w:r>
      <w:r>
        <w:rPr>
          <w:color w:val="auto"/>
          <w:sz w:val="28"/>
          <w:szCs w:val="28"/>
          <w:lang w:bidi="ru-RU"/>
        </w:rPr>
        <w:t xml:space="preserve"> дней со дня поступления уведомления об отзыве заявки.</w:t>
      </w:r>
      <w:r>
        <w:rPr>
          <w:color w:val="auto"/>
          <w:sz w:val="28"/>
          <w:szCs w:val="28"/>
          <w:lang w:bidi="ru-RU"/>
        </w:rPr>
        <w:t xml:space="preserve">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  <w:r>
        <w:rPr>
          <w:color w:val="auto"/>
          <w:sz w:val="16"/>
          <w:szCs w:val="16"/>
        </w:rPr>
      </w:r>
      <w:r>
        <w:rPr>
          <w:color w:val="auto"/>
          <w:sz w:val="16"/>
          <w:szCs w:val="16"/>
        </w:rPr>
      </w:r>
    </w:p>
    <w:p>
      <w:pPr>
        <w:ind w:left="0" w:right="0" w:firstLine="709"/>
        <w:jc w:val="both"/>
        <w:widowControl w:val="off"/>
        <w:tabs>
          <w:tab w:val="left" w:pos="0" w:leader="none"/>
        </w:tabs>
        <w:rPr>
          <w:color w:val="auto"/>
          <w:sz w:val="16"/>
          <w:szCs w:val="16"/>
        </w:rPr>
      </w:pPr>
      <w:r>
        <w:rPr>
          <w:color w:val="auto"/>
          <w:sz w:val="28"/>
          <w:szCs w:val="28"/>
          <w:lang w:bidi="ru-RU"/>
        </w:rPr>
        <w:t xml:space="preserve">Задаток, перечисленный победителем аукциона засчитывается</w:t>
      </w:r>
      <w:r>
        <w:rPr>
          <w:color w:val="auto"/>
          <w:sz w:val="28"/>
          <w:szCs w:val="28"/>
          <w:lang w:bidi="ru-RU"/>
        </w:rPr>
        <w:t xml:space="preserve"> в сумму платежа по договору </w:t>
      </w:r>
      <w:r>
        <w:rPr>
          <w:color w:val="auto"/>
          <w:sz w:val="28"/>
          <w:szCs w:val="28"/>
        </w:rPr>
        <w:t xml:space="preserve">на установку и эксплуатацию рекламной конструкции</w:t>
      </w:r>
      <w:r>
        <w:rPr>
          <w:color w:val="auto"/>
          <w:sz w:val="28"/>
          <w:szCs w:val="28"/>
          <w:lang w:bidi="ru-RU"/>
        </w:rPr>
        <w:t xml:space="preserve">.</w:t>
      </w:r>
      <w:r>
        <w:rPr>
          <w:color w:val="auto"/>
          <w:sz w:val="16"/>
          <w:szCs w:val="16"/>
        </w:rPr>
      </w:r>
      <w:r>
        <w:rPr>
          <w:color w:val="auto"/>
          <w:sz w:val="16"/>
          <w:szCs w:val="16"/>
        </w:rPr>
      </w:r>
    </w:p>
    <w:p>
      <w:pPr>
        <w:ind w:left="0" w:right="0" w:firstLine="709"/>
        <w:jc w:val="both"/>
        <w:widowControl w:val="off"/>
        <w:tabs>
          <w:tab w:val="left" w:pos="0" w:leader="none"/>
        </w:tabs>
        <w:rPr>
          <w:color w:val="auto"/>
          <w:sz w:val="16"/>
          <w:szCs w:val="16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 xml:space="preserve">При уклонении или отказе победителя аукциона от заключения в установленный срок договора </w:t>
      </w:r>
      <w:r>
        <w:rPr>
          <w:color w:val="auto"/>
          <w:sz w:val="28"/>
          <w:szCs w:val="28"/>
        </w:rPr>
        <w:t xml:space="preserve">на установку и эксплуатацию рекламной конструкции</w:t>
      </w:r>
      <w:r>
        <w:rPr>
          <w:color w:val="auto"/>
          <w:sz w:val="28"/>
          <w:szCs w:val="28"/>
          <w:shd w:val="clear" w:color="auto" w:fill="ffffff"/>
        </w:rPr>
        <w:t xml:space="preserve"> задаток ему не возвращается, и он утрачивает право на заключение у</w:t>
      </w:r>
      <w:r>
        <w:rPr>
          <w:color w:val="auto"/>
          <w:sz w:val="28"/>
          <w:szCs w:val="28"/>
          <w:shd w:val="clear" w:color="auto" w:fill="ffffff"/>
        </w:rPr>
        <w:t xml:space="preserve">казанного договора.</w:t>
      </w:r>
      <w:r>
        <w:rPr>
          <w:color w:val="auto"/>
          <w:sz w:val="16"/>
          <w:szCs w:val="16"/>
          <w:shd w:val="clear" w:color="auto" w:fill="ffffff"/>
        </w:rPr>
      </w:r>
      <w:r>
        <w:rPr>
          <w:color w:val="auto"/>
          <w:sz w:val="16"/>
          <w:szCs w:val="16"/>
          <w:shd w:val="clear" w:color="auto" w:fill="ffffff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color w:val="auto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c00000"/>
          <w:sz w:val="28"/>
          <w:szCs w:val="28"/>
          <w:highlight w:val="none"/>
        </w:rPr>
      </w:r>
      <w:r>
        <w:rPr>
          <w:color w:val="auto"/>
          <w:sz w:val="28"/>
          <w:szCs w:val="28"/>
        </w:rPr>
      </w:r>
      <w:r>
        <w:rPr>
          <w:color w:val="auto"/>
          <w:sz w:val="28"/>
          <w:szCs w:val="28"/>
        </w:rPr>
      </w:r>
    </w:p>
    <w:p>
      <w:pPr>
        <w:ind w:left="0" w:right="0" w:firstLine="0"/>
        <w:jc w:val="center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lang w:val="en-US"/>
        </w:rPr>
        <w:t xml:space="preserve">6</w:t>
      </w:r>
      <w:r>
        <w:rPr>
          <w:sz w:val="28"/>
          <w:szCs w:val="28"/>
        </w:rPr>
        <w:t xml:space="preserve">. Порядок подачи и рассмотрения заявок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center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на участие в электронном аукционе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Подача Заявок осуществляется только заявителями, прошедшими процедуру регистрации на ЭТП в соответствии с регламентом ЭТП. Заявка направляется заявителем оператору ЭТП в виде электронного документа по форме, установленной документацией об аукционе.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Заявка подается в срок, установленный в документации об аукционе.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Заявка должна содержать: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- согласие заявителя с условиями извещения, а также его обязательство установить рекламные конструкции, в соответствии с техническими характеристиками, указанными в извещении;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-  обязательство заявителя, в случае признания его победителем электронного аукциона, подписать Договор в установленные извещением сроки, а также гарантию заявителя о достоверности представленной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наименование, фирменное наименование (при наличии), место нахождения (для юридического лица), фамилию, имя, отчество (при наличии), паспортные данные, место жительства (для физического лица), почтовый адрес участника аукциона в электронной форме, номер ко</w:t>
      </w:r>
      <w:r>
        <w:rPr>
          <w:sz w:val="28"/>
          <w:szCs w:val="28"/>
        </w:rPr>
        <w:t xml:space="preserve">нтактного телефона;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полученную не ранее чем за шесть месяцев до дня размещения в единой информационной системе извещения о проведении аукциона в электронной форме выписку из единого государственного реестра юридических лиц или нотариально заверенную копию такой выписки (для 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ридического лица), полученную не ранее чем за шесть месяцев до дня размещения в единой информационной системе извещения о проведении такого аукциона выписку из Единого государственного реестра индивидуальных предпринимателей или нотариально заверенную копи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 такой выписки (для индивидуального предпринимателя),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полученные не ранее чем за шесть месяцев до дня размещения в единой информационной системе извещени</w:t>
      </w:r>
      <w:r>
        <w:rPr>
          <w:sz w:val="28"/>
          <w:szCs w:val="28"/>
        </w:rPr>
        <w:t xml:space="preserve">я о проведении аукциона в электронной форме;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документы, подтверждающие полномочия лица на осуществление действий от имени участника аукциона в электронной форме - юридического лица (копия решения о назначении или об избрании или приказа о назначении физического лица на должность, в соответствии с ко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орым такое физическое лицо обладает правом действовать от имени участника такого аукциона без доверенности (руководитель). В случае, если от имени участника аукциона в электронной форме действует иное лицо, заявка на участие в таком аукционе должна содержа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ь также доверенность на осуществление действий от имени участника аукциона в электронной форме, заверенную печатью (при наличии) такого участника и подписанную руководителем участника аукциона в электронной форме или уполномоченным этим руководителем лицом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(для юридического лица), либо нотариально заверенную копию такой доверенности. В случае, если указанная доверенность подписана лицом, уполномоченным руководителем участника аукциона в электронной форме, заявка на участие в таком аукционе должна содержать т</w:t>
      </w:r>
      <w:r>
        <w:rPr>
          <w:sz w:val="28"/>
          <w:szCs w:val="28"/>
        </w:rPr>
        <w:t xml:space="preserve">акже документ, подтверждающий полномочия такого лица;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- копии учредительных документов участника аукциона в электронной форме (для юридического лица);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копия решения о согласии на совершение крупной сделки или о последующем одобрении этой сделки, если требование о наличии указанного решения установлено законодательством Российской Федерации и для участника заключение по результатам такой закупки договора</w:t>
      </w:r>
      <w:r>
        <w:rPr>
          <w:sz w:val="28"/>
          <w:szCs w:val="28"/>
        </w:rPr>
        <w:t xml:space="preserve"> либо предоставление обеспечения заявки на участие в такой закупке, обеспечения исполнения договора является крупной сделкой.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В случае проведения электронного аукциона среди субъекта малого и среднего предпринимательства заявка должна содержать: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- декларацию, подтверждающую статус таких субъектов.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Все документы и сведения, составляющие заявку на участие в аукционе, должны быть составлены на русском языке, представляются в форме электронных документов, подписанных электронной подписью заявителя.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Качество представленных электронных документов должно позволять в полном объеме прочитать текст документа и распознать его реквизиты.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Все документы и сведения, составляющие заявку на участие в аукционе, должны быть пригодны для восприятия, не содержать повреждений, исправлений, не позволяющих однозначно истолковывать их содержание.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Заявитель несет ответственность за достоверность сведений и документов, содержащихся в заявке на участие в аукционе.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Заявитель подает только одну заявку на участие в аукционе в отношении одного лота.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Заявка на участие в аукционе направляется претендентом на участие в аукционе через личный кабинет посредством функционала ЭТП.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течение одного рабочего дня со дня поступления уведомления об отзыве заявки оператор ЭТП прекращает блокирование денежных средств по счету для проведения операций по обеспечению участия в аукционах участника в отношении денежных средств в размере задатка </w:t>
      </w:r>
      <w:r>
        <w:rPr>
          <w:sz w:val="28"/>
          <w:szCs w:val="28"/>
        </w:rPr>
        <w:t xml:space="preserve">на участие в аукционе.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Заявка на участие в аукционе отклоняется оператором ЭТП в случае если: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- заявка не подписана электронной подписью или подписана электронной подписью лица, не имеющего соответствующих полномочий;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отсутствуют на счете заявителя, открытом для проведения операций по обеспечению участия в аукционах, денежные средства в размере задатка на участие в аукционе, в отношении которых не осуществлено блокирование в соответствии с правилами проведения аукциона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- подачи заявителем двух и более заявок на участие в аукционе в отношении одного и того же лота при условии, что поданные ранее заявки им не отозваны. В этом случае заявителю возвращаются все заявки, поданные в отношении данного лота;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- отсутствия в составе заявки документов и информации, предусмотренных извещением или несоответствие указанных документов и информации требованиям, установленным документацией об аукционе, наличие в указанных документа</w:t>
      </w:r>
      <w:r>
        <w:rPr>
          <w:sz w:val="28"/>
          <w:szCs w:val="28"/>
        </w:rPr>
        <w:t xml:space="preserve">х недостоверной информации о заявителе, подавшем заявку на участие в электронном аукционе;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- заявка на участие в аукционе поступила после дня и времени окончания срока подачи заявок.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В случае возврата заявки на участие в аукционе оператор ЭТП уведомляет в форме электронного документа заявителя, подавшего заявку на участие в аукционе, с указанием причин такого возврата.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В течение 7 рабочих дней</w:t>
      </w:r>
      <w:r>
        <w:rPr>
          <w:sz w:val="28"/>
          <w:szCs w:val="28"/>
        </w:rPr>
        <w:t xml:space="preserve"> комиссия по подготовке, организации и проведению аукционов на право заключения договоров на установку и эксплуатацию рекламных конструкций (далее - комиссия)</w:t>
      </w:r>
      <w:r>
        <w:rPr>
          <w:sz w:val="28"/>
          <w:szCs w:val="28"/>
        </w:rPr>
        <w:t xml:space="preserve"> проверяет поданные заявки на участие в аукционе на предмет соответствия требованиям и принимает решение о допуске заявителей к аукциону. Заявители, соответствующие требованиям</w:t>
      </w:r>
      <w:r>
        <w:rPr>
          <w:sz w:val="28"/>
          <w:szCs w:val="28"/>
        </w:rPr>
        <w:t xml:space="preserve"> допущенные комиссией к участию в аукционе, признаются участниками аукциона.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По итогам рассмотрения заявок комиссией составляется протокол о рассмотрении заявок.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Организатор аукциона в течение 2 рабочих дней с момента получения протокола рассмотрения заявок обеспечивает его размещение на ЭТП и сайте администрации Новосибирского района.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В случае если по окончании срока подачи заявок на участие в аукционе подана только одна заявка на участие в аукционе и если данная заявка на участие в аукционе соответствует требованиям, предусмотренным документацией об аукционе, аукцион признается не</w:t>
      </w:r>
      <w:r>
        <w:rPr>
          <w:sz w:val="28"/>
          <w:szCs w:val="28"/>
        </w:rPr>
        <w:t xml:space="preserve">состоявшимся, участник аукциона признается единственным участником аукциона.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Договор на установку и эксплуатацию рекламной конструкции заключается с единственным участником аукциона на условиях, предусмотренных документацией об аукционе.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В течение пяти рабочих дней со дня размещения протокола о рассмотрении заявок на сайте ЭТП организатор аукциона подготавливает проект договора на установку и эксплуатацию рекламной конструкции и направляет его участнику аукциона.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В случае если по окончании срока подачи заявок на участие в аукционе не подана ни одна заяв</w:t>
      </w:r>
      <w:r>
        <w:rPr>
          <w:color w:val="000000" w:themeColor="text1"/>
          <w:sz w:val="28"/>
          <w:szCs w:val="28"/>
        </w:rPr>
        <w:t xml:space="preserve">ка на участие в аукционе, аукцион признается несостоявшимся.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beforeAutospacing="0" w:line="238" w:lineRule="auto"/>
        <w:tabs>
          <w:tab w:val="left" w:pos="0" w:leader="none"/>
        </w:tabs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В случае признания аукциона несостоявшимся, если не подано ни одной заявки на участие в аукционе, организатор аукциона вправе повторно провести аукцион.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tabs>
          <w:tab w:val="left" w:pos="0" w:leader="none"/>
        </w:tabs>
        <w:rPr>
          <w:color w:val="000000" w:themeColor="text1"/>
          <w:sz w:val="16"/>
          <w:szCs w:val="16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16"/>
          <w:szCs w:val="16"/>
        </w:rPr>
      </w:r>
      <w:r>
        <w:rPr>
          <w:color w:val="000000" w:themeColor="text1"/>
          <w:sz w:val="16"/>
          <w:szCs w:val="16"/>
        </w:rPr>
      </w:r>
    </w:p>
    <w:p>
      <w:pPr>
        <w:ind w:left="0" w:right="0" w:firstLine="0"/>
        <w:jc w:val="center"/>
        <w:widowControl w:val="off"/>
        <w:tabs>
          <w:tab w:val="left" w:pos="0" w:leader="none"/>
        </w:tabs>
        <w:rPr>
          <w:b w:val="0"/>
          <w:bCs w:val="0"/>
          <w:color w:val="000000" w:themeColor="text1"/>
          <w:sz w:val="28"/>
          <w:szCs w:val="28"/>
          <w:shd w:val="clear" w:color="auto" w:fill="ffffff"/>
        </w:rPr>
      </w:pPr>
      <w:r>
        <w:rPr>
          <w:b w:val="0"/>
          <w:bCs w:val="0"/>
          <w:color w:val="000000" w:themeColor="text1"/>
          <w:sz w:val="28"/>
          <w:szCs w:val="28"/>
          <w:shd w:val="clear" w:color="auto" w:fill="ffffff"/>
          <w:lang w:val="en-US"/>
        </w:rPr>
        <w:t xml:space="preserve">7</w:t>
      </w:r>
      <w:r>
        <w:rPr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. Условия допуска и отказа в допуске </w:t>
      </w:r>
      <w:r>
        <w:rPr>
          <w:b w:val="0"/>
          <w:bCs w:val="0"/>
          <w:color w:val="000000" w:themeColor="text1"/>
          <w:sz w:val="28"/>
          <w:szCs w:val="28"/>
          <w:shd w:val="clear" w:color="auto" w:fill="ffffff"/>
        </w:rPr>
      </w:r>
      <w:r>
        <w:rPr>
          <w:b w:val="0"/>
          <w:bCs w:val="0"/>
          <w:color w:val="000000" w:themeColor="text1"/>
          <w:sz w:val="28"/>
          <w:szCs w:val="28"/>
          <w:shd w:val="clear" w:color="auto" w:fill="ffffff"/>
        </w:rPr>
      </w:r>
    </w:p>
    <w:p>
      <w:pPr>
        <w:ind w:left="0" w:right="0" w:firstLine="0"/>
        <w:jc w:val="center"/>
        <w:widowControl w:val="off"/>
        <w:tabs>
          <w:tab w:val="left" w:pos="0" w:leader="none"/>
        </w:tabs>
        <w:rPr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к участию в аукционе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center"/>
        <w:widowControl w:val="off"/>
        <w:tabs>
          <w:tab w:val="left" w:pos="0" w:leader="none"/>
        </w:tabs>
        <w:rPr>
          <w:b/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highlight w:val="none"/>
          <w:shd w:val="clear" w:color="auto" w:fill="ffffff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widowControl w:val="off"/>
        <w:tabs>
          <w:tab w:val="left" w:pos="0" w:leader="none"/>
        </w:tabs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</w:r>
      <w:r>
        <w:rPr>
          <w:color w:val="000000" w:themeColor="text1"/>
          <w:sz w:val="28"/>
          <w:szCs w:val="28"/>
          <w:shd w:val="clear" w:color="auto" w:fill="ffffff"/>
        </w:rPr>
        <w:t xml:space="preserve">К участию в аукционе допускаются претенденты, признанные участниками.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widowControl w:val="off"/>
        <w:tabs>
          <w:tab w:val="left" w:pos="0" w:leader="none"/>
        </w:tabs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Претендент приобретает статус участника аукциона с момента подписания протокола о признании претендентов участниками аукциона.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979"/>
        <w:ind w:left="0" w:right="0" w:firstLine="709"/>
        <w:jc w:val="both"/>
        <w:widowControl/>
        <w:tabs>
          <w:tab w:val="left" w:pos="0" w:leader="none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Претендент не допускается к участию в аукционе по следующим основаниям: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</w:r>
    </w:p>
    <w:p>
      <w:pPr>
        <w:ind w:left="0" w:right="0" w:firstLine="709"/>
        <w:jc w:val="both"/>
        <w:tabs>
          <w:tab w:val="left" w:pos="0" w:leader="none"/>
        </w:tabs>
        <w:rPr>
          <w:color w:val="000000" w:themeColor="text1"/>
          <w:sz w:val="16"/>
          <w:szCs w:val="16"/>
        </w:rPr>
      </w:pPr>
      <w:r>
        <w:rPr>
          <w:color w:val="000000" w:themeColor="text1"/>
          <w:sz w:val="28"/>
          <w:szCs w:val="28"/>
        </w:rPr>
        <w:t xml:space="preserve">- непредставление необходимых для участия в аукционе документов или представление недостоверных сведений;</w:t>
      </w:r>
      <w:r>
        <w:rPr>
          <w:color w:val="000000" w:themeColor="text1"/>
          <w:sz w:val="16"/>
          <w:szCs w:val="16"/>
        </w:rPr>
      </w:r>
      <w:r>
        <w:rPr>
          <w:color w:val="000000" w:themeColor="text1"/>
          <w:sz w:val="16"/>
          <w:szCs w:val="16"/>
        </w:rPr>
      </w:r>
    </w:p>
    <w:p>
      <w:pPr>
        <w:ind w:left="0" w:right="0" w:firstLine="709"/>
        <w:jc w:val="both"/>
        <w:tabs>
          <w:tab w:val="left" w:pos="0" w:leader="none"/>
        </w:tabs>
        <w:rPr>
          <w:color w:val="000000" w:themeColor="text1"/>
          <w:sz w:val="16"/>
          <w:szCs w:val="16"/>
        </w:rPr>
      </w:pPr>
      <w:r>
        <w:rPr>
          <w:color w:val="000000" w:themeColor="text1"/>
          <w:sz w:val="28"/>
          <w:szCs w:val="28"/>
        </w:rPr>
        <w:t xml:space="preserve">- непоступление</w:t>
      </w:r>
      <w:r>
        <w:rPr>
          <w:color w:val="000000" w:themeColor="text1"/>
          <w:sz w:val="28"/>
          <w:szCs w:val="28"/>
        </w:rPr>
        <w:t xml:space="preserve"> задатка на дату рассмотрения заявок на участие в аукционе;</w:t>
      </w:r>
      <w:r>
        <w:rPr>
          <w:color w:val="000000" w:themeColor="text1"/>
          <w:sz w:val="16"/>
          <w:szCs w:val="16"/>
        </w:rPr>
      </w:r>
      <w:r>
        <w:rPr>
          <w:color w:val="000000" w:themeColor="text1"/>
          <w:sz w:val="16"/>
          <w:szCs w:val="16"/>
        </w:rPr>
      </w:r>
    </w:p>
    <w:p>
      <w:pPr>
        <w:ind w:left="0" w:right="0" w:firstLine="709"/>
        <w:jc w:val="both"/>
        <w:tabs>
          <w:tab w:val="left" w:pos="0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подача заявки на участие в аукционе лицом, которое не имеет права быть участником конкретного аукциона;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tabs>
          <w:tab w:val="left" w:pos="0" w:leader="none"/>
        </w:tabs>
        <w:rPr>
          <w:color w:val="000000" w:themeColor="text1"/>
          <w:sz w:val="16"/>
          <w:szCs w:val="16"/>
          <w:highlight w:val="none"/>
        </w:rPr>
      </w:pPr>
      <w:r>
        <w:rPr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наличие сведений о заявителе, об учредителях (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  <w:r>
        <w:rPr>
          <w:color w:val="000000" w:themeColor="text1"/>
          <w:sz w:val="16"/>
          <w:szCs w:val="16"/>
          <w:highlight w:val="none"/>
        </w:rPr>
      </w:r>
      <w:r>
        <w:rPr>
          <w:color w:val="000000" w:themeColor="text1"/>
          <w:sz w:val="16"/>
          <w:szCs w:val="16"/>
          <w:highlight w:val="none"/>
        </w:rPr>
      </w:r>
    </w:p>
    <w:p>
      <w:pPr>
        <w:ind w:right="-23" w:firstLine="709"/>
        <w:jc w:val="both"/>
        <w:shd w:val="clear" w:color="auto" w:fill="ffffff"/>
        <w:rPr>
          <w:color w:val="c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  <w:t xml:space="preserve">Заявителем на участие в аукционе не вправе быть лицо в отношении которого установлен факт проведения ликвидации или наличие решения арбитражного суда о признании банкротом и об открытии конкурсного производства.</w:t>
      </w:r>
      <w:r>
        <w:rPr>
          <w:color w:val="c00000" w:themeColor="text1"/>
          <w:sz w:val="28"/>
          <w:szCs w:val="28"/>
          <w:highlight w:val="white"/>
        </w:rPr>
      </w:r>
      <w:r>
        <w:rPr>
          <w:color w:val="c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tabs>
          <w:tab w:val="left" w:pos="0" w:leader="none"/>
        </w:tabs>
        <w:rPr>
          <w:color w:val="000000" w:themeColor="text1"/>
          <w:sz w:val="16"/>
          <w:szCs w:val="16"/>
        </w:rPr>
      </w:pPr>
      <w:r>
        <w:rPr>
          <w:color w:val="000000" w:themeColor="text1"/>
          <w:sz w:val="28"/>
          <w:szCs w:val="28"/>
        </w:rPr>
        <w:t xml:space="preserve">Организатор аукциона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</w:t>
      </w:r>
      <w:r>
        <w:rPr>
          <w:color w:val="000000" w:themeColor="text1"/>
          <w:sz w:val="28"/>
          <w:szCs w:val="28"/>
        </w:rPr>
        <w:t xml:space="preserve">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  <w:r>
        <w:rPr>
          <w:color w:val="000000" w:themeColor="text1"/>
          <w:sz w:val="16"/>
          <w:szCs w:val="16"/>
        </w:rPr>
      </w:r>
      <w:r>
        <w:rPr>
          <w:color w:val="000000" w:themeColor="text1"/>
          <w:sz w:val="16"/>
          <w:szCs w:val="16"/>
        </w:rPr>
      </w:r>
    </w:p>
    <w:p>
      <w:pPr>
        <w:ind w:left="0" w:right="0" w:firstLine="709"/>
        <w:jc w:val="both"/>
        <w:tabs>
          <w:tab w:val="left" w:pos="0" w:leader="none"/>
        </w:tabs>
        <w:rPr>
          <w:color w:val="000000" w:themeColor="text1"/>
          <w:sz w:val="16"/>
          <w:szCs w:val="16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Не позднее следующег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  <w:r>
        <w:rPr>
          <w:color w:val="000000" w:themeColor="text1"/>
          <w:sz w:val="16"/>
          <w:szCs w:val="16"/>
          <w:shd w:val="clear" w:color="auto" w:fill="ffffff"/>
        </w:rPr>
      </w:r>
      <w:r>
        <w:rPr>
          <w:color w:val="000000" w:themeColor="text1"/>
          <w:sz w:val="16"/>
          <w:szCs w:val="16"/>
          <w:shd w:val="clear" w:color="auto" w:fill="ffffff"/>
        </w:rPr>
      </w:r>
    </w:p>
    <w:p>
      <w:pPr>
        <w:ind w:left="0" w:right="0" w:firstLine="709"/>
        <w:jc w:val="both"/>
        <w:tabs>
          <w:tab w:val="left" w:pos="0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</w:t>
      </w:r>
      <w:r>
        <w:rPr>
          <w:color w:val="000000" w:themeColor="text1"/>
          <w:sz w:val="28"/>
          <w:szCs w:val="28"/>
          <w:highlight w:val="white"/>
          <w:shd w:val="clear" w:color="auto" w:fill="ffffff"/>
        </w:rPr>
        <w:t xml:space="preserve">в:</w:t>
      </w:r>
      <w:r>
        <w:rPr>
          <w:rStyle w:val="982"/>
          <w:color w:val="000000" w:themeColor="text1"/>
          <w:sz w:val="28"/>
          <w:szCs w:val="28"/>
          <w:highlight w:val="white"/>
          <w:shd w:val="clear" w:color="auto" w:fill="ffffff"/>
        </w:rPr>
        <w:t xml:space="preserve"> </w:t>
      </w:r>
      <w:hyperlink r:id="rId23" w:tooltip="http://www.torgi.gov.ru/" w:history="1">
        <w:r>
          <w:rPr>
            <w:color w:val="000000" w:themeColor="text1"/>
            <w:sz w:val="28"/>
            <w:szCs w:val="28"/>
            <w:highlight w:val="white"/>
            <w:shd w:val="clear" w:color="auto" w:fill="ffffff"/>
          </w:rPr>
          <w:t xml:space="preserve">www.torgi.gov.ru</w:t>
        </w:r>
      </w:hyperlink>
      <w:r>
        <w:rPr>
          <w:rFonts w:eastAsiaTheme="majorEastAsia"/>
          <w:bCs/>
          <w:color w:val="000000" w:themeColor="text1"/>
          <w:sz w:val="28"/>
          <w:szCs w:val="28"/>
          <w:highlight w:val="white"/>
          <w:lang w:bidi="ru-RU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left="0" w:right="0" w:firstLine="709"/>
        <w:jc w:val="both"/>
        <w:tabs>
          <w:tab w:val="left" w:pos="0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0"/>
        <w:jc w:val="center"/>
        <w:tabs>
          <w:tab w:val="left" w:pos="0" w:leader="none"/>
        </w:tabs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  <w:lang w:val="en-US"/>
        </w:rPr>
        <w:t xml:space="preserve">8</w:t>
      </w:r>
      <w:r>
        <w:rPr>
          <w:b w:val="0"/>
          <w:bCs w:val="0"/>
          <w:color w:val="000000" w:themeColor="text1"/>
          <w:sz w:val="28"/>
          <w:szCs w:val="28"/>
        </w:rPr>
        <w:t xml:space="preserve">. Порядок проведения аукциона, определения </w:t>
      </w:r>
      <w:r>
        <w:rPr>
          <w:b w:val="0"/>
          <w:bCs w:val="0"/>
          <w:color w:val="000000" w:themeColor="text1"/>
          <w:sz w:val="28"/>
          <w:szCs w:val="28"/>
        </w:rPr>
      </w:r>
      <w:r>
        <w:rPr>
          <w:b w:val="0"/>
          <w:bCs w:val="0"/>
          <w:color w:val="000000" w:themeColor="text1"/>
          <w:sz w:val="28"/>
          <w:szCs w:val="28"/>
        </w:rPr>
      </w:r>
    </w:p>
    <w:p>
      <w:pPr>
        <w:ind w:left="0" w:right="0" w:firstLine="0"/>
        <w:jc w:val="center"/>
        <w:tabs>
          <w:tab w:val="left" w:pos="0" w:leader="none"/>
        </w:tabs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000000" w:themeColor="text1"/>
          <w:sz w:val="28"/>
          <w:szCs w:val="28"/>
        </w:rPr>
        <w:t xml:space="preserve">победителя аукциона, подведения итогов аукциона</w:t>
      </w:r>
      <w:r>
        <w:rPr>
          <w:b w:val="0"/>
          <w:bCs w:val="0"/>
          <w:color w:val="000000" w:themeColor="text1"/>
          <w:sz w:val="28"/>
          <w:szCs w:val="28"/>
        </w:rPr>
      </w:r>
      <w:r>
        <w:rPr>
          <w:b w:val="0"/>
          <w:bCs w:val="0"/>
          <w:color w:val="000000" w:themeColor="text1"/>
          <w:sz w:val="28"/>
          <w:szCs w:val="28"/>
        </w:rPr>
      </w:r>
    </w:p>
    <w:p>
      <w:pPr>
        <w:ind w:firstLine="0"/>
        <w:jc w:val="both"/>
        <w:spacing w:before="0" w:beforeAutospacing="0" w:line="238" w:lineRule="auto"/>
        <w:rPr>
          <w:color w:val="000000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left="0" w:right="0" w:firstLine="709"/>
        <w:jc w:val="both"/>
        <w:spacing w:before="0" w:beforeAutospacing="0" w:line="238" w:lineRule="auto"/>
        <w:rPr>
          <w:color w:val="000000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Аукцион проводится на ЭТП в установленные в извещении о проведении электронного  аукциона время и дату.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left="0" w:right="0" w:firstLine="709"/>
        <w:jc w:val="both"/>
        <w:spacing w:before="0" w:beforeAutospacing="0" w:line="238" w:lineRule="auto"/>
        <w:rPr>
          <w:color w:val="auto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В электронном аукционе могут участвовать только заявители, признанные участниками аукциона.</w:t>
      </w:r>
      <w:r>
        <w:rPr>
          <w:color w:val="auto" w:themeColor="text1"/>
          <w:highlight w:val="none"/>
        </w:rPr>
      </w:r>
      <w:r>
        <w:rPr>
          <w:color w:val="auto" w:themeColor="text1"/>
          <w:highlight w:val="none"/>
        </w:rPr>
      </w:r>
    </w:p>
    <w:p>
      <w:pPr>
        <w:ind w:left="0" w:right="0" w:firstLine="709"/>
        <w:jc w:val="both"/>
        <w:spacing w:before="0" w:beforeAutospacing="0" w:line="238" w:lineRule="auto"/>
        <w:rPr>
          <w:color w:val="auto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  <w:t xml:space="preserve">При прове</w:t>
      </w:r>
      <w:r>
        <w:rPr>
          <w:color w:val="000000" w:themeColor="text1"/>
          <w:sz w:val="28"/>
          <w:szCs w:val="28"/>
          <w:highlight w:val="none"/>
        </w:rPr>
        <w:t xml:space="preserve">дении электронного аукциона устанавливается время приема предложений, составляющее десять минут от начала подачи предложения о цене за предмет аукциона до истечения срока подачи предложений, а также десять минут после поступления последнего предложения о ц</w:t>
      </w:r>
      <w:r>
        <w:rPr>
          <w:color w:val="000000" w:themeColor="text1"/>
          <w:sz w:val="28"/>
          <w:szCs w:val="28"/>
          <w:highlight w:val="none"/>
        </w:rPr>
        <w:t xml:space="preserve">ене за предмет аукциона. Время приема предложений обновляется автоматически при помощи программных и технических средств оператора ЭТП.</w:t>
      </w:r>
      <w:r>
        <w:rPr>
          <w:color w:val="auto" w:themeColor="text1"/>
          <w:highlight w:val="none"/>
        </w:rPr>
      </w:r>
      <w:r>
        <w:rPr>
          <w:color w:val="auto" w:themeColor="text1"/>
          <w:highlight w:val="none"/>
        </w:rPr>
      </w:r>
    </w:p>
    <w:p>
      <w:pPr>
        <w:ind w:left="0" w:right="0" w:firstLine="709"/>
        <w:jc w:val="both"/>
        <w:spacing w:before="0" w:beforeAutospacing="0" w:line="238" w:lineRule="auto"/>
        <w:rPr>
          <w:color w:val="auto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Если в течение указанного срока ни одного предложения не поступило, аукцион автоматически завершается при помощи технических средств оператора ЭТП.</w:t>
      </w:r>
      <w:r>
        <w:rPr>
          <w:color w:val="auto" w:themeColor="text1"/>
          <w:highlight w:val="none"/>
        </w:rPr>
      </w:r>
      <w:r>
        <w:rPr>
          <w:color w:val="auto" w:themeColor="text1"/>
          <w:highlight w:val="none"/>
        </w:rPr>
      </w:r>
    </w:p>
    <w:p>
      <w:pPr>
        <w:ind w:left="0" w:right="0" w:firstLine="709"/>
        <w:jc w:val="both"/>
        <w:spacing w:before="0" w:beforeAutospacing="0" w:line="238" w:lineRule="auto"/>
        <w:rPr>
          <w:color w:val="auto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Аукцион проводится путем повышения начальной цены предмета аукциона, указанной в извещении о проведении электронного аукциона.</w:t>
      </w:r>
      <w:r>
        <w:rPr>
          <w:color w:val="auto" w:themeColor="text1"/>
          <w:highlight w:val="none"/>
        </w:rPr>
      </w:r>
      <w:r>
        <w:rPr>
          <w:color w:val="auto" w:themeColor="text1"/>
          <w:highlight w:val="none"/>
        </w:rPr>
      </w:r>
    </w:p>
    <w:p>
      <w:pPr>
        <w:ind w:left="0" w:right="0" w:firstLine="709"/>
        <w:jc w:val="both"/>
        <w:spacing w:before="0" w:beforeAutospacing="0" w:line="238" w:lineRule="auto"/>
        <w:rPr>
          <w:color w:val="auto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При проведении аукциона участники аукциона подают предложения о цене предмета аукциона, предусматривающие повышение текущего предложения о цене предмета аукциона на величину в пределах шага аукциона.</w:t>
      </w:r>
      <w:r>
        <w:rPr>
          <w:color w:val="auto" w:themeColor="text1"/>
          <w:highlight w:val="none"/>
        </w:rPr>
      </w:r>
      <w:r>
        <w:rPr>
          <w:color w:val="auto" w:themeColor="text1"/>
          <w:highlight w:val="none"/>
        </w:rPr>
      </w:r>
    </w:p>
    <w:p>
      <w:pPr>
        <w:ind w:left="0" w:right="0" w:firstLine="709"/>
        <w:jc w:val="both"/>
        <w:spacing w:before="0" w:beforeAutospacing="0" w:line="238" w:lineRule="auto"/>
        <w:rPr>
          <w:color w:val="auto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В ходе проведения аукциона на ЭТП в обязательном порядке должны быть указаны все предложения о цене предмета аукциона и время их поступления, а также оставшееся время ожидания ценового предложения в ходе аукциона.</w:t>
      </w:r>
      <w:r>
        <w:rPr>
          <w:color w:val="auto" w:themeColor="text1"/>
          <w:highlight w:val="none"/>
        </w:rPr>
      </w:r>
      <w:r>
        <w:rPr>
          <w:color w:val="auto" w:themeColor="text1"/>
          <w:highlight w:val="none"/>
        </w:rPr>
      </w:r>
    </w:p>
    <w:p>
      <w:pPr>
        <w:ind w:left="0" w:right="0" w:firstLine="709"/>
        <w:jc w:val="both"/>
        <w:spacing w:before="0" w:beforeAutospacing="0" w:line="238" w:lineRule="auto"/>
        <w:rPr>
          <w:color w:val="auto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Предложения о цене предмета аукциона отклоняются оператором ЭТП исключительно по основаниям, установленным регламентом его деятельности.</w:t>
      </w:r>
      <w:r>
        <w:rPr>
          <w:color w:val="auto" w:themeColor="text1"/>
          <w:highlight w:val="none"/>
        </w:rPr>
      </w:r>
      <w:r>
        <w:rPr>
          <w:color w:val="auto" w:themeColor="text1"/>
          <w:highlight w:val="none"/>
        </w:rPr>
      </w:r>
    </w:p>
    <w:p>
      <w:pPr>
        <w:ind w:left="0" w:right="0" w:firstLine="709"/>
        <w:jc w:val="both"/>
        <w:spacing w:before="0" w:beforeAutospacing="0" w:line="238" w:lineRule="auto"/>
        <w:rPr>
          <w:color w:val="auto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В случае если была предложена цена предмета аукциона, равная цене, предложенной другим участником аукциона, лучшим признается предложение о цене предмета аукциона, поступившее ранее других предложений.</w:t>
      </w:r>
      <w:r>
        <w:rPr>
          <w:color w:val="auto" w:themeColor="text1"/>
          <w:highlight w:val="none"/>
        </w:rPr>
      </w:r>
      <w:r>
        <w:rPr>
          <w:color w:val="auto" w:themeColor="text1"/>
          <w:highlight w:val="none"/>
        </w:rPr>
      </w:r>
    </w:p>
    <w:p>
      <w:pPr>
        <w:ind w:left="0" w:right="0" w:firstLine="709"/>
        <w:jc w:val="both"/>
        <w:spacing w:before="0" w:beforeAutospacing="0" w:line="238" w:lineRule="auto"/>
        <w:rPr>
          <w:color w:val="auto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В</w:t>
      </w:r>
      <w:r>
        <w:rPr>
          <w:color w:val="000000" w:themeColor="text1"/>
          <w:sz w:val="28"/>
          <w:szCs w:val="28"/>
          <w:highlight w:val="none"/>
        </w:rPr>
        <w:t xml:space="preserve"> случае если в течение установленного в извещении о проведении аукциона времени ожидания ценового предложения после начала проведения аукциона ни один из участников аукциона не подал предложение о цене предмета аукциона в соответствии с п.6.3 Порядка</w:t>
      </w:r>
      <w:r>
        <w:rPr>
          <w:color w:val="000000" w:themeColor="text1"/>
          <w:sz w:val="28"/>
          <w:szCs w:val="28"/>
          <w:highlight w:val="none"/>
        </w:rPr>
        <w:t xml:space="preserve">, аукцион признается несостоявшимся.</w:t>
      </w:r>
      <w:r>
        <w:rPr>
          <w:color w:val="auto" w:themeColor="text1"/>
          <w:highlight w:val="none"/>
        </w:rPr>
      </w:r>
      <w:r>
        <w:rPr>
          <w:color w:val="auto" w:themeColor="text1"/>
          <w:highlight w:val="none"/>
        </w:rPr>
      </w:r>
    </w:p>
    <w:p>
      <w:pPr>
        <w:ind w:left="0" w:right="0" w:firstLine="709"/>
        <w:jc w:val="both"/>
        <w:spacing w:before="0" w:beforeAutospacing="0" w:line="238" w:lineRule="auto"/>
        <w:rPr>
          <w:color w:val="auto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После истечения установленного в извещении о проведении аукциона времени ожидания ценового предложения оператором электронной площадки фиксируются результаты проведения аукциона.</w:t>
      </w:r>
      <w:r>
        <w:rPr>
          <w:color w:val="auto" w:themeColor="text1"/>
          <w:highlight w:val="none"/>
        </w:rPr>
      </w:r>
      <w:r>
        <w:rPr>
          <w:color w:val="auto" w:themeColor="text1"/>
          <w:highlight w:val="none"/>
        </w:rPr>
      </w:r>
    </w:p>
    <w:p>
      <w:pPr>
        <w:ind w:left="0" w:right="0" w:firstLine="709"/>
        <w:jc w:val="both"/>
        <w:spacing w:before="0" w:beforeAutospacing="0" w:line="238" w:lineRule="auto"/>
        <w:rPr>
          <w:color w:val="auto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На основании данных, зафиксированных оператором ЭТП, комиссией формляется протокол о результатах аукциона.</w:t>
      </w:r>
      <w:r>
        <w:rPr>
          <w:color w:val="auto" w:themeColor="text1"/>
          <w:highlight w:val="none"/>
        </w:rPr>
      </w:r>
      <w:r>
        <w:rPr>
          <w:color w:val="auto" w:themeColor="text1"/>
          <w:highlight w:val="none"/>
        </w:rPr>
      </w:r>
    </w:p>
    <w:p>
      <w:pPr>
        <w:ind w:left="0" w:right="0" w:firstLine="709"/>
        <w:jc w:val="both"/>
        <w:spacing w:before="0" w:beforeAutospacing="0" w:line="238" w:lineRule="auto"/>
        <w:rPr>
          <w:color w:val="auto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В</w:t>
      </w:r>
      <w:r>
        <w:rPr>
          <w:color w:val="000000" w:themeColor="text1"/>
          <w:sz w:val="28"/>
          <w:szCs w:val="28"/>
          <w:highlight w:val="none"/>
        </w:rPr>
        <w:t xml:space="preserve"> протоколе проведения аукциона указываются: адрес ЭТП, дата, время начала и окончания аукциона, сведения о начальной цене предмета торгов, сведения об участниках аукциона, максимальные предложения о цене предмета аукциона, сделанные участниками такого аукц</w:t>
      </w:r>
      <w:r>
        <w:rPr>
          <w:color w:val="000000" w:themeColor="text1"/>
          <w:sz w:val="28"/>
          <w:szCs w:val="28"/>
          <w:highlight w:val="none"/>
        </w:rPr>
        <w:t xml:space="preserve">и</w:t>
      </w:r>
      <w:r>
        <w:rPr>
          <w:color w:val="000000" w:themeColor="text1"/>
          <w:sz w:val="28"/>
          <w:szCs w:val="28"/>
          <w:highlight w:val="none"/>
        </w:rPr>
        <w:t xml:space="preserve">она, которые при ранжировании по мере возрастания получили первые десять порядковых номеров, или в случае если в таком аукционе принимали участие менее чем десять его участников, с указанием порядковых номеров, присвоенных заявкам на участие в аукционе, по</w:t>
      </w:r>
      <w:r>
        <w:rPr>
          <w:color w:val="000000" w:themeColor="text1"/>
          <w:sz w:val="28"/>
          <w:szCs w:val="28"/>
          <w:highlight w:val="none"/>
        </w:rPr>
        <w:t xml:space="preserve">данным его участниками, сделавшими соответствующие предложения о цене предмета аукциона, и с указанием времени поступления данных предложений.</w:t>
      </w:r>
      <w:r>
        <w:rPr>
          <w:color w:val="auto" w:themeColor="text1"/>
          <w:highlight w:val="none"/>
        </w:rPr>
      </w:r>
      <w:r>
        <w:rPr>
          <w:color w:val="auto" w:themeColor="text1"/>
          <w:highlight w:val="none"/>
        </w:rPr>
      </w:r>
    </w:p>
    <w:p>
      <w:pPr>
        <w:ind w:left="0" w:right="0" w:firstLine="709"/>
        <w:jc w:val="both"/>
        <w:spacing w:before="0" w:beforeAutospacing="0" w:line="238" w:lineRule="auto"/>
        <w:rPr>
          <w:color w:val="auto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Протокол проведения аукциона подписывается всеми присутствующими членами комиссии и размещается на сайте администрации Новосибирского района и ЭТП.</w:t>
      </w:r>
      <w:r>
        <w:rPr>
          <w:color w:val="auto" w:themeColor="text1"/>
          <w:highlight w:val="none"/>
        </w:rPr>
      </w:r>
      <w:r>
        <w:rPr>
          <w:color w:val="auto" w:themeColor="text1"/>
          <w:highlight w:val="none"/>
        </w:rPr>
      </w:r>
    </w:p>
    <w:p>
      <w:pPr>
        <w:ind w:left="0" w:right="0" w:firstLine="709"/>
        <w:jc w:val="both"/>
        <w:spacing w:before="0" w:beforeAutospacing="0" w:line="238" w:lineRule="auto"/>
        <w:rPr>
          <w:color w:val="auto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Участник аукциона, который предложил наиболее высокую цену за право заключения договора, признается победителем аукциона.</w:t>
      </w:r>
      <w:r>
        <w:rPr>
          <w:color w:val="auto" w:themeColor="text1"/>
          <w:highlight w:val="none"/>
        </w:rPr>
      </w:r>
      <w:r>
        <w:rPr>
          <w:color w:val="auto" w:themeColor="text1"/>
          <w:highlight w:val="none"/>
        </w:rPr>
      </w:r>
    </w:p>
    <w:p>
      <w:pPr>
        <w:ind w:left="0" w:right="0" w:firstLine="709"/>
        <w:jc w:val="both"/>
        <w:spacing w:before="0" w:beforeAutospacing="0" w:line="238" w:lineRule="auto"/>
        <w:rPr>
          <w:color w:val="000000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В случае если участник подал предложение о цене договора, равное цене, пре</w:t>
      </w:r>
      <w:r>
        <w:rPr>
          <w:color w:val="000000" w:themeColor="text1"/>
          <w:sz w:val="28"/>
          <w:szCs w:val="28"/>
          <w:highlight w:val="none"/>
        </w:rPr>
        <w:t xml:space="preserve">дложенной другим участником, лучшим признается предложение о цене договора, поступившее ранее других предложений.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left="0" w:right="0" w:firstLine="0"/>
        <w:jc w:val="center"/>
        <w:spacing w:before="0" w:beforeAutospacing="0" w:line="238" w:lineRule="auto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beforeAutospacing="0" w:line="238" w:lineRule="auto"/>
        <w:rPr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  <w:t xml:space="preserve"> </w:t>
      </w:r>
      <w:r>
        <w:rPr>
          <w:color w:val="000000" w:themeColor="text1"/>
          <w:sz w:val="28"/>
          <w:szCs w:val="28"/>
          <w:highlight w:val="none"/>
          <w:lang w:val="en-US"/>
        </w:rPr>
        <w:t xml:space="preserve">9</w:t>
      </w:r>
      <w:r>
        <w:rPr>
          <w:color w:val="000000" w:themeColor="text1"/>
          <w:sz w:val="28"/>
          <w:szCs w:val="28"/>
          <w:highlight w:val="none"/>
        </w:rPr>
        <w:t xml:space="preserve">. Заключение договора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567"/>
        <w:jc w:val="both"/>
        <w:spacing w:before="0" w:beforeAutospacing="0" w:line="238" w:lineRule="auto"/>
        <w:rPr>
          <w:color w:val="000000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979"/>
        <w:ind w:left="0" w:right="0" w:firstLine="709"/>
        <w:jc w:val="both"/>
        <w:rPr>
          <w:highlight w:val="yellow"/>
        </w:rPr>
      </w:pPr>
      <w:r>
        <w:rPr>
          <w:sz w:val="28"/>
          <w:szCs w:val="28"/>
        </w:rPr>
      </w:r>
      <w:bookmarkStart w:id="0" w:name="undefined"/>
      <w:r>
        <w:rPr>
          <w:sz w:val="28"/>
          <w:szCs w:val="28"/>
        </w:rPr>
      </w:r>
      <w:bookmarkEnd w:id="0"/>
      <w:r>
        <w:rPr>
          <w:sz w:val="28"/>
          <w:szCs w:val="28"/>
        </w:rPr>
        <w:t xml:space="preserve">Организатор аукциона в течение </w:t>
      </w:r>
      <w:r>
        <w:rPr>
          <w:sz w:val="28"/>
          <w:szCs w:val="28"/>
        </w:rPr>
        <w:t xml:space="preserve">5 (</w:t>
      </w:r>
      <w:r>
        <w:rPr>
          <w:sz w:val="28"/>
          <w:szCs w:val="28"/>
        </w:rPr>
        <w:t xml:space="preserve">пяти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рабочих дней</w:t>
      </w:r>
      <w:r>
        <w:rPr>
          <w:sz w:val="28"/>
          <w:szCs w:val="28"/>
        </w:rPr>
        <w:t xml:space="preserve"> со дня </w:t>
      </w:r>
      <w:r>
        <w:rPr>
          <w:sz w:val="28"/>
          <w:szCs w:val="28"/>
        </w:rPr>
        <w:t xml:space="preserve">размещения протокола подведения итогов электронного аукциона</w:t>
      </w:r>
      <w:r>
        <w:rPr>
          <w:sz w:val="28"/>
          <w:szCs w:val="28"/>
        </w:rPr>
        <w:t xml:space="preserve"> на ЭТП, готовит проекты Договоров в соответствии с ценой лота, предложенной победителем аукциона.</w:t>
      </w:r>
      <w:r>
        <w:rPr>
          <w:highlight w:val="yellow"/>
        </w:rPr>
      </w:r>
      <w:r>
        <w:rPr>
          <w:highlight w:val="yellow"/>
        </w:rPr>
      </w:r>
    </w:p>
    <w:p>
      <w:pPr>
        <w:pStyle w:val="979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Договор</w:t>
      </w:r>
      <w:r>
        <w:rPr>
          <w:rFonts w:eastAsia="Times New Roman"/>
          <w:sz w:val="28"/>
          <w:szCs w:val="28"/>
          <w:lang w:eastAsia="ru-RU"/>
        </w:rPr>
        <w:t xml:space="preserve"> может быть заключен не ранее чем через 10 </w:t>
      </w:r>
      <w:r>
        <w:rPr>
          <w:rFonts w:eastAsia="Times New Roman"/>
          <w:sz w:val="28"/>
          <w:szCs w:val="28"/>
          <w:lang w:eastAsia="ru-RU"/>
        </w:rPr>
        <w:t xml:space="preserve">(десять) календарных </w:t>
      </w:r>
      <w:r>
        <w:rPr>
          <w:rFonts w:eastAsia="Times New Roman"/>
          <w:sz w:val="28"/>
          <w:szCs w:val="28"/>
          <w:lang w:eastAsia="ru-RU"/>
        </w:rPr>
        <w:t xml:space="preserve">дней и в срок не позднее 20</w:t>
      </w:r>
      <w:r>
        <w:rPr>
          <w:rFonts w:eastAsia="Times New Roman"/>
          <w:sz w:val="28"/>
          <w:szCs w:val="28"/>
          <w:lang w:eastAsia="ru-RU"/>
        </w:rPr>
        <w:t xml:space="preserve"> (двадцати) календарных</w:t>
      </w:r>
      <w:r>
        <w:rPr>
          <w:rFonts w:eastAsia="Times New Roman"/>
          <w:sz w:val="28"/>
          <w:szCs w:val="28"/>
          <w:lang w:eastAsia="ru-RU"/>
        </w:rPr>
        <w:t xml:space="preserve"> дней </w:t>
      </w:r>
      <w:r>
        <w:rPr>
          <w:rFonts w:eastAsia="Times New Roman"/>
          <w:sz w:val="28"/>
          <w:szCs w:val="28"/>
          <w:lang w:eastAsia="ru-RU"/>
        </w:rPr>
        <w:t xml:space="preserve">с даты размещения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на электронной площадке протокола </w:t>
      </w:r>
      <w:r>
        <w:rPr>
          <w:sz w:val="28"/>
          <w:szCs w:val="28"/>
        </w:rPr>
        <w:t xml:space="preserve">подведения итогов электронного аукциона</w:t>
      </w:r>
      <w:r>
        <w:rPr>
          <w:rFonts w:eastAsia="Times New Roman"/>
          <w:sz w:val="28"/>
          <w:szCs w:val="28"/>
          <w:lang w:eastAsia="ru-RU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9"/>
        <w:ind w:left="0" w:right="0" w:firstLine="709"/>
        <w:jc w:val="both"/>
        <w:rPr>
          <w:highlight w:val="none"/>
        </w:rPr>
      </w:pPr>
      <w:r>
        <w:rPr>
          <w:sz w:val="28"/>
          <w:szCs w:val="28"/>
        </w:rPr>
        <w:t xml:space="preserve">Победитель аукциона </w:t>
      </w:r>
      <w:r>
        <w:rPr>
          <w:sz w:val="28"/>
          <w:szCs w:val="28"/>
        </w:rPr>
        <w:t xml:space="preserve">подписывает проект договора, представляет обеспечение исполнения обязательств по договору (если данное условие предусмотрено извещением), а также представляет организатору аукциона подписанный договор на бумажных носителях в </w:t>
      </w:r>
      <w:r>
        <w:rPr>
          <w:sz w:val="28"/>
          <w:szCs w:val="28"/>
        </w:rPr>
        <w:t xml:space="preserve">2 (</w:t>
      </w:r>
      <w:r>
        <w:rPr>
          <w:sz w:val="28"/>
          <w:szCs w:val="28"/>
        </w:rPr>
        <w:t xml:space="preserve">двух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экземплярах.</w:t>
      </w:r>
      <w:r>
        <w:rPr>
          <w:highlight w:val="none"/>
        </w:rPr>
      </w:r>
      <w:r>
        <w:rPr>
          <w:highlight w:val="none"/>
        </w:rPr>
      </w:r>
    </w:p>
    <w:p>
      <w:pPr>
        <w:pStyle w:val="979"/>
        <w:ind w:left="0" w:right="0" w:firstLine="709"/>
        <w:jc w:val="both"/>
        <w:rPr>
          <w:highlight w:val="none"/>
        </w:rPr>
      </w:pPr>
      <w:r>
        <w:rPr>
          <w:sz w:val="28"/>
          <w:szCs w:val="28"/>
        </w:rPr>
        <w:t xml:space="preserve">Организатор аукциона в соответствии с пунктом </w:t>
      </w:r>
      <w:r>
        <w:rPr>
          <w:sz w:val="28"/>
          <w:szCs w:val="28"/>
        </w:rPr>
        <w:t xml:space="preserve">подтверждает </w:t>
      </w:r>
      <w:r>
        <w:rPr>
          <w:sz w:val="28"/>
          <w:szCs w:val="28"/>
        </w:rPr>
        <w:t xml:space="preserve"> подписание победителем электронного аукциона договора, направляет соответствующее уведомление оператору ЭТП и возвращает победителю аукциона один экземпляр договора, подписанного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обеих сторон.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spacing w:before="0" w:beforeAutospacing="0" w:line="238" w:lineRule="auto"/>
        <w:rPr>
          <w:color w:val="auto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  <w:highlight w:val="none"/>
        </w:rPr>
        <w:t xml:space="preserve">Подписанный и заверенный печатями договор выдается либо направляется посредством почтовой связи участнику аукциона.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ind w:left="0" w:right="0" w:firstLine="709"/>
        <w:jc w:val="both"/>
        <w:spacing w:before="0" w:beforeAutospacing="0" w:line="238" w:lineRule="auto"/>
        <w:rPr>
          <w:color w:val="auto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auto"/>
          <w:sz w:val="28"/>
          <w:szCs w:val="28"/>
          <w:highlight w:val="none"/>
        </w:rPr>
        <w:t xml:space="preserve">Договор на установку и эксплуатацию рекламной конструкции заключается на условиях, указанных в документации об аукционе.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sectPr>
      <w:headerReference w:type="default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1134" w:right="567" w:bottom="1134" w:left="1417" w:header="709" w:footer="404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 Times New Roman">
    <w:panose1 w:val="02020603050405020304"/>
  </w:font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  <w:rPr>
        <w:rStyle w:val="964"/>
      </w:rPr>
      <w:framePr w:wrap="around" w:vAnchor="text" w:hAnchor="margin" w:xAlign="right" w:y="1"/>
    </w:pPr>
    <w:r>
      <w:rPr>
        <w:rStyle w:val="964"/>
      </w:rPr>
      <w:fldChar w:fldCharType="begin"/>
    </w:r>
    <w:r>
      <w:rPr>
        <w:rStyle w:val="964"/>
      </w:rPr>
      <w:instrText xml:space="preserve">PAGE  </w:instrText>
    </w:r>
    <w:r>
      <w:rPr>
        <w:rStyle w:val="964"/>
      </w:rPr>
      <w:fldChar w:fldCharType="end"/>
    </w:r>
    <w:r>
      <w:rPr>
        <w:rStyle w:val="964"/>
      </w:rPr>
    </w:r>
    <w:r>
      <w:rPr>
        <w:rStyle w:val="964"/>
      </w:rPr>
    </w:r>
  </w:p>
  <w:p>
    <w:pPr>
      <w:pStyle w:val="963"/>
      <w:ind w:right="36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0"/>
      <w:jc w:val="center"/>
      <w:rPr>
        <w:sz w:val="20"/>
        <w:szCs w:val="20"/>
      </w:rPr>
    </w:pPr>
    <w:fldSimple w:instr="PAGE \* MERGEFORMAT">
      <w:r>
        <w:rPr>
          <w:sz w:val="20"/>
          <w:szCs w:val="20"/>
        </w:rPr>
        <w:t xml:space="preserve">1</w:t>
      </w:r>
    </w:fldSimple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0"/>
      <w:jc w:val="center"/>
    </w:pPr>
    <w:r/>
    <w:r/>
  </w:p>
  <w:p>
    <w:pPr>
      <w:pStyle w:val="97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40" w:hanging="1020"/>
        <w:tabs>
          <w:tab w:val="num" w:pos="174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  <w:tabs>
          <w:tab w:val="num" w:pos="1211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956" w:hanging="360"/>
        <w:tabs>
          <w:tab w:val="num" w:pos="1956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676" w:hanging="360"/>
        <w:tabs>
          <w:tab w:val="num" w:pos="2676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396" w:hanging="180"/>
        <w:tabs>
          <w:tab w:val="num" w:pos="3396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4116" w:hanging="360"/>
        <w:tabs>
          <w:tab w:val="num" w:pos="4116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836" w:hanging="360"/>
        <w:tabs>
          <w:tab w:val="num" w:pos="4836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556" w:hanging="180"/>
        <w:tabs>
          <w:tab w:val="num" w:pos="5556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276" w:hanging="360"/>
        <w:tabs>
          <w:tab w:val="num" w:pos="6276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996" w:hanging="360"/>
        <w:tabs>
          <w:tab w:val="num" w:pos="6996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716" w:hanging="180"/>
        <w:tabs>
          <w:tab w:val="num" w:pos="7716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5" w:hanging="1065"/>
        <w:tabs>
          <w:tab w:val="num" w:pos="178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  <w:tabs>
          <w:tab w:val="num" w:pos="1211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  <w:tabs>
          <w:tab w:val="num" w:pos="1211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391" w:hanging="360"/>
        <w:tabs>
          <w:tab w:val="num" w:pos="1391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11" w:hanging="360"/>
        <w:tabs>
          <w:tab w:val="num" w:pos="2111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31" w:hanging="360"/>
        <w:tabs>
          <w:tab w:val="num" w:pos="2831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51" w:hanging="360"/>
        <w:tabs>
          <w:tab w:val="num" w:pos="3551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71" w:hanging="360"/>
        <w:tabs>
          <w:tab w:val="num" w:pos="4271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91" w:hanging="360"/>
        <w:tabs>
          <w:tab w:val="num" w:pos="4991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11" w:hanging="360"/>
        <w:tabs>
          <w:tab w:val="num" w:pos="5711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31" w:hanging="360"/>
        <w:tabs>
          <w:tab w:val="num" w:pos="6431" w:leader="none"/>
        </w:tabs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  <w:tabs>
          <w:tab w:val="num" w:pos="0" w:leader="none"/>
        </w:tabs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  <w:tabs>
          <w:tab w:val="num" w:pos="0" w:leader="none"/>
        </w:tabs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  <w:tabs>
          <w:tab w:val="num" w:pos="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  <w:tabs>
          <w:tab w:val="num" w:pos="0" w:leader="none"/>
        </w:tabs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4"/>
  </w:num>
  <w:num w:numId="5">
    <w:abstractNumId w:val="7"/>
  </w:num>
  <w:num w:numId="6">
    <w:abstractNumId w:val="11"/>
  </w:num>
  <w:num w:numId="7">
    <w:abstractNumId w:val="9"/>
  </w:num>
  <w:num w:numId="8">
    <w:abstractNumId w:val="5"/>
  </w:num>
  <w:num w:numId="9">
    <w:abstractNumId w:val="2"/>
  </w:num>
  <w:num w:numId="10">
    <w:abstractNumId w:val="8"/>
  </w:num>
  <w:num w:numId="11">
    <w:abstractNumId w:val="6"/>
  </w:num>
  <w:num w:numId="12">
    <w:abstractNumId w:val="0"/>
  </w:num>
  <w:num w:numId="13">
    <w:abstractNumId w:val="8"/>
  </w:num>
  <w:num w:numId="14">
    <w:abstractNumId w:val="2"/>
  </w:num>
  <w:num w:numId="15">
    <w:abstractNumId w:val="8"/>
  </w:num>
  <w:num w:numId="16">
    <w:abstractNumId w:val="2"/>
  </w:num>
  <w:num w:numId="17">
    <w:abstractNumId w:val="2"/>
  </w:num>
  <w:num w:numId="18">
    <w:abstractNumId w:val="8"/>
  </w:num>
  <w:num w:numId="19">
    <w:abstractNumId w:val="12"/>
  </w:num>
  <w:num w:numId="20">
    <w:abstractNumId w:val="13"/>
  </w:num>
  <w:num w:numId="21">
    <w:abstractNumId w:val="14"/>
  </w:num>
  <w:num w:numId="22">
    <w:abstractNumId w:val="15"/>
  </w:num>
  <w:num w:numId="23">
    <w:abstractNumId w:val="16"/>
  </w:num>
  <w:num w:numId="24">
    <w:abstractNumId w:val="17"/>
  </w:num>
  <w:num w:numId="25">
    <w:abstractNumId w:val="18"/>
  </w:num>
  <w:num w:numId="26">
    <w:abstractNumId w:val="19"/>
  </w:num>
  <w:num w:numId="27">
    <w:abstractNumId w:val="20"/>
  </w:num>
  <w:num w:numId="28">
    <w:abstractNumId w:val="21"/>
  </w:num>
  <w:num w:numId="29">
    <w:abstractNumId w:val="22"/>
  </w:num>
  <w:num w:numId="30">
    <w:abstractNumId w:val="23"/>
  </w:num>
  <w:num w:numId="31">
    <w:abstractNumId w:val="24"/>
  </w:num>
  <w:num w:numId="32">
    <w:abstractNumId w:val="25"/>
  </w:num>
  <w:num w:numId="33">
    <w:abstractNumId w:val="26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83">
    <w:name w:val="Heading 1"/>
    <w:basedOn w:val="956"/>
    <w:next w:val="956"/>
    <w:link w:val="78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84">
    <w:name w:val="Heading 1 Char"/>
    <w:basedOn w:val="957"/>
    <w:link w:val="783"/>
    <w:uiPriority w:val="9"/>
    <w:rPr>
      <w:rFonts w:ascii="Arial" w:hAnsi="Arial" w:eastAsia="Arial" w:cs="Arial"/>
      <w:sz w:val="40"/>
      <w:szCs w:val="40"/>
    </w:rPr>
  </w:style>
  <w:style w:type="paragraph" w:styleId="785">
    <w:name w:val="Heading 2"/>
    <w:basedOn w:val="956"/>
    <w:next w:val="956"/>
    <w:link w:val="78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86">
    <w:name w:val="Heading 2 Char"/>
    <w:basedOn w:val="957"/>
    <w:link w:val="785"/>
    <w:uiPriority w:val="9"/>
    <w:rPr>
      <w:rFonts w:ascii="Arial" w:hAnsi="Arial" w:eastAsia="Arial" w:cs="Arial"/>
      <w:sz w:val="34"/>
    </w:rPr>
  </w:style>
  <w:style w:type="paragraph" w:styleId="787">
    <w:name w:val="Heading 3"/>
    <w:basedOn w:val="956"/>
    <w:next w:val="956"/>
    <w:link w:val="7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88">
    <w:name w:val="Heading 3 Char"/>
    <w:basedOn w:val="957"/>
    <w:link w:val="787"/>
    <w:uiPriority w:val="9"/>
    <w:rPr>
      <w:rFonts w:ascii="Arial" w:hAnsi="Arial" w:eastAsia="Arial" w:cs="Arial"/>
      <w:sz w:val="30"/>
      <w:szCs w:val="30"/>
    </w:rPr>
  </w:style>
  <w:style w:type="paragraph" w:styleId="789">
    <w:name w:val="Heading 4"/>
    <w:basedOn w:val="956"/>
    <w:next w:val="956"/>
    <w:link w:val="79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0">
    <w:name w:val="Heading 4 Char"/>
    <w:basedOn w:val="957"/>
    <w:link w:val="789"/>
    <w:uiPriority w:val="9"/>
    <w:rPr>
      <w:rFonts w:ascii="Arial" w:hAnsi="Arial" w:eastAsia="Arial" w:cs="Arial"/>
      <w:b/>
      <w:bCs/>
      <w:sz w:val="26"/>
      <w:szCs w:val="26"/>
    </w:rPr>
  </w:style>
  <w:style w:type="paragraph" w:styleId="791">
    <w:name w:val="Heading 5"/>
    <w:basedOn w:val="956"/>
    <w:next w:val="956"/>
    <w:link w:val="79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92">
    <w:name w:val="Heading 5 Char"/>
    <w:basedOn w:val="957"/>
    <w:link w:val="791"/>
    <w:uiPriority w:val="9"/>
    <w:rPr>
      <w:rFonts w:ascii="Arial" w:hAnsi="Arial" w:eastAsia="Arial" w:cs="Arial"/>
      <w:b/>
      <w:bCs/>
      <w:sz w:val="24"/>
      <w:szCs w:val="24"/>
    </w:rPr>
  </w:style>
  <w:style w:type="paragraph" w:styleId="793">
    <w:name w:val="Heading 6"/>
    <w:basedOn w:val="956"/>
    <w:next w:val="956"/>
    <w:link w:val="79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94">
    <w:name w:val="Heading 6 Char"/>
    <w:basedOn w:val="957"/>
    <w:link w:val="793"/>
    <w:uiPriority w:val="9"/>
    <w:rPr>
      <w:rFonts w:ascii="Arial" w:hAnsi="Arial" w:eastAsia="Arial" w:cs="Arial"/>
      <w:b/>
      <w:bCs/>
      <w:sz w:val="22"/>
      <w:szCs w:val="22"/>
    </w:rPr>
  </w:style>
  <w:style w:type="paragraph" w:styleId="795">
    <w:name w:val="Heading 7"/>
    <w:basedOn w:val="956"/>
    <w:next w:val="956"/>
    <w:link w:val="7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96">
    <w:name w:val="Heading 7 Char"/>
    <w:basedOn w:val="957"/>
    <w:link w:val="79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7">
    <w:name w:val="Heading 8"/>
    <w:basedOn w:val="956"/>
    <w:next w:val="956"/>
    <w:link w:val="79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8">
    <w:name w:val="Heading 8 Char"/>
    <w:basedOn w:val="957"/>
    <w:link w:val="797"/>
    <w:uiPriority w:val="9"/>
    <w:rPr>
      <w:rFonts w:ascii="Arial" w:hAnsi="Arial" w:eastAsia="Arial" w:cs="Arial"/>
      <w:i/>
      <w:iCs/>
      <w:sz w:val="22"/>
      <w:szCs w:val="22"/>
    </w:rPr>
  </w:style>
  <w:style w:type="paragraph" w:styleId="799">
    <w:name w:val="Heading 9"/>
    <w:basedOn w:val="956"/>
    <w:next w:val="956"/>
    <w:link w:val="80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0">
    <w:name w:val="Heading 9 Char"/>
    <w:basedOn w:val="957"/>
    <w:link w:val="799"/>
    <w:uiPriority w:val="9"/>
    <w:rPr>
      <w:rFonts w:ascii="Arial" w:hAnsi="Arial" w:eastAsia="Arial" w:cs="Arial"/>
      <w:i/>
      <w:iCs/>
      <w:sz w:val="21"/>
      <w:szCs w:val="21"/>
    </w:rPr>
  </w:style>
  <w:style w:type="paragraph" w:styleId="801">
    <w:name w:val="No Spacing"/>
    <w:uiPriority w:val="1"/>
    <w:qFormat/>
    <w:pPr>
      <w:spacing w:before="0" w:after="0" w:line="240" w:lineRule="auto"/>
    </w:pPr>
  </w:style>
  <w:style w:type="paragraph" w:styleId="802">
    <w:name w:val="Title"/>
    <w:basedOn w:val="956"/>
    <w:next w:val="956"/>
    <w:link w:val="8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03">
    <w:name w:val="Title Char"/>
    <w:basedOn w:val="957"/>
    <w:link w:val="802"/>
    <w:uiPriority w:val="10"/>
    <w:rPr>
      <w:sz w:val="48"/>
      <w:szCs w:val="48"/>
    </w:rPr>
  </w:style>
  <w:style w:type="paragraph" w:styleId="804">
    <w:name w:val="Subtitle"/>
    <w:basedOn w:val="956"/>
    <w:next w:val="956"/>
    <w:link w:val="805"/>
    <w:uiPriority w:val="11"/>
    <w:qFormat/>
    <w:pPr>
      <w:spacing w:before="200" w:after="200"/>
    </w:pPr>
    <w:rPr>
      <w:sz w:val="24"/>
      <w:szCs w:val="24"/>
    </w:rPr>
  </w:style>
  <w:style w:type="character" w:styleId="805">
    <w:name w:val="Subtitle Char"/>
    <w:basedOn w:val="957"/>
    <w:link w:val="804"/>
    <w:uiPriority w:val="11"/>
    <w:rPr>
      <w:sz w:val="24"/>
      <w:szCs w:val="24"/>
    </w:rPr>
  </w:style>
  <w:style w:type="paragraph" w:styleId="806">
    <w:name w:val="Quote"/>
    <w:basedOn w:val="956"/>
    <w:next w:val="956"/>
    <w:link w:val="807"/>
    <w:uiPriority w:val="29"/>
    <w:qFormat/>
    <w:pPr>
      <w:ind w:left="720" w:right="720"/>
    </w:pPr>
    <w:rPr>
      <w:i/>
    </w:rPr>
  </w:style>
  <w:style w:type="character" w:styleId="807">
    <w:name w:val="Quote Char"/>
    <w:link w:val="806"/>
    <w:uiPriority w:val="29"/>
    <w:rPr>
      <w:i/>
    </w:rPr>
  </w:style>
  <w:style w:type="paragraph" w:styleId="808">
    <w:name w:val="Intense Quote"/>
    <w:basedOn w:val="956"/>
    <w:next w:val="956"/>
    <w:link w:val="8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9">
    <w:name w:val="Intense Quote Char"/>
    <w:link w:val="808"/>
    <w:uiPriority w:val="30"/>
    <w:rPr>
      <w:i/>
    </w:rPr>
  </w:style>
  <w:style w:type="character" w:styleId="810">
    <w:name w:val="Header Char"/>
    <w:basedOn w:val="957"/>
    <w:link w:val="970"/>
    <w:uiPriority w:val="99"/>
  </w:style>
  <w:style w:type="character" w:styleId="811">
    <w:name w:val="Footer Char"/>
    <w:basedOn w:val="957"/>
    <w:link w:val="963"/>
    <w:uiPriority w:val="99"/>
  </w:style>
  <w:style w:type="paragraph" w:styleId="812">
    <w:name w:val="Caption"/>
    <w:basedOn w:val="956"/>
    <w:next w:val="95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3">
    <w:name w:val="Caption Char"/>
    <w:basedOn w:val="812"/>
    <w:link w:val="963"/>
    <w:uiPriority w:val="99"/>
  </w:style>
  <w:style w:type="table" w:styleId="814">
    <w:name w:val="Table Grid Light"/>
    <w:basedOn w:val="9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5">
    <w:name w:val="Plain Table 1"/>
    <w:basedOn w:val="9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6">
    <w:name w:val="Plain Table 2"/>
    <w:basedOn w:val="9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7">
    <w:name w:val="Plain Table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8">
    <w:name w:val="Plain Table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Plain Table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0">
    <w:name w:val="Grid Table 1 Light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Grid Table 1 Light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Grid Table 1 Light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Grid Table 1 Light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Grid Table 1 Light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Grid Table 1 Light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Grid Table 1 Light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Grid Table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2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2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2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2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2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2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3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3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3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3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3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4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2">
    <w:name w:val="Grid Table 4 - Accent 1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43">
    <w:name w:val="Grid Table 4 - Accent 2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44">
    <w:name w:val="Grid Table 4 - Accent 3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45">
    <w:name w:val="Grid Table 4 - Accent 4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46">
    <w:name w:val="Grid Table 4 - Accent 5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7">
    <w:name w:val="Grid Table 4 - Accent 6"/>
    <w:basedOn w:val="9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8">
    <w:name w:val="Grid Table 5 Dark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9">
    <w:name w:val="Grid Table 5 Dark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0">
    <w:name w:val="Grid Table 5 Dark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1">
    <w:name w:val="Grid Table 5 Dark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2">
    <w:name w:val="Grid Table 5 Dark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53">
    <w:name w:val="Grid Table 5 Dark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54">
    <w:name w:val="Grid Table 5 Dark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55">
    <w:name w:val="Grid Table 6 Colorful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56">
    <w:name w:val="Grid Table 6 Colorful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7">
    <w:name w:val="Grid Table 6 Colorful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8">
    <w:name w:val="Grid Table 6 Colorful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9">
    <w:name w:val="Grid Table 6 Colorful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60">
    <w:name w:val="Grid Table 6 Colorful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1">
    <w:name w:val="Grid Table 6 Colorful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2">
    <w:name w:val="Grid Table 7 Colorful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7 Colorful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7 Colorful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7 Colorful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7 Colorful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7 Colorful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7 Colorful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1 Light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List Table 1 Light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List Table 1 Light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1 Light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List Table 1 Light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List Table 1 Light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List Table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7">
    <w:name w:val="List Table 2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8">
    <w:name w:val="List Table 2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9">
    <w:name w:val="List Table 2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80">
    <w:name w:val="List Table 2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81">
    <w:name w:val="List Table 2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82">
    <w:name w:val="List Table 2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83">
    <w:name w:val="List Table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3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3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3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3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3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3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4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4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4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4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4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4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5 Dark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8">
    <w:name w:val="List Table 5 Dark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9">
    <w:name w:val="List Table 5 Dark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0">
    <w:name w:val="List Table 5 Dark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1">
    <w:name w:val="List Table 5 Dark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2">
    <w:name w:val="List Table 5 Dark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3">
    <w:name w:val="List Table 5 Dark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4">
    <w:name w:val="List Table 6 Colorful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05">
    <w:name w:val="List Table 6 Colorful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6">
    <w:name w:val="List Table 6 Colorful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7">
    <w:name w:val="List Table 6 Colorful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8">
    <w:name w:val="List Table 6 Colorful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9">
    <w:name w:val="List Table 6 Colorful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10">
    <w:name w:val="List Table 6 Colorful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11">
    <w:name w:val="List Table 7 Colorful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12">
    <w:name w:val="List Table 7 Colorful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13">
    <w:name w:val="List Table 7 Colorful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14">
    <w:name w:val="List Table 7 Colorful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15">
    <w:name w:val="List Table 7 Colorful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16">
    <w:name w:val="List Table 7 Colorful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17">
    <w:name w:val="List Table 7 Colorful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18">
    <w:name w:val="Lined - Accent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9">
    <w:name w:val="Lined - Accent 1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20">
    <w:name w:val="Lined - Accent 2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1">
    <w:name w:val="Lined - Accent 3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2">
    <w:name w:val="Lined - Accent 4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3">
    <w:name w:val="Lined - Accent 5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4">
    <w:name w:val="Lined - Accent 6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5">
    <w:name w:val="Bordered &amp; Lined - Accent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6">
    <w:name w:val="Bordered &amp; Lined - Accent 1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27">
    <w:name w:val="Bordered &amp; Lined - Accent 2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8">
    <w:name w:val="Bordered &amp; Lined - Accent 3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9">
    <w:name w:val="Bordered &amp; Lined - Accent 4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30">
    <w:name w:val="Bordered &amp; Lined - Accent 5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31">
    <w:name w:val="Bordered &amp; Lined - Accent 6"/>
    <w:basedOn w:val="9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32">
    <w:name w:val="Bordered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33">
    <w:name w:val="Bordered - Accent 1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4">
    <w:name w:val="Bordered - Accent 2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35">
    <w:name w:val="Bordered - Accent 3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36">
    <w:name w:val="Bordered - Accent 4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7">
    <w:name w:val="Bordered - Accent 5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8">
    <w:name w:val="Bordered - Accent 6"/>
    <w:basedOn w:val="9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39">
    <w:name w:val="footnote text"/>
    <w:basedOn w:val="956"/>
    <w:link w:val="940"/>
    <w:uiPriority w:val="99"/>
    <w:semiHidden/>
    <w:unhideWhenUsed/>
    <w:pPr>
      <w:spacing w:after="40" w:line="240" w:lineRule="auto"/>
    </w:pPr>
    <w:rPr>
      <w:sz w:val="18"/>
    </w:rPr>
  </w:style>
  <w:style w:type="character" w:styleId="940">
    <w:name w:val="Footnote Text Char"/>
    <w:link w:val="939"/>
    <w:uiPriority w:val="99"/>
    <w:rPr>
      <w:sz w:val="18"/>
    </w:rPr>
  </w:style>
  <w:style w:type="character" w:styleId="941">
    <w:name w:val="footnote reference"/>
    <w:basedOn w:val="957"/>
    <w:uiPriority w:val="99"/>
    <w:unhideWhenUsed/>
    <w:rPr>
      <w:vertAlign w:val="superscript"/>
    </w:rPr>
  </w:style>
  <w:style w:type="paragraph" w:styleId="942">
    <w:name w:val="endnote text"/>
    <w:basedOn w:val="956"/>
    <w:link w:val="943"/>
    <w:uiPriority w:val="99"/>
    <w:semiHidden/>
    <w:unhideWhenUsed/>
    <w:pPr>
      <w:spacing w:after="0" w:line="240" w:lineRule="auto"/>
    </w:pPr>
    <w:rPr>
      <w:sz w:val="20"/>
    </w:rPr>
  </w:style>
  <w:style w:type="character" w:styleId="943">
    <w:name w:val="Endnote Text Char"/>
    <w:link w:val="942"/>
    <w:uiPriority w:val="99"/>
    <w:rPr>
      <w:sz w:val="20"/>
    </w:rPr>
  </w:style>
  <w:style w:type="character" w:styleId="944">
    <w:name w:val="endnote reference"/>
    <w:basedOn w:val="957"/>
    <w:uiPriority w:val="99"/>
    <w:semiHidden/>
    <w:unhideWhenUsed/>
    <w:rPr>
      <w:vertAlign w:val="superscript"/>
    </w:rPr>
  </w:style>
  <w:style w:type="paragraph" w:styleId="945">
    <w:name w:val="toc 1"/>
    <w:basedOn w:val="956"/>
    <w:next w:val="956"/>
    <w:uiPriority w:val="39"/>
    <w:unhideWhenUsed/>
    <w:pPr>
      <w:ind w:left="0" w:right="0" w:firstLine="0"/>
      <w:spacing w:after="57"/>
    </w:pPr>
  </w:style>
  <w:style w:type="paragraph" w:styleId="946">
    <w:name w:val="toc 2"/>
    <w:basedOn w:val="956"/>
    <w:next w:val="956"/>
    <w:uiPriority w:val="39"/>
    <w:unhideWhenUsed/>
    <w:pPr>
      <w:ind w:left="283" w:right="0" w:firstLine="0"/>
      <w:spacing w:after="57"/>
    </w:pPr>
  </w:style>
  <w:style w:type="paragraph" w:styleId="947">
    <w:name w:val="toc 3"/>
    <w:basedOn w:val="956"/>
    <w:next w:val="956"/>
    <w:uiPriority w:val="39"/>
    <w:unhideWhenUsed/>
    <w:pPr>
      <w:ind w:left="567" w:right="0" w:firstLine="0"/>
      <w:spacing w:after="57"/>
    </w:pPr>
  </w:style>
  <w:style w:type="paragraph" w:styleId="948">
    <w:name w:val="toc 4"/>
    <w:basedOn w:val="956"/>
    <w:next w:val="956"/>
    <w:uiPriority w:val="39"/>
    <w:unhideWhenUsed/>
    <w:pPr>
      <w:ind w:left="850" w:right="0" w:firstLine="0"/>
      <w:spacing w:after="57"/>
    </w:pPr>
  </w:style>
  <w:style w:type="paragraph" w:styleId="949">
    <w:name w:val="toc 5"/>
    <w:basedOn w:val="956"/>
    <w:next w:val="956"/>
    <w:uiPriority w:val="39"/>
    <w:unhideWhenUsed/>
    <w:pPr>
      <w:ind w:left="1134" w:right="0" w:firstLine="0"/>
      <w:spacing w:after="57"/>
    </w:pPr>
  </w:style>
  <w:style w:type="paragraph" w:styleId="950">
    <w:name w:val="toc 6"/>
    <w:basedOn w:val="956"/>
    <w:next w:val="956"/>
    <w:uiPriority w:val="39"/>
    <w:unhideWhenUsed/>
    <w:pPr>
      <w:ind w:left="1417" w:right="0" w:firstLine="0"/>
      <w:spacing w:after="57"/>
    </w:pPr>
  </w:style>
  <w:style w:type="paragraph" w:styleId="951">
    <w:name w:val="toc 7"/>
    <w:basedOn w:val="956"/>
    <w:next w:val="956"/>
    <w:uiPriority w:val="39"/>
    <w:unhideWhenUsed/>
    <w:pPr>
      <w:ind w:left="1701" w:right="0" w:firstLine="0"/>
      <w:spacing w:after="57"/>
    </w:pPr>
  </w:style>
  <w:style w:type="paragraph" w:styleId="952">
    <w:name w:val="toc 8"/>
    <w:basedOn w:val="956"/>
    <w:next w:val="956"/>
    <w:uiPriority w:val="39"/>
    <w:unhideWhenUsed/>
    <w:pPr>
      <w:ind w:left="1984" w:right="0" w:firstLine="0"/>
      <w:spacing w:after="57"/>
    </w:pPr>
  </w:style>
  <w:style w:type="paragraph" w:styleId="953">
    <w:name w:val="toc 9"/>
    <w:basedOn w:val="956"/>
    <w:next w:val="956"/>
    <w:uiPriority w:val="39"/>
    <w:unhideWhenUsed/>
    <w:pPr>
      <w:ind w:left="2268" w:right="0" w:firstLine="0"/>
      <w:spacing w:after="57"/>
    </w:pPr>
  </w:style>
  <w:style w:type="paragraph" w:styleId="954">
    <w:name w:val="TOC Heading"/>
    <w:uiPriority w:val="39"/>
    <w:unhideWhenUsed/>
  </w:style>
  <w:style w:type="paragraph" w:styleId="955">
    <w:name w:val="table of figures"/>
    <w:basedOn w:val="956"/>
    <w:next w:val="956"/>
    <w:uiPriority w:val="99"/>
    <w:unhideWhenUsed/>
    <w:pPr>
      <w:spacing w:after="0" w:afterAutospacing="0"/>
    </w:pPr>
  </w:style>
  <w:style w:type="paragraph" w:styleId="956" w:default="1">
    <w:name w:val="Normal"/>
    <w:qFormat/>
    <w:rPr>
      <w:sz w:val="24"/>
      <w:szCs w:val="24"/>
    </w:rPr>
  </w:style>
  <w:style w:type="character" w:styleId="957" w:default="1">
    <w:name w:val="Default Paragraph Font"/>
    <w:uiPriority w:val="1"/>
    <w:semiHidden/>
    <w:unhideWhenUsed/>
  </w:style>
  <w:style w:type="table" w:styleId="9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9" w:default="1">
    <w:name w:val="No List"/>
    <w:uiPriority w:val="99"/>
    <w:semiHidden/>
    <w:unhideWhenUsed/>
  </w:style>
  <w:style w:type="character" w:styleId="960">
    <w:name w:val="Strong"/>
    <w:qFormat/>
    <w:rPr>
      <w:b/>
      <w:bCs/>
    </w:rPr>
  </w:style>
  <w:style w:type="paragraph" w:styleId="961">
    <w:name w:val="Document Map"/>
    <w:basedOn w:val="956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962">
    <w:name w:val="Table Grid"/>
    <w:basedOn w:val="95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63">
    <w:name w:val="Footer"/>
    <w:basedOn w:val="956"/>
    <w:link w:val="976"/>
    <w:uiPriority w:val="99"/>
    <w:pPr>
      <w:tabs>
        <w:tab w:val="center" w:pos="4677" w:leader="none"/>
        <w:tab w:val="right" w:pos="9355" w:leader="none"/>
      </w:tabs>
    </w:pPr>
  </w:style>
  <w:style w:type="character" w:styleId="964">
    <w:name w:val="page number"/>
    <w:basedOn w:val="957"/>
  </w:style>
  <w:style w:type="paragraph" w:styleId="965">
    <w:name w:val="List Paragraph"/>
    <w:basedOn w:val="956"/>
    <w:uiPriority w:val="34"/>
    <w:qFormat/>
    <w:pPr>
      <w:contextualSpacing/>
      <w:ind w:left="720"/>
    </w:pPr>
  </w:style>
  <w:style w:type="paragraph" w:styleId="966">
    <w:name w:val="Balloon Text"/>
    <w:basedOn w:val="956"/>
    <w:link w:val="967"/>
    <w:uiPriority w:val="99"/>
    <w:semiHidden/>
    <w:unhideWhenUsed/>
    <w:rPr>
      <w:rFonts w:ascii="Tahoma" w:hAnsi="Tahoma"/>
      <w:sz w:val="16"/>
      <w:szCs w:val="16"/>
    </w:rPr>
  </w:style>
  <w:style w:type="character" w:styleId="967" w:customStyle="1">
    <w:name w:val="Текст выноски Знак"/>
    <w:link w:val="966"/>
    <w:uiPriority w:val="99"/>
    <w:semiHidden/>
    <w:rPr>
      <w:rFonts w:ascii="Tahoma" w:hAnsi="Tahoma" w:cs="Tahoma"/>
      <w:sz w:val="16"/>
      <w:szCs w:val="16"/>
    </w:rPr>
  </w:style>
  <w:style w:type="character" w:styleId="968">
    <w:name w:val="Hyperlink"/>
    <w:uiPriority w:val="99"/>
    <w:unhideWhenUsed/>
    <w:rPr>
      <w:color w:val="0000ff"/>
      <w:u w:val="single"/>
    </w:rPr>
  </w:style>
  <w:style w:type="paragraph" w:styleId="969" w:customStyle="1">
    <w:name w:val="ConsPlusNonformat"/>
    <w:uiPriority w:val="99"/>
    <w:pPr>
      <w:widowControl w:val="off"/>
    </w:pPr>
    <w:rPr>
      <w:rFonts w:ascii="Courier New" w:hAnsi="Courier New" w:cs="Courier New"/>
    </w:rPr>
  </w:style>
  <w:style w:type="paragraph" w:styleId="970">
    <w:name w:val="Header"/>
    <w:basedOn w:val="956"/>
    <w:link w:val="97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71" w:customStyle="1">
    <w:name w:val="Верхний колонтитул Знак"/>
    <w:link w:val="970"/>
    <w:uiPriority w:val="99"/>
    <w:rPr>
      <w:sz w:val="24"/>
      <w:szCs w:val="24"/>
    </w:rPr>
  </w:style>
  <w:style w:type="paragraph" w:styleId="972">
    <w:name w:val="Normal (Web)"/>
    <w:basedOn w:val="956"/>
    <w:link w:val="973"/>
    <w:pPr>
      <w:spacing w:before="100" w:beforeAutospacing="1" w:after="100" w:afterAutospacing="1"/>
    </w:pPr>
  </w:style>
  <w:style w:type="character" w:styleId="973" w:customStyle="1">
    <w:name w:val="Обычный (веб) Знак"/>
    <w:link w:val="972"/>
    <w:rPr>
      <w:sz w:val="24"/>
      <w:szCs w:val="24"/>
    </w:rPr>
  </w:style>
  <w:style w:type="paragraph" w:styleId="974">
    <w:name w:val="Body Text Indent 3"/>
    <w:basedOn w:val="956"/>
    <w:link w:val="975"/>
    <w:pPr>
      <w:ind w:right="-143" w:firstLine="709"/>
      <w:jc w:val="both"/>
    </w:pPr>
    <w:rPr>
      <w:sz w:val="28"/>
      <w:szCs w:val="28"/>
    </w:rPr>
  </w:style>
  <w:style w:type="character" w:styleId="975" w:customStyle="1">
    <w:name w:val="Основной текст с отступом 3 Знак"/>
    <w:link w:val="974"/>
    <w:rPr>
      <w:sz w:val="28"/>
      <w:szCs w:val="28"/>
    </w:rPr>
  </w:style>
  <w:style w:type="character" w:styleId="976" w:customStyle="1">
    <w:name w:val="Нижний колонтитул Знак"/>
    <w:link w:val="963"/>
    <w:uiPriority w:val="99"/>
    <w:rPr>
      <w:sz w:val="24"/>
      <w:szCs w:val="24"/>
    </w:rPr>
  </w:style>
  <w:style w:type="paragraph" w:styleId="977">
    <w:name w:val="Body Text Indent"/>
    <w:basedOn w:val="956"/>
    <w:link w:val="978"/>
    <w:uiPriority w:val="99"/>
    <w:semiHidden/>
    <w:unhideWhenUsed/>
    <w:pPr>
      <w:ind w:left="283"/>
      <w:spacing w:after="120"/>
    </w:pPr>
  </w:style>
  <w:style w:type="character" w:styleId="978" w:customStyle="1">
    <w:name w:val="Основной текст с отступом Знак"/>
    <w:basedOn w:val="957"/>
    <w:link w:val="977"/>
    <w:uiPriority w:val="99"/>
    <w:semiHidden/>
    <w:rPr>
      <w:sz w:val="24"/>
      <w:szCs w:val="24"/>
    </w:rPr>
  </w:style>
  <w:style w:type="paragraph" w:styleId="979" w:customStyle="1">
    <w:name w:val="ConsPlusNormal"/>
    <w:rPr>
      <w:sz w:val="28"/>
      <w:szCs w:val="28"/>
    </w:rPr>
  </w:style>
  <w:style w:type="paragraph" w:styleId="980" w:customStyle="1">
    <w:name w:val="стандарт1"/>
    <w:basedOn w:val="872"/>
    <w:pPr>
      <w:contextualSpacing w:val="0"/>
      <w:ind w:left="0" w:right="0" w:firstLine="709"/>
      <w:jc w:val="both"/>
      <w:keepLines w:val="0"/>
      <w:keepNext w:val="0"/>
      <w:pageBreakBefore w:val="0"/>
      <w:spacing w:before="12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81" w:customStyle="1">
    <w:name w:val="Гиперссылка"/>
    <w:rPr>
      <w:color w:val="0000ff"/>
      <w:u w:val="single"/>
    </w:rPr>
  </w:style>
  <w:style w:type="character" w:styleId="982" w:customStyle="1">
    <w:name w:val="apple-converted-space"/>
    <w:qFormat/>
  </w:style>
  <w:style w:type="paragraph" w:styleId="983" w:customStyle="1">
    <w:name w:val="TextBasTxt"/>
    <w:qFormat/>
    <w:pPr>
      <w:contextualSpacing w:val="0"/>
      <w:ind w:left="0" w:right="0" w:firstLine="567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84" w:customStyle="1">
    <w:name w:val="Основной текст3"/>
    <w:uiPriority w:val="99"/>
    <w:pPr>
      <w:contextualSpacing/>
      <w:ind w:left="0" w:right="0" w:firstLine="0"/>
      <w:jc w:val="both"/>
      <w:keepLines w:val="0"/>
      <w:keepNext w:val="0"/>
      <w:pageBreakBefore w:val="0"/>
      <w:spacing w:before="240" w:beforeAutospacing="0" w:after="0" w:afterAutospacing="0" w:line="307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 Times New Roman" w:hAnsi=" Times New Roman" w:eastAsia="Times New Roman" w:cs=" 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hyperlink" Target="https://nsr.nso.ru/" TargetMode="External"/><Relationship Id="rId16" Type="http://schemas.openxmlformats.org/officeDocument/2006/relationships/hyperlink" Target="https://nsr.nso.ru/page/559" TargetMode="External"/><Relationship Id="rId17" Type="http://schemas.openxmlformats.org/officeDocument/2006/relationships/hyperlink" Target="http://www.rts-tender.ru" TargetMode="External"/><Relationship Id="rId18" Type="http://schemas.openxmlformats.org/officeDocument/2006/relationships/hyperlink" Target="http://nsr.nso.ru/" TargetMode="External"/><Relationship Id="rId19" Type="http://schemas.openxmlformats.org/officeDocument/2006/relationships/hyperlink" Target="http://www.torgi.gov.ru/new" TargetMode="External"/><Relationship Id="rId20" Type="http://schemas.openxmlformats.org/officeDocument/2006/relationships/hyperlink" Target="http://www.rts-tender.ru" TargetMode="External"/><Relationship Id="rId21" Type="http://schemas.openxmlformats.org/officeDocument/2006/relationships/hyperlink" Target="http://www.rts-tender.ru" TargetMode="External"/><Relationship Id="rId22" Type="http://schemas.openxmlformats.org/officeDocument/2006/relationships/hyperlink" Target="https://www.rts-tender.ru/" TargetMode="External"/><Relationship Id="rId23" Type="http://schemas.openxmlformats.org/officeDocument/2006/relationships/hyperlink" Target="http://www.torgi.gov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D84FC7-30A6-46A5-8901-D4ED1CF2D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Company>ADMNSR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НОВОСИБИРСКОГО РАЙОНА</dc:title>
  <dc:creator>Admin</dc:creator>
  <cp:revision>39</cp:revision>
  <dcterms:created xsi:type="dcterms:W3CDTF">2021-11-23T04:19:00Z</dcterms:created>
  <dcterms:modified xsi:type="dcterms:W3CDTF">2026-06-29T04:42:50Z</dcterms:modified>
</cp:coreProperties>
</file>