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9" w:rsidRPr="003A3A72" w:rsidRDefault="007A1279" w:rsidP="007A1279">
      <w:pPr>
        <w:spacing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7A1279" w:rsidRPr="003A3A72" w:rsidRDefault="007A1279" w:rsidP="007A1279">
      <w:pPr>
        <w:spacing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7A1279" w:rsidRPr="003A3A72" w:rsidRDefault="007A1279" w:rsidP="007A1279">
      <w:pPr>
        <w:spacing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Новосибирского района</w:t>
      </w:r>
    </w:p>
    <w:p w:rsidR="007A1279" w:rsidRPr="003A3A72" w:rsidRDefault="007A1279" w:rsidP="007A1279">
      <w:pPr>
        <w:spacing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7A1279" w:rsidRPr="003A3A72" w:rsidRDefault="007A1279" w:rsidP="007A1279">
      <w:pPr>
        <w:spacing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 № ____________</w:t>
      </w:r>
    </w:p>
    <w:p w:rsidR="007A1279" w:rsidRPr="003A3A72" w:rsidRDefault="007A1279" w:rsidP="007A12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279" w:rsidRPr="003A3A72" w:rsidRDefault="007A1279" w:rsidP="007A1279">
      <w:pPr>
        <w:spacing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7A1279" w:rsidRDefault="007A1279" w:rsidP="007A1279">
      <w:pPr>
        <w:spacing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Новосибирского района Новосибирской области «Укрепление общественного здоровья жителей Новосибирского района </w:t>
      </w:r>
      <w:r w:rsidR="000E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области»</w:t>
      </w:r>
    </w:p>
    <w:p w:rsidR="007A1279" w:rsidRPr="003A3A72" w:rsidRDefault="007A1279" w:rsidP="007A1279">
      <w:pPr>
        <w:spacing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numPr>
          <w:ilvl w:val="0"/>
          <w:numId w:val="1"/>
        </w:numPr>
        <w:spacing w:after="0" w:line="240" w:lineRule="auto"/>
        <w:ind w:left="0" w:right="14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A1279" w:rsidRDefault="007A1279" w:rsidP="007A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Новосибирского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E2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«Укрепление общественного здоровья жителей </w:t>
      </w:r>
      <w:r w:rsidR="000E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 района Новосибирской области»</w:t>
      </w:r>
    </w:p>
    <w:p w:rsidR="007A1279" w:rsidRDefault="007A1279" w:rsidP="007A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Default="007A1279" w:rsidP="007A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9918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1"/>
        <w:gridCol w:w="6346"/>
      </w:tblGrid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 xml:space="preserve">№ </w:t>
            </w:r>
          </w:p>
          <w:p w:rsidR="007A1279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п/п</w:t>
            </w:r>
          </w:p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Наименование разделов</w:t>
            </w:r>
          </w:p>
        </w:tc>
        <w:tc>
          <w:tcPr>
            <w:tcW w:w="6346" w:type="dxa"/>
            <w:vAlign w:val="center"/>
          </w:tcPr>
          <w:p w:rsidR="007A1279" w:rsidRPr="003A3A72" w:rsidRDefault="007A1279" w:rsidP="007A1279">
            <w:pPr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Краткое содержание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3A3A72" w:rsidRDefault="007A1279" w:rsidP="007A1279">
            <w:pPr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Муниципальная программа Новосибирского района Новосибирской области «Укрепление общественного здоровья жителей Новосибирского района Н</w:t>
            </w:r>
            <w:r w:rsidR="0057374D">
              <w:rPr>
                <w:rFonts w:ascii="Times New Roman" w:hAnsi="Times New Roman"/>
                <w:sz w:val="24"/>
              </w:rPr>
              <w:t>овосибирской области» (далее – муниципальная п</w:t>
            </w:r>
            <w:r w:rsidRPr="003A3A72">
              <w:rPr>
                <w:rFonts w:ascii="Times New Roman" w:hAnsi="Times New Roman"/>
                <w:sz w:val="24"/>
              </w:rPr>
              <w:t>рограмма).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Основание</w:t>
            </w:r>
          </w:p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разработки</w:t>
            </w:r>
          </w:p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муниципальной</w:t>
            </w:r>
          </w:p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346" w:type="dxa"/>
            <w:vAlign w:val="center"/>
          </w:tcPr>
          <w:p w:rsidR="007A1279" w:rsidRPr="003A3A72" w:rsidRDefault="007A1279" w:rsidP="007A1279">
            <w:pPr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Федеральный закон от 21.11.2011 г. № 323-ФЗ «Об основах охраны здоровья граждан в Российской Федерации», Устав Новосибирского района Новосибирской области, постановление администрации Новосибирского района Новосибирской области от 19.10.2018 г. № 1119-па</w:t>
            </w:r>
            <w:r w:rsidR="005F3DFF">
              <w:rPr>
                <w:rFonts w:ascii="Times New Roman" w:hAnsi="Times New Roman"/>
                <w:sz w:val="24"/>
              </w:rPr>
              <w:t xml:space="preserve"> «Об утверждении Порядка формирования и реализации муниципальных программа Новосибирского района Новосибирской области»</w:t>
            </w:r>
            <w:r w:rsidRPr="003A3A7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Разработчик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3A3A72" w:rsidRDefault="007A1279" w:rsidP="007A1279">
            <w:pPr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Муниципальное казенное учреждение «Управление образования Новосибирского района Новосибирской области».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3A3A72" w:rsidRDefault="0057374D" w:rsidP="007A1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7A1279" w:rsidRPr="003A3A72">
              <w:rPr>
                <w:rFonts w:ascii="Times New Roman" w:hAnsi="Times New Roman"/>
                <w:sz w:val="24"/>
              </w:rPr>
              <w:t>аместитель главы администрации Новосибирского района Новосибирской области Носов С.А.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Исполнители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57374D" w:rsidRDefault="0057374D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о</w:t>
            </w:r>
            <w:r w:rsidR="007A1279" w:rsidRPr="0057374D">
              <w:rPr>
                <w:rFonts w:ascii="Times New Roman" w:hAnsi="Times New Roman"/>
                <w:sz w:val="24"/>
              </w:rPr>
              <w:t>тдел социального обслуживания населения администрации Новосибирского района Новосибирской области;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управление по работе с органами местного самоуправления, общественными организациями и молодежной политики администрации Новосибирского района;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муниципальное казенное учреждение «Управление образования Новосибирского района Новосибирской области»;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lastRenderedPageBreak/>
              <w:t>управление экономического развития, промышленности и торговли администрации Новосибирского района Новосибирской области;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муниципальное казенное учреждение «Управление физической культуры и спорта Новосибирского района Новосибирской области»;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муниципальное бюджетное учреждение «Комплексный центр социального обслуживания населения «Добрыня»;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муниципальное казенное образовательное учреждение Новосибирского района Новосибирской области для детей, нуждающихся в психолого-педагогической и медико-социальной помощи «Центр диагностики и консультирования»;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муниципальное автономное учреждение Новосибирского района Новосибирской области «Новости Новосибирского района»;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больница»;</w:t>
            </w:r>
          </w:p>
          <w:p w:rsidR="007A1279" w:rsidRPr="0057374D" w:rsidRDefault="007A1279" w:rsidP="0057374D">
            <w:pPr>
              <w:pStyle w:val="a4"/>
              <w:numPr>
                <w:ilvl w:val="0"/>
                <w:numId w:val="9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Цели и задачи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57374D" w:rsidRDefault="0057374D" w:rsidP="0057374D">
            <w:pPr>
              <w:pStyle w:val="a4"/>
              <w:numPr>
                <w:ilvl w:val="0"/>
                <w:numId w:val="10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у</w:t>
            </w:r>
            <w:r w:rsidR="007A1279" w:rsidRPr="0057374D">
              <w:rPr>
                <w:rFonts w:ascii="Times New Roman" w:hAnsi="Times New Roman"/>
                <w:sz w:val="24"/>
              </w:rPr>
              <w:t>крепление здоровья населения, качества их жизни, формирование культуры общественного здоровья и формирование у населения мотивации к ведению здорового образа жизни;</w:t>
            </w:r>
          </w:p>
          <w:p w:rsidR="007A1279" w:rsidRPr="0057374D" w:rsidRDefault="0057374D" w:rsidP="0057374D">
            <w:pPr>
              <w:pStyle w:val="a4"/>
              <w:numPr>
                <w:ilvl w:val="0"/>
                <w:numId w:val="10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ф</w:t>
            </w:r>
            <w:r w:rsidR="007A1279" w:rsidRPr="0057374D">
              <w:rPr>
                <w:rFonts w:ascii="Times New Roman" w:hAnsi="Times New Roman"/>
                <w:sz w:val="24"/>
              </w:rPr>
              <w:t>ормирование среды, способствующей ведению</w:t>
            </w:r>
            <w:r w:rsidR="007A1279" w:rsidRPr="0057374D">
              <w:rPr>
                <w:rFonts w:ascii="Arial" w:hAnsi="Arial"/>
              </w:rPr>
              <w:t xml:space="preserve"> </w:t>
            </w:r>
            <w:r w:rsidR="007A1279" w:rsidRPr="0057374D">
              <w:rPr>
                <w:rFonts w:ascii="Times New Roman" w:hAnsi="Times New Roman"/>
                <w:sz w:val="24"/>
              </w:rPr>
              <w:t>гражданами здорового образа жизни, включая здоровое питание (в том числе сокращение потребления соли и сахара), защиту от табачного дыма, снижение потребления алкоголя;</w:t>
            </w:r>
          </w:p>
          <w:p w:rsidR="007A1279" w:rsidRPr="0057374D" w:rsidRDefault="0057374D" w:rsidP="0057374D">
            <w:pPr>
              <w:pStyle w:val="a4"/>
              <w:numPr>
                <w:ilvl w:val="0"/>
                <w:numId w:val="10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п</w:t>
            </w:r>
            <w:r w:rsidR="007A1279" w:rsidRPr="0057374D">
              <w:rPr>
                <w:rFonts w:ascii="Times New Roman" w:hAnsi="Times New Roman"/>
                <w:sz w:val="24"/>
              </w:rPr>
              <w:t>роведение информационно-коммуникационной кампании, направленной на формирование и мотивирование к ведению здорового образа жизни;</w:t>
            </w:r>
          </w:p>
          <w:p w:rsidR="007A1279" w:rsidRPr="0057374D" w:rsidRDefault="0057374D" w:rsidP="0057374D">
            <w:pPr>
              <w:pStyle w:val="a4"/>
              <w:numPr>
                <w:ilvl w:val="0"/>
                <w:numId w:val="10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п</w:t>
            </w:r>
            <w:r w:rsidR="007A1279" w:rsidRPr="0057374D">
              <w:rPr>
                <w:rFonts w:ascii="Times New Roman" w:hAnsi="Times New Roman"/>
                <w:sz w:val="24"/>
              </w:rPr>
              <w:t>оддержка физического и эмоционального здоровья населения;</w:t>
            </w:r>
          </w:p>
          <w:p w:rsidR="007A1279" w:rsidRPr="0057374D" w:rsidRDefault="0057374D" w:rsidP="00D65199">
            <w:pPr>
              <w:pStyle w:val="a4"/>
              <w:numPr>
                <w:ilvl w:val="0"/>
                <w:numId w:val="10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с</w:t>
            </w:r>
            <w:r w:rsidR="007A1279" w:rsidRPr="0057374D">
              <w:rPr>
                <w:rFonts w:ascii="Times New Roman" w:hAnsi="Times New Roman"/>
                <w:sz w:val="24"/>
              </w:rPr>
              <w:t>оздание условий для развития физической культуры и спорта на территории Новосибирского района Новосибирской области</w:t>
            </w:r>
            <w:r w:rsidR="00E50C80">
              <w:rPr>
                <w:rFonts w:ascii="Times New Roman" w:hAnsi="Times New Roman"/>
                <w:sz w:val="24"/>
              </w:rPr>
              <w:t xml:space="preserve"> (далее – Новосибирск</w:t>
            </w:r>
            <w:r w:rsidR="00D65199">
              <w:rPr>
                <w:rFonts w:ascii="Times New Roman" w:hAnsi="Times New Roman"/>
                <w:sz w:val="24"/>
              </w:rPr>
              <w:t>ий район</w:t>
            </w:r>
            <w:r w:rsidR="00E50C80">
              <w:rPr>
                <w:rFonts w:ascii="Times New Roman" w:hAnsi="Times New Roman"/>
                <w:sz w:val="24"/>
              </w:rPr>
              <w:t>)</w:t>
            </w:r>
            <w:r w:rsidR="007A1279" w:rsidRPr="0057374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Целевые индикаторы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57374D" w:rsidRDefault="0057374D" w:rsidP="0057374D">
            <w:pPr>
              <w:pStyle w:val="a4"/>
              <w:numPr>
                <w:ilvl w:val="0"/>
                <w:numId w:val="12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д</w:t>
            </w:r>
            <w:r w:rsidR="007A1279" w:rsidRPr="0057374D">
              <w:rPr>
                <w:rFonts w:ascii="Times New Roman" w:hAnsi="Times New Roman"/>
                <w:sz w:val="24"/>
              </w:rPr>
              <w:t>оля гражда</w:t>
            </w:r>
            <w:r w:rsidRPr="0057374D">
              <w:rPr>
                <w:rFonts w:ascii="Times New Roman" w:hAnsi="Times New Roman"/>
                <w:sz w:val="24"/>
              </w:rPr>
              <w:t>н, ведущих здоровый образ жизни;</w:t>
            </w:r>
          </w:p>
          <w:p w:rsidR="007A1279" w:rsidRPr="0057374D" w:rsidRDefault="0057374D" w:rsidP="0057374D">
            <w:pPr>
              <w:pStyle w:val="a4"/>
              <w:numPr>
                <w:ilvl w:val="0"/>
                <w:numId w:val="12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д</w:t>
            </w:r>
            <w:r w:rsidR="007A1279" w:rsidRPr="0057374D">
              <w:rPr>
                <w:rFonts w:ascii="Times New Roman" w:hAnsi="Times New Roman"/>
                <w:sz w:val="24"/>
              </w:rPr>
              <w:t>оля граждан, охваченных информаци</w:t>
            </w:r>
            <w:r w:rsidRPr="0057374D">
              <w:rPr>
                <w:rFonts w:ascii="Times New Roman" w:hAnsi="Times New Roman"/>
                <w:sz w:val="24"/>
              </w:rPr>
              <w:t>онно-коммуникационной кампанией;</w:t>
            </w:r>
          </w:p>
          <w:p w:rsidR="007A1279" w:rsidRPr="0057374D" w:rsidRDefault="0057374D" w:rsidP="0057374D">
            <w:pPr>
              <w:pStyle w:val="a4"/>
              <w:numPr>
                <w:ilvl w:val="0"/>
                <w:numId w:val="12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д</w:t>
            </w:r>
            <w:r w:rsidR="007A1279" w:rsidRPr="0057374D">
              <w:rPr>
                <w:rFonts w:ascii="Times New Roman" w:hAnsi="Times New Roman"/>
                <w:sz w:val="24"/>
              </w:rPr>
              <w:t>оля граждан, охваченных оздоровительными и профилактическими мероприятиями, улучшающими здоровье и психоэмоциональное состояние дет</w:t>
            </w:r>
            <w:r w:rsidRPr="0057374D">
              <w:rPr>
                <w:rFonts w:ascii="Times New Roman" w:hAnsi="Times New Roman"/>
                <w:sz w:val="24"/>
              </w:rPr>
              <w:t>ского населения, семей с детьми;</w:t>
            </w:r>
          </w:p>
          <w:p w:rsidR="007A1279" w:rsidRPr="0057374D" w:rsidRDefault="0057374D" w:rsidP="00E50C80">
            <w:pPr>
              <w:pStyle w:val="a4"/>
              <w:numPr>
                <w:ilvl w:val="0"/>
                <w:numId w:val="12"/>
              </w:numPr>
              <w:ind w:left="0" w:firstLine="109"/>
              <w:rPr>
                <w:rFonts w:ascii="Times New Roman" w:hAnsi="Times New Roman"/>
                <w:sz w:val="24"/>
              </w:rPr>
            </w:pPr>
            <w:r w:rsidRPr="0057374D">
              <w:rPr>
                <w:rFonts w:ascii="Times New Roman" w:hAnsi="Times New Roman"/>
                <w:sz w:val="24"/>
              </w:rPr>
              <w:t>д</w:t>
            </w:r>
            <w:r w:rsidR="007A1279" w:rsidRPr="0057374D">
              <w:rPr>
                <w:rFonts w:ascii="Times New Roman" w:hAnsi="Times New Roman"/>
                <w:sz w:val="24"/>
              </w:rPr>
              <w:t>ол</w:t>
            </w:r>
            <w:r w:rsidR="003B3389">
              <w:rPr>
                <w:rFonts w:ascii="Times New Roman" w:hAnsi="Times New Roman"/>
                <w:sz w:val="24"/>
              </w:rPr>
              <w:t>я</w:t>
            </w:r>
            <w:r w:rsidR="00323DC1">
              <w:rPr>
                <w:rFonts w:ascii="Times New Roman" w:hAnsi="Times New Roman"/>
                <w:sz w:val="24"/>
              </w:rPr>
              <w:t xml:space="preserve"> жителей Новосибирского района </w:t>
            </w:r>
            <w:r w:rsidR="007A1279" w:rsidRPr="0057374D">
              <w:rPr>
                <w:rFonts w:ascii="Times New Roman" w:hAnsi="Times New Roman"/>
                <w:sz w:val="24"/>
              </w:rPr>
              <w:t>в возрасте от 3 до 79 лет, занимающихся физической культурой и спортом.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Сроки реализации муниципальной программы</w:t>
            </w:r>
          </w:p>
        </w:tc>
        <w:tc>
          <w:tcPr>
            <w:tcW w:w="6346" w:type="dxa"/>
            <w:vAlign w:val="center"/>
          </w:tcPr>
          <w:p w:rsidR="007A1279" w:rsidRPr="003A3A72" w:rsidRDefault="0057374D" w:rsidP="007A1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A1279" w:rsidRPr="003A3A72">
              <w:rPr>
                <w:rFonts w:ascii="Times New Roman" w:hAnsi="Times New Roman"/>
                <w:sz w:val="24"/>
              </w:rPr>
              <w:t>023-2025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Объем финансирования муниципальной программы (с расшифровкой по годам, источниками финансирования и исполнителям муниципальной программы)</w:t>
            </w:r>
          </w:p>
        </w:tc>
        <w:tc>
          <w:tcPr>
            <w:tcW w:w="6346" w:type="dxa"/>
            <w:vAlign w:val="center"/>
          </w:tcPr>
          <w:p w:rsidR="007A1279" w:rsidRPr="003A3A72" w:rsidRDefault="005F3DFF" w:rsidP="007A1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муниципальной п</w:t>
            </w:r>
            <w:r w:rsidR="007A1279" w:rsidRPr="003A3A72">
              <w:rPr>
                <w:rFonts w:ascii="Times New Roman" w:hAnsi="Times New Roman"/>
                <w:sz w:val="24"/>
              </w:rPr>
              <w:t>рограммы не предусмотрено</w:t>
            </w:r>
          </w:p>
        </w:tc>
      </w:tr>
      <w:tr w:rsidR="007A1279" w:rsidRPr="003A3A72" w:rsidTr="007A1279">
        <w:trPr>
          <w:trHeight w:val="20"/>
        </w:trPr>
        <w:tc>
          <w:tcPr>
            <w:tcW w:w="851" w:type="dxa"/>
            <w:vAlign w:val="center"/>
          </w:tcPr>
          <w:p w:rsidR="007A1279" w:rsidRPr="003A3A72" w:rsidRDefault="007A1279" w:rsidP="007A1279">
            <w:pPr>
              <w:ind w:left="-696" w:firstLine="709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721" w:type="dxa"/>
            <w:vAlign w:val="center"/>
          </w:tcPr>
          <w:p w:rsidR="007A1279" w:rsidRPr="003A3A72" w:rsidRDefault="007A1279" w:rsidP="007A1279">
            <w:pPr>
              <w:ind w:hanging="5"/>
              <w:rPr>
                <w:rFonts w:ascii="Times New Roman" w:hAnsi="Times New Roman"/>
                <w:sz w:val="24"/>
              </w:rPr>
            </w:pPr>
            <w:r w:rsidRPr="003A3A72">
              <w:rPr>
                <w:rFonts w:ascii="Times New Roman" w:hAnsi="Times New Roman"/>
                <w:sz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346" w:type="dxa"/>
            <w:vAlign w:val="center"/>
          </w:tcPr>
          <w:p w:rsidR="007A1279" w:rsidRPr="003A3A72" w:rsidRDefault="008D3ED3" w:rsidP="007A1279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="007A1279" w:rsidRPr="003A3A7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http://www.н</w:t>
              </w:r>
              <w:r w:rsidR="007A1279" w:rsidRPr="003A3A72">
                <w:rPr>
                  <w:rFonts w:ascii="Times New Roman" w:hAnsi="Times New Roman"/>
                  <w:color w:val="0000FF"/>
                  <w:sz w:val="24"/>
                  <w:u w:val="single"/>
                </w:rPr>
                <w:t>р</w:t>
              </w:r>
              <w:r w:rsidR="007A1279" w:rsidRPr="003A3A72">
                <w:rPr>
                  <w:rFonts w:ascii="Times New Roman" w:hAnsi="Times New Roman"/>
                  <w:color w:val="0000FF"/>
                  <w:sz w:val="24"/>
                  <w:u w:val="single"/>
                </w:rPr>
                <w:t>тр.рф/</w:t>
              </w:r>
            </w:hyperlink>
          </w:p>
        </w:tc>
      </w:tr>
    </w:tbl>
    <w:p w:rsidR="007A1279" w:rsidRDefault="007A1279" w:rsidP="007A1279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A1279" w:rsidRDefault="007A1279" w:rsidP="007A1279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7A1279" w:rsidRPr="003A3A72" w:rsidRDefault="007A1279" w:rsidP="007A1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Обоснование необходимости разработки муниципальной программы</w:t>
      </w:r>
    </w:p>
    <w:p w:rsidR="007A1279" w:rsidRDefault="007A1279" w:rsidP="007A1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2.1. Географическая характеристика Новосибирского района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Новосибирский район расположен в восточной части Новосибирской области, занимает соседское кольцевое положение по отношению к Новосибирской агломерации, в непосредственной близости к областному центру, окружая город Новосибирск. Граничит на севере и северо-востоке с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районами, на востоке с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районом, на юге и юго-западе с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Ордынским районами, на западе с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Коченевским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районом. В южной части</w:t>
      </w:r>
      <w:r w:rsidR="00E5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</w:t>
      </w: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плотина Новосибирской ГЭС, к нему полностью относится левобережная зона Новосибирского водохранилища. 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Новосибирского района входят 81 населенный пункт, 1 рабочий поселок городского типа и 17 муниципальных образований. Административный центр </w:t>
      </w:r>
      <w:r w:rsidR="0044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– г. Новосибирск.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Новосибирского района умеренный континентальный. Зима суровая и продолжительная, с устойчивым снежным покровом, сильными ветрами и метелями. Во все зимние месяцы возможны оттепели, но они кратковременные, наблюдаются не ежегодно. Вследствие обилия солнечного света и тепла лето жаркое, но короткое. Переходные сезоны (весна и осень) отличаются неустойчивой погодой, весенними возвратами холодов, поздними весенними и ранними осенними заморозками. Заморозки начинаются во второй декаде сентября и заканчиваются в первой декаде июня. Смягчению климата способствует Новосибирское водохранилище.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Новосибирский район расположен Приобском плато, в долинах рек Оби и Ини, в лесостепной зоне. Лесистость Новосибирского района составляет 20,4 %. 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4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привело к значительным изменениям в ландшафтах, ухудшению качества природных условий хозяйствования и жизни населения. 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редких видов флоры и фауны на территории Новосибирского района созданы государственный биологический заказник регионального значения </w:t>
      </w: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Кудряшовский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бор» (площадь - 17,67 тыс. га) и Памятник природы регионального значения «Долина реки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Издревая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(площадь - 70,68 га). Разнообразие ландшафтов природно-территориального комплекса муниципального района формируют значительный рекреационный потенциал территории. </w:t>
      </w:r>
    </w:p>
    <w:p w:rsidR="007A1279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муниципалитета действуют туристско-оздоровительные объекты, санатории, детские оздоровительные лагеря. Важнейшей рекреационной зоной Новосибирской области является береговая линия Новосибирского водохранилища.</w:t>
      </w:r>
    </w:p>
    <w:p w:rsidR="007A1279" w:rsidRPr="003A3A72" w:rsidRDefault="007A1279" w:rsidP="007A1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279" w:rsidRPr="003A3A72" w:rsidRDefault="00D65199" w:rsidP="007A1279">
      <w:pPr>
        <w:pStyle w:val="a4"/>
        <w:numPr>
          <w:ilvl w:val="1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E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A1279"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Демографическая характеристика Новосибирского района</w:t>
      </w:r>
    </w:p>
    <w:p w:rsidR="007A1279" w:rsidRPr="003A3A72" w:rsidRDefault="007A1279" w:rsidP="007A1279">
      <w:pPr>
        <w:tabs>
          <w:tab w:val="left" w:pos="2115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A1279" w:rsidRPr="003A3A72" w:rsidRDefault="007A1279" w:rsidP="007A1279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Демографическая ситуация, сложившаяся в Новосибирском районе, характеризуется неоднозначными процессами в развитии народонаселения и численности трудовых ресурсов.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Численность постоянного населения Новосибирского района за 2021 год увеличилась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5205 человек и на 31.12.2021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составила 153055 человек, из них 81,7 % - это сельское население и 18,3 % - городское. Основной прирост населения в </w:t>
      </w:r>
      <w:r w:rsidR="00E5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Новосибирском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 обеспечил миграционный приток.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Несмотря на то, что за 2021 год отмечено снижение миграционного прироста на 17,8 % к уровню 2019 года, в 2021 году миграционный прирост составил 4618 человек.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Впервые с 2016 года, в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Новосибирском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 в 2021 году зафиксирован рост рождаемости, так число родившихся в 2021 году составило 1598 человек, это на 6,6 % больше, чем в 2020 году, но также увеличилась и смертность на 26,8 % (1942 человека). В результате - естественная убыль населения составила 344 человека, что в 10,8 раз больше, чем в 2020 году (в 2020 году естественная убыль составила 32 человека). Среди сельских поселений естественный прирост отмечен только в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Ярковском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, Верх-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Тулинском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Каменском сельсоветах.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причин смертности в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Новосибирском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 на первом месте остаются болезни системы кровообращения, на втором месте -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онкопатология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третьем месте -симптомы, признаки, не 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классифицирующиеся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других рубриках, на четвёртом месте - травмы и отравления.</w:t>
      </w:r>
    </w:p>
    <w:p w:rsidR="007A1279" w:rsidRPr="003A3A72" w:rsidRDefault="007A1279" w:rsidP="007A127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Высокая смертность мужчин в трудоспособном возрасте связана со злоупотреблением алкоголем, отравлениями, травмами.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снижения показателей смертности населения необходимо продолжить проведение мероприятий, направленных на пропаганду здорового образа жизни, диспансеризацию населения, позволяющую выявить заболевание на ранних стадиях, проводить профилактическую работу, своевременное лечение.</w:t>
      </w:r>
    </w:p>
    <w:p w:rsidR="007A1279" w:rsidRPr="003A3A72" w:rsidRDefault="007A1279" w:rsidP="007A127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Пропаганда здорового образа жизни, мероприятия, направленные на профилактику, своевременное выявление и лечение заболеваний среди всех слоёв населения, мероприятия, направленные на улучшение качества жизни населения, будут способствовать улучшению демографической ситуации в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Новосибирском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районе.</w:t>
      </w:r>
    </w:p>
    <w:p w:rsidR="007A1279" w:rsidRPr="003A3A72" w:rsidRDefault="007A1279" w:rsidP="007A1279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7A1279" w:rsidRDefault="007A1279" w:rsidP="007A1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2.3. Краткая характеристика проблемы с обоснование </w:t>
      </w:r>
      <w:proofErr w:type="gramStart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необходимости </w:t>
      </w:r>
      <w:r w:rsidR="000E21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ее</w:t>
      </w:r>
      <w:proofErr w:type="gramEnd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решения программными методами</w:t>
      </w:r>
    </w:p>
    <w:p w:rsidR="005F3DFF" w:rsidRPr="003A3A72" w:rsidRDefault="005F3DFF" w:rsidP="005F3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5F3DFF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Новосибирском 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 образовательные и физкультурно-оздоровительные организации, учреждения здравоохранения, общественные организации реализует комплекс мероприятий, направленные на формирование здорового образа жизни (далее – ЗОЖ), ведут борьбу с неинфекционными заболеваниями и факторами риска их развития.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Вопросы формирования ЗОЖ рассматриваются на заседаниях межведомственных комиссий: антинаркотической,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ВИЧ-инфекции, на аппаратных совещаниях у главы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района. Ежегодно проводятся мероприятий (акции, «круглые столы», тематические занятия, открытые уроки и т.д.) с участием различных социальных и возрастных групп. В образовательных учреждениях и учреждениях здравоохранения созданы «Уголки здоровья» для детей и родителей, направленные на здоровый образ жизни. Ведется информационная кампания в сотрудничестве со средствами массовой информации, в том числе с использованием интернет-технологий. В 2022 году на территории 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E5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овосибирского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организовано и проведено 139 районных и областных спортивно-массовых мероприятий, это на 52 мероприятия больше, чем в 2021 году. Участие в мероприятиях приняли более 10180 человек, в том числе и спортсмены Новосибирского района, число участников по сравнению с 2021 годом увеличилось на 3680 человек.  В последние годы в Новосибирском районе предпринимаются серьезные меры по созданию условий для развития физической культуры и спорта, совершенствованию спортивной инфраструктуры. С каждым годом увеличивается финансирование мероприятий муниципальных программ «Развитие воспитания в Новосибирском районе Новосибирской области на 2022 – 2024 годы», «Развитие молодежной политики в Новосибирском районе Новосибирской области на</w:t>
      </w:r>
      <w:r w:rsidR="00440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– 2024 годы», «Развитие физической культуры и спорта в Новосибирском районе Новосибирской области на 2019 – 2023 годы», «Развитие культуры и искусства в Новосибирском районе Новосибирской области на 2022 – 2025 годы». 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Федеральному закону от 29.12.2012 № 273-ФЗ «Об образовании в Российской Федерации» 9290 учащихся 1-4 классов общеобразовательных организаций Новосибирского района охвачены бесплатным горячим питанием </w:t>
      </w:r>
      <w:r w:rsidR="00733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2022 – 2023 учебном году, из них 406 человек получают двухразовое горячее питание (дети со статусом ОВЗ и инвалидности). 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Охват горячим питанием учащихся составляет 95,5 %. Среди учащихся начальных классов охвачено 99 % (без учета детей на надомном обучении, получающих денежную компенсацию за питание – 82 чел.), учащихся средних и старших классов – 92%. 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учащихся 5-11 классов, получающих одноразовое бесплатное горячее питание, составляет: 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-  2413 чел. из многодетных и малоимущих семей;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- 66 чел. детей граждан, призванных на военную службу по мобилизации в Вооруженные Силы Российской Федерации.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учащихся 5-11 классов, получающих двухразовое бесплатное горячее питание, составляет 510 чел. (дети со статусом ОВЗ и инвалидности) и 65 чел. получают денежную компенсацию за питание.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Преобразования в сфере культуры ЗОЖ и профилактики заболеваний помогут добиться кардинальных изменений, приведут к уменьшению существующих показателей смертности и заболеваемости населения.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Активное информирование населения о факторах риска для здоровья и формирование мотивации к ведению ЗОЖ должны осуществляться через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Особое значение в настоящее время имеет формирование ЗОЖ у детей, подростков, молодежи и студентов, что обусловлено большой распространенностью курения, а также высокой частотой выявления нерационального питания, избыточной массы тела, ожирения, низкой физической активности.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Отдельного внимания заслуживают проблемы наркомании и алкоголизма. 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медицинских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ЗОЖ, обеспечении для этого соответствующих условий, а также осуществлении контроля за всеми этими процессами через проведение мониторинга.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Приоритетные направления в сфере здравоохранения в Новосибирском районе направлены на создание условий для формирования здорового образа жизни у граждан, обеспечения населения доступной и качественной медицинской помощью. Основными задачами являются: создание условий, обеспечивающих возможность реализации приоритета профилактики в сфере охраны здоровья, в том числе условий, необходимых для осуществления мероприятий по предупреждению и раннему выявлению заболеваний, формирование у населения ответственного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отношения к собственному здоровью и мотивации к здоровому образу жизни, профилактика и лечение социально значимых заболеваний.</w:t>
      </w:r>
    </w:p>
    <w:p w:rsidR="007A1279" w:rsidRPr="003A3A72" w:rsidRDefault="007A1279" w:rsidP="007A127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15 Федеральн</w:t>
      </w:r>
      <w:r w:rsidR="00180C8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закона от 06.10.2003 № 131-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ФЗ «Об общих принципах организации местного самоуправления в Российской Федерации» органы муниципальной власти создают условия для оказания медицинской помощи на территории муниципального района.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структуре учреждений здравоохранения Новосибирского района: ГБУЗ НСО «Новосибирская клиническая центральная районная больница»; 4 участковых больницы; 20 поликлиник; 26 фельдшерско-акушерских пунктов (ФАП).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Граждане Новосибирского района, территориально, получают медицинскую помощь в ГБУЗ НСО «Новосибирская клиническая районная больница №</w:t>
      </w:r>
      <w:r w:rsidR="00F02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1» (</w:t>
      </w:r>
      <w:proofErr w:type="spellStart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р.п.Кольцово</w:t>
      </w:r>
      <w:proofErr w:type="spellEnd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ГБУЗ НСО «Обская центральная городская больница»; ГБУЗ НСО «Городская клиническая больница № 2». </w:t>
      </w:r>
    </w:p>
    <w:p w:rsidR="007A1279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Новосибирском районе сформирована система совместной работы с детьми и молодежью учреждениями образования, культуры и спорта. В соответствии с муниципальными программами Новосибирского района Новосибирской области за 2022 год проведено более двадцати мероприятий для молодежи по актуальным направлениям, в том числе и «Здоровый образ жизни», «Развитие социальных компетенций», «Поддержка семейных ценностей».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279" w:rsidRPr="003A3A72" w:rsidRDefault="007A1279" w:rsidP="007A1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Цели и задачи, важнейшие целевые индикаторы </w:t>
      </w:r>
      <w:r w:rsidR="005F3D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программы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Основной целью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является укрепление здоровья населения, качества их жизни, формирование культуры общественного здоровья и формирование у населения мотивации к ведению здорового образа жизни</w:t>
      </w:r>
      <w:r w:rsidRPr="003A3A72">
        <w:rPr>
          <w:rFonts w:ascii="Arial" w:eastAsia="Times New Roman" w:hAnsi="Arial" w:cs="Times New Roman"/>
          <w:sz w:val="24"/>
          <w:szCs w:val="20"/>
          <w:lang w:eastAsia="ru-RU"/>
        </w:rPr>
        <w:t>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7A1279" w:rsidRPr="003A3A72" w:rsidRDefault="007A1279" w:rsidP="007A127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среды, способствующей ведению гражданами здорового образа жизни, включая здоровое питание (в том числе сокращение потребления соли и сахара), защиту от табачного дыма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снижение потребления алкоголя.</w:t>
      </w:r>
    </w:p>
    <w:p w:rsidR="007A1279" w:rsidRPr="003A3A72" w:rsidRDefault="007A1279" w:rsidP="007A1279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информационно-коммуникационной кампании, направленной на формирование и мотивирование к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ведению здорового образа жизни.</w:t>
      </w:r>
    </w:p>
    <w:p w:rsidR="007A1279" w:rsidRPr="003A3A72" w:rsidRDefault="007A1279" w:rsidP="007A1279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Поддержка физического и эмоционального здоровья населения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1279" w:rsidRPr="003A3A72" w:rsidRDefault="007A1279" w:rsidP="007A1279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условий для развития физической культуры и спорта на территории Новосибирского района.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 индикаторы:</w:t>
      </w:r>
    </w:p>
    <w:p w:rsidR="007A1279" w:rsidRPr="003A3A72" w:rsidRDefault="007A1279" w:rsidP="007A127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гражда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н, ведущих здоровый образ жизни.</w:t>
      </w:r>
    </w:p>
    <w:p w:rsidR="007A1279" w:rsidRPr="003A3A72" w:rsidRDefault="007A1279" w:rsidP="007A127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граждан, охваченных информационно-коммуникационной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кампанией.</w:t>
      </w:r>
    </w:p>
    <w:p w:rsidR="007A1279" w:rsidRPr="003A3A72" w:rsidRDefault="007A1279" w:rsidP="007A127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граждан, охваченных оздоровительными и профилактическими мероприятиями, улучшающими здоровье и психоэмоциональное состояние дет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населения, семей с детьми.</w:t>
      </w:r>
    </w:p>
    <w:p w:rsidR="007A1279" w:rsidRPr="003A3A72" w:rsidRDefault="007A1279" w:rsidP="007A1279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жителей </w:t>
      </w:r>
      <w:r w:rsidR="00E5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3A3A72">
        <w:rPr>
          <w:rFonts w:ascii="Cambria" w:eastAsia="Times New Roman" w:hAnsi="Cambria" w:cs="Times New Roman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возрасте от 3 до 79 лет, занимающихся физической культурой и спортом.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Информация о плановых и фактических значениях целевых индикаторов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приведена в Приложении 1 к настоящей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рограмме.  </w:t>
      </w:r>
    </w:p>
    <w:p w:rsidR="007A1279" w:rsidRPr="003A3A72" w:rsidRDefault="007A1279" w:rsidP="007A1279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numPr>
          <w:ilvl w:val="1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 и финансовое обеспечение муниципальной программы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Программные мероприятия ориентированы на решение поставленных приоритетных задач.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Финансовое обеспечение муниципальной программы не предусматривается.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программных мероприятий изложен в Приложении 2.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7A1279" w:rsidRPr="003A3A72" w:rsidRDefault="007A1279" w:rsidP="007A1279">
      <w:pPr>
        <w:numPr>
          <w:ilvl w:val="1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Ожидаемые результаты реализации муниципальной программы</w:t>
      </w:r>
    </w:p>
    <w:p w:rsidR="007A1279" w:rsidRPr="003A3A72" w:rsidRDefault="007A1279" w:rsidP="007A1279">
      <w:pPr>
        <w:spacing w:after="0" w:line="240" w:lineRule="auto"/>
        <w:ind w:left="86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результатом реализации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станет улучшение здоровья жителей Новосибирского района. 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мероприятий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позволит достичь следующих результатов:</w:t>
      </w:r>
    </w:p>
    <w:p w:rsidR="007A1279" w:rsidRPr="003A3A72" w:rsidRDefault="000E21BB" w:rsidP="007A1279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оммуникационной кампанией в 2025 году охвачено не менее 75 % аудитории по основным каналам: телевидение, радио и в информационно-телек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оммуникационной сети «Интернет».</w:t>
      </w:r>
    </w:p>
    <w:p w:rsidR="007A1279" w:rsidRPr="003A3A72" w:rsidRDefault="000E21BB" w:rsidP="007A1279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величение в 2025 году доли жителей </w:t>
      </w:r>
      <w:r w:rsidR="00E5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A1279" w:rsidRPr="003A3A72">
        <w:rPr>
          <w:rFonts w:ascii="Cambria" w:eastAsia="Times New Roman" w:hAnsi="Cambria" w:cs="Times New Roman"/>
          <w:szCs w:val="20"/>
          <w:lang w:eastAsia="ru-RU"/>
        </w:rPr>
        <w:t xml:space="preserve"> 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возрасте от 3 до 79 лет, занимающихся физической кул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ьтурой и спортом с 44,2 до 55 %.</w:t>
      </w:r>
    </w:p>
    <w:p w:rsidR="007A1279" w:rsidRPr="003A3A72" w:rsidRDefault="000E21BB" w:rsidP="007A1279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 доли граждан, охваченных мероприятиями, направленными на профилактику заболеваний, отказавшихся от вредных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ивычек в 2025 году с 56 до 60 %.</w:t>
      </w:r>
    </w:p>
    <w:p w:rsidR="007A1279" w:rsidRPr="003A3A72" w:rsidRDefault="000E21BB" w:rsidP="007A1279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7A1279"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величение доли граждан, ведущих здоровых образ жизни, в 2025 году с 40 до 55 %.</w:t>
      </w: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279" w:rsidRPr="003A3A72" w:rsidRDefault="007A1279" w:rsidP="007A1279">
      <w:pPr>
        <w:numPr>
          <w:ilvl w:val="1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Механизм реализации муниципальной программы</w:t>
      </w:r>
    </w:p>
    <w:p w:rsidR="007A1279" w:rsidRPr="003A3A72" w:rsidRDefault="007A1279" w:rsidP="007A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1279" w:rsidRPr="003A3A72" w:rsidRDefault="007A1279" w:rsidP="007A1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руководство и контроль за ходом реализации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осуществляет координатор - заместитель главы администрации С.А. Носов. Формы и методы управления реализацией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определяются координатором. </w:t>
      </w:r>
    </w:p>
    <w:p w:rsidR="007A1279" w:rsidRPr="008D3ED3" w:rsidRDefault="007A1279" w:rsidP="007A1279">
      <w:pPr>
        <w:tabs>
          <w:tab w:val="left" w:pos="6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Ответственным исполнителем за реализацию муниципальной программы является </w:t>
      </w:r>
      <w:r w:rsidRPr="008D3ED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отдел социального обслуживания населения администрации Новосибирского района, который выполняет следующие функции:</w:t>
      </w:r>
    </w:p>
    <w:p w:rsidR="007A1279" w:rsidRPr="003A3A72" w:rsidRDefault="007A1279" w:rsidP="007A127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Организует реализацию муниципальной программы, в том числе взаимодействие с исполнителями в рамках ее реализации, осуществляет на постоянной основе мониторинг реализации муниципальной программы, принимает решение о внесении изме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нений в муниципальную программу.</w:t>
      </w:r>
    </w:p>
    <w:p w:rsidR="007A1279" w:rsidRPr="003A3A72" w:rsidRDefault="007A1279" w:rsidP="007A127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оперативный контроль за ходом реализации мероприятий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7A1279" w:rsidRPr="003A3A72" w:rsidRDefault="007A1279" w:rsidP="007A127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Вносит изменения в перечень планируемых к реализации мероприятий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на очередной финансовый год и плановый пери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по согласованию с заказчиком.</w:t>
      </w:r>
    </w:p>
    <w:p w:rsidR="007A1279" w:rsidRPr="003A3A72" w:rsidRDefault="007A1279" w:rsidP="007A127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Выявляет отклонения от предусмотренных результатов, устанавливает причины и определяе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>т меры по устранению отклонений.</w:t>
      </w:r>
    </w:p>
    <w:p w:rsidR="007A1279" w:rsidRPr="003A3A72" w:rsidRDefault="007A1279" w:rsidP="007A127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Координирует деятельность по выполнению планируемых к реализации основных мероприятий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и представляет квартальные (нарастающим итогом) и годовые отчеты о выполнении планируемых к реализации основных мероприятий </w:t>
      </w:r>
      <w:r w:rsidR="005F3D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в Управление экономического развития администрации </w:t>
      </w:r>
      <w:r w:rsidR="00E50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района, в соответствии с порядком принятия решений о разработке муниципальных программ </w:t>
      </w:r>
      <w:r w:rsidR="000E2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:rsidR="004653DB" w:rsidRDefault="008D3ED3"/>
    <w:sectPr w:rsidR="004653DB" w:rsidSect="007A127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89" w:rsidRDefault="003B3389" w:rsidP="003B3389">
      <w:pPr>
        <w:spacing w:after="0" w:line="240" w:lineRule="auto"/>
      </w:pPr>
      <w:r>
        <w:separator/>
      </w:r>
    </w:p>
  </w:endnote>
  <w:endnote w:type="continuationSeparator" w:id="0">
    <w:p w:rsidR="003B3389" w:rsidRDefault="003B3389" w:rsidP="003B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89" w:rsidRDefault="003B3389" w:rsidP="003B3389">
      <w:pPr>
        <w:spacing w:after="0" w:line="240" w:lineRule="auto"/>
      </w:pPr>
      <w:r>
        <w:separator/>
      </w:r>
    </w:p>
  </w:footnote>
  <w:footnote w:type="continuationSeparator" w:id="0">
    <w:p w:rsidR="003B3389" w:rsidRDefault="003B3389" w:rsidP="003B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2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B3389" w:rsidRPr="003B3389" w:rsidRDefault="003B3389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3B3389">
          <w:rPr>
            <w:rFonts w:ascii="Times New Roman" w:hAnsi="Times New Roman" w:cs="Times New Roman"/>
            <w:sz w:val="20"/>
          </w:rPr>
          <w:fldChar w:fldCharType="begin"/>
        </w:r>
        <w:r w:rsidRPr="003B3389">
          <w:rPr>
            <w:rFonts w:ascii="Times New Roman" w:hAnsi="Times New Roman" w:cs="Times New Roman"/>
            <w:sz w:val="20"/>
          </w:rPr>
          <w:instrText>PAGE   \* MERGEFORMAT</w:instrText>
        </w:r>
        <w:r w:rsidRPr="003B3389">
          <w:rPr>
            <w:rFonts w:ascii="Times New Roman" w:hAnsi="Times New Roman" w:cs="Times New Roman"/>
            <w:sz w:val="20"/>
          </w:rPr>
          <w:fldChar w:fldCharType="separate"/>
        </w:r>
        <w:r w:rsidR="008D3ED3">
          <w:rPr>
            <w:rFonts w:ascii="Times New Roman" w:hAnsi="Times New Roman" w:cs="Times New Roman"/>
            <w:noProof/>
            <w:sz w:val="20"/>
          </w:rPr>
          <w:t>8</w:t>
        </w:r>
        <w:r w:rsidRPr="003B338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B3389" w:rsidRDefault="003B33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E47"/>
    <w:multiLevelType w:val="hybridMultilevel"/>
    <w:tmpl w:val="3D72BD24"/>
    <w:lvl w:ilvl="0" w:tplc="85209D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EF6"/>
    <w:multiLevelType w:val="hybridMultilevel"/>
    <w:tmpl w:val="FAD46454"/>
    <w:lvl w:ilvl="0" w:tplc="A22ACE6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46319"/>
    <w:multiLevelType w:val="hybridMultilevel"/>
    <w:tmpl w:val="EF9CC91E"/>
    <w:lvl w:ilvl="0" w:tplc="486C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304"/>
    <w:multiLevelType w:val="hybridMultilevel"/>
    <w:tmpl w:val="A8FEA9D8"/>
    <w:lvl w:ilvl="0" w:tplc="50461F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28EF"/>
    <w:multiLevelType w:val="hybridMultilevel"/>
    <w:tmpl w:val="2402D1EE"/>
    <w:lvl w:ilvl="0" w:tplc="50461F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436"/>
    <w:multiLevelType w:val="hybridMultilevel"/>
    <w:tmpl w:val="668211A8"/>
    <w:lvl w:ilvl="0" w:tplc="486C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6348"/>
    <w:multiLevelType w:val="multilevel"/>
    <w:tmpl w:val="2CDC44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455F0817"/>
    <w:multiLevelType w:val="multilevel"/>
    <w:tmpl w:val="3E6E670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4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11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03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  <w:sz w:val="28"/>
      </w:rPr>
    </w:lvl>
  </w:abstractNum>
  <w:abstractNum w:abstractNumId="8" w15:restartNumberingAfterBreak="0">
    <w:nsid w:val="483906EF"/>
    <w:multiLevelType w:val="hybridMultilevel"/>
    <w:tmpl w:val="53B6C99A"/>
    <w:lvl w:ilvl="0" w:tplc="26F4A51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824EB9"/>
    <w:multiLevelType w:val="multilevel"/>
    <w:tmpl w:val="A436581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758C5966"/>
    <w:multiLevelType w:val="multilevel"/>
    <w:tmpl w:val="86A019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 w15:restartNumberingAfterBreak="0">
    <w:nsid w:val="7EB82468"/>
    <w:multiLevelType w:val="multilevel"/>
    <w:tmpl w:val="40404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32"/>
    <w:rsid w:val="000E21BB"/>
    <w:rsid w:val="000E32B5"/>
    <w:rsid w:val="00180C82"/>
    <w:rsid w:val="00323DC1"/>
    <w:rsid w:val="003B3389"/>
    <w:rsid w:val="0044091E"/>
    <w:rsid w:val="0057374D"/>
    <w:rsid w:val="005D2C32"/>
    <w:rsid w:val="005F3DFF"/>
    <w:rsid w:val="00733E77"/>
    <w:rsid w:val="007A1279"/>
    <w:rsid w:val="008D3ED3"/>
    <w:rsid w:val="00C95B3D"/>
    <w:rsid w:val="00D65199"/>
    <w:rsid w:val="00E34CA5"/>
    <w:rsid w:val="00E43553"/>
    <w:rsid w:val="00E50C80"/>
    <w:rsid w:val="00F02186"/>
    <w:rsid w:val="00F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5A6D-C452-439F-B757-03DB81EB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27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1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389"/>
  </w:style>
  <w:style w:type="paragraph" w:styleId="a7">
    <w:name w:val="footer"/>
    <w:basedOn w:val="a"/>
    <w:link w:val="a8"/>
    <w:uiPriority w:val="99"/>
    <w:unhideWhenUsed/>
    <w:rsid w:val="003B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389"/>
  </w:style>
  <w:style w:type="paragraph" w:styleId="a9">
    <w:name w:val="Balloon Text"/>
    <w:basedOn w:val="a"/>
    <w:link w:val="aa"/>
    <w:uiPriority w:val="99"/>
    <w:semiHidden/>
    <w:unhideWhenUsed/>
    <w:rsid w:val="0018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8;&#1090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И. Бирюкова</dc:creator>
  <cp:keywords/>
  <dc:description/>
  <cp:lastModifiedBy>Эльмира З. Аббасова</cp:lastModifiedBy>
  <cp:revision>9</cp:revision>
  <cp:lastPrinted>2023-04-11T03:45:00Z</cp:lastPrinted>
  <dcterms:created xsi:type="dcterms:W3CDTF">2023-04-05T04:34:00Z</dcterms:created>
  <dcterms:modified xsi:type="dcterms:W3CDTF">2023-04-11T03:49:00Z</dcterms:modified>
</cp:coreProperties>
</file>