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ПРОЕКТ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ПРИЛОЖЕНИЕ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постановлению администрации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Новосибирского района 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567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от ______________ № __________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МУНИЦИПАЛЬНАЯ ПРОГРАММА</w:t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области»</w:t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I. Паспорт программы</w:t>
      </w:r>
      <w:r>
        <w:rPr>
          <w:rFonts w:ascii="Times New Roman" w:hAnsi="Times New Roman"/>
          <w:b/>
          <w:color w:val="000000"/>
          <w:sz w:val="28"/>
        </w:rPr>
      </w:r>
      <w:r>
        <w:rPr>
          <w:rFonts w:ascii="Times New Roman" w:hAnsi="Times New Roman"/>
          <w:b/>
          <w:color w:val="000000"/>
          <w:sz w:val="28"/>
        </w:rPr>
      </w:r>
    </w:p>
    <w:p>
      <w:pPr>
        <w:ind w:left="0" w:firstLine="720"/>
        <w:jc w:val="both"/>
        <w:spacing w:after="0" w:line="240" w:lineRule="atLeast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888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9"/>
        <w:gridCol w:w="2060"/>
        <w:gridCol w:w="7139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п/п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разделов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содержание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 </w:t>
            </w:r>
            <w:r>
              <w:rPr>
                <w:rFonts w:ascii="Times New Roman" w:hAnsi="Times New Roman"/>
                <w:sz w:val="28"/>
              </w:rPr>
              <w:t xml:space="preserve">(далее - Программа)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4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для разработки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Бюджетны</w:t>
            </w:r>
            <w:r>
              <w:rPr>
                <w:rFonts w:ascii="Times New Roman" w:hAnsi="Times New Roman"/>
                <w:sz w:val="28"/>
              </w:rPr>
              <w:t xml:space="preserve">й</w:t>
            </w:r>
            <w:r>
              <w:rPr>
                <w:rFonts w:ascii="Times New Roman" w:hAnsi="Times New Roman"/>
                <w:sz w:val="28"/>
              </w:rPr>
              <w:t xml:space="preserve"> кодекс Российской Федерации от 31.07.1998 г. № 145-ФЗ;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</w:t>
            </w:r>
            <w:r>
              <w:rPr>
                <w:rFonts w:ascii="Times New Roman" w:hAnsi="Times New Roman"/>
                <w:sz w:val="28"/>
              </w:rPr>
              <w:t xml:space="preserve">й</w:t>
            </w:r>
            <w:r>
              <w:rPr>
                <w:rFonts w:ascii="Times New Roman" w:hAnsi="Times New Roman"/>
                <w:sz w:val="28"/>
              </w:rPr>
              <w:t xml:space="preserve"> закон «О развитии сельского хозяйства» от 29.12.2006 г. № 264-ФЗ;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</w:t>
            </w:r>
            <w:r>
              <w:rPr>
                <w:rFonts w:ascii="Times New Roman" w:hAnsi="Times New Roman"/>
                <w:sz w:val="28"/>
              </w:rPr>
              <w:t xml:space="preserve">й</w:t>
            </w:r>
            <w:r>
              <w:rPr>
                <w:rFonts w:ascii="Times New Roman" w:hAnsi="Times New Roman"/>
                <w:sz w:val="28"/>
              </w:rPr>
              <w:t xml:space="preserve"> закон от 05.04.2013 г. № 44-ФЗ </w:t>
            </w:r>
            <w:r>
              <w:rPr>
                <w:rFonts w:ascii="Times New Roman" w:hAnsi="Times New Roman"/>
                <w:sz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</w:rPr>
              <w:t xml:space="preserve">«О контрактной системе в сфере закупок товаров, работ, услуг для обеспечения государственных и муниципальных услуг»;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Закон Новосибирской области от 18.12.2015 г. № 24-ОЗ </w:t>
            </w: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«О планировании социально-экономического развития Новосибирской области»;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Законом Новосибирской области от 01.07.2019 г. № 396-ОЗ «О государственной аграрной политике в Новосибирской области»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contextualSpacing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Порядк</w:t>
            </w:r>
            <w:r>
              <w:rPr>
                <w:rFonts w:ascii="Times New Roman" w:hAnsi="Times New Roman"/>
                <w:sz w:val="28"/>
              </w:rPr>
              <w:t xml:space="preserve">и</w:t>
            </w:r>
            <w:r>
              <w:rPr>
                <w:rFonts w:ascii="Times New Roman" w:hAnsi="Times New Roman"/>
                <w:sz w:val="28"/>
              </w:rPr>
              <w:t xml:space="preserve"> предоставления субсидий и субвенций субъектам государственной поддержки Новосибирской области, утвержденными нормативно-правовыми актами Правительства Новосибирской области;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contextualSpacing/>
              <w:spacing w:after="0" w:line="240" w:lineRule="atLeast"/>
              <w:widowControl w:val="off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</w:t>
            </w:r>
            <w:r>
              <w:rPr>
                <w:rFonts w:ascii="Times New Roman" w:hAnsi="Times New Roman"/>
                <w:sz w:val="28"/>
              </w:rPr>
              <w:t xml:space="preserve">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</w:t>
            </w:r>
            <w:r>
              <w:rPr>
                <w:rFonts w:ascii="Times New Roman" w:hAnsi="Times New Roman"/>
                <w:sz w:val="28"/>
              </w:rPr>
              <w:t xml:space="preserve">инистерства</w:t>
            </w:r>
            <w:r>
              <w:rPr>
                <w:rFonts w:ascii="Times New Roman CYR" w:hAnsi="Times New Roman CYR"/>
                <w:sz w:val="28"/>
              </w:rPr>
              <w:t xml:space="preserve"> сельского хозяйства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, определяющими размер государственной поддержки по каждому направлению и условия её предоставления, разрабатываемыми в соответствии со статьей 78 Бюджетного кодекса Ро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ссийской Федерации.</w:t>
            </w:r>
            <w:r>
              <w:rPr>
                <w:rFonts w:ascii="Times New Roman CYR" w:hAnsi="Times New Roman CYR"/>
                <w:color w:val="000000"/>
                <w:sz w:val="28"/>
              </w:rPr>
            </w:r>
            <w:r>
              <w:rPr>
                <w:rFonts w:ascii="Times New Roman CYR" w:hAnsi="Times New Roman CYR"/>
                <w:color w:val="000000"/>
                <w:sz w:val="28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  <w:t xml:space="preserve">Постановление №882-па от 25.04.2023 г. «Об утверждении Порядка формирования и реализации муниципальных программ Новосибирского района Новосибирской области»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</w:r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Разработчик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Муниципальное казенное учреждение Новосибирского района Новосибирской области «Управление сельского хозяйства Новосибирского района».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Координатор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Глава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Новосибирского района </w:t>
            </w:r>
            <w:r>
              <w:rPr>
                <w:rFonts w:ascii="Times New Roman CYR" w:hAnsi="Times New Roman CYR"/>
                <w:sz w:val="28"/>
              </w:rPr>
              <w:t xml:space="preserve">Новосибирской области.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Исполнители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Муниципальное казенное учреждение Новосибирского района Новосибирской области «Управление сельского хозяйства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Новосибирского района»; 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организации агропромышленного комплекса независимо от организационно-правовой формы; 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крестьянские (фермерские) хозяйства и индивидуальные предприниматели, осуществляющие сельскохозяйственное производство;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граждане, ведущие личные подсобные хозяйства.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и задачи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</w:rPr>
              <w:t xml:space="preserve">П</w:t>
            </w:r>
            <w:r>
              <w:rPr>
                <w:rFonts w:ascii="Times New Roman" w:hAnsi="Times New Roman"/>
                <w:sz w:val="28"/>
              </w:rPr>
              <w:t xml:space="preserve">рограммы - содейств</w:t>
            </w:r>
            <w:r>
              <w:rPr>
                <w:rFonts w:ascii="Times New Roman" w:hAnsi="Times New Roman"/>
                <w:sz w:val="28"/>
              </w:rPr>
              <w:t xml:space="preserve">ие в повышении объемов производства продукции сельского хозяйства, пищевой и перерабатывающей промышленности в Новосибирском районе Новосибирской области, а также ее конкурентоспособности с целью обеспечения продовольственной безопасности населения района.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</w:rPr>
              <w:t xml:space="preserve">П</w:t>
            </w:r>
            <w:r>
              <w:rPr>
                <w:rFonts w:ascii="Times New Roman" w:hAnsi="Times New Roman"/>
                <w:sz w:val="28"/>
              </w:rPr>
              <w:t xml:space="preserve">рограммы - создание условий для роста объемов производства, переработки и реализации сельскохозяйственной про</w:t>
            </w:r>
            <w:r>
              <w:rPr>
                <w:rFonts w:ascii="Times New Roman" w:hAnsi="Times New Roman"/>
                <w:sz w:val="28"/>
              </w:rPr>
              <w:t xml:space="preserve">дукции и обеспечение финансовой </w:t>
            </w:r>
            <w:r>
              <w:rPr>
                <w:rFonts w:ascii="Times New Roman" w:hAnsi="Times New Roman"/>
                <w:sz w:val="28"/>
              </w:rPr>
              <w:t xml:space="preserve">устойчи</w:t>
            </w:r>
            <w:r>
              <w:rPr>
                <w:rFonts w:ascii="Times New Roman" w:hAnsi="Times New Roman"/>
                <w:sz w:val="28"/>
              </w:rPr>
              <w:t xml:space="preserve">вости с</w:t>
            </w:r>
            <w:r>
              <w:rPr>
                <w:rFonts w:ascii="Times New Roman" w:hAnsi="Times New Roman"/>
                <w:sz w:val="28"/>
              </w:rPr>
              <w:t xml:space="preserve">ельскохозяйственных 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предприятий </w:t>
            </w:r>
            <w:r>
              <w:rPr>
                <w:rFonts w:ascii="Times New Roman" w:hAnsi="Times New Roman"/>
                <w:sz w:val="28"/>
              </w:rPr>
              <w:t xml:space="preserve">в Новосибирском районе Новосибирской области.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Целевые индикаторы муниципальной программы, выраженные в количественно измеримых показателях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Основные целевые индикаторы </w:t>
            </w:r>
            <w:r>
              <w:rPr>
                <w:rFonts w:ascii="Times New Roman" w:hAnsi="Times New Roman"/>
                <w:sz w:val="28"/>
              </w:rPr>
              <w:t xml:space="preserve">П</w:t>
            </w:r>
            <w:r>
              <w:rPr>
                <w:rFonts w:ascii="Times New Roman" w:hAnsi="Times New Roman"/>
                <w:sz w:val="28"/>
              </w:rPr>
              <w:t xml:space="preserve">рограммы: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Индекс производства продукции сельского хозяйства в хозяйствах всех категорий (в сопоставимых ценах).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Индекс физического объема инвестиций в основной капитал сельского хозяйства.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Индекс производства продукции растениеводства (в сопоставимых ценах).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Индекс производства продукции животноводства (в сопоставимых ценах).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Среднемесячная номинальная заработная плата в сельском хозяйстве.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Новосибирскому району Новосибирской области.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Индекс производительности труда.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 Рентабельность сельскохозяйственных организаций по всей деятельности (включая субсидии).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Поголовье крупного рогатого скота специализированных мясных пород и их помесей.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</w:t>
            </w:r>
            <w:r>
              <w:rPr>
                <w:rFonts w:ascii="Times New Roman" w:hAnsi="Times New Roman"/>
                <w:sz w:val="28"/>
              </w:rPr>
              <w:t xml:space="preserve">. 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12. Валовой сбор масличных культур (за исключением рапса и сои) в сельскохозяйственных организациях, крестьянских (фермерских) хозяйствах, </w:t>
            </w:r>
            <w:r>
              <w:rPr>
                <w:rFonts w:ascii="Times New Roman" w:hAnsi="Times New Roman"/>
                <w:sz w:val="28"/>
              </w:rPr>
              <w:t xml:space="preserve">включая индивидуальных предпринимателей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13. Размер посевных площадей, занятых зерновыми, зернобобовыми, масличными и кормовыми сельскохозяйственными культурами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14. Доля площади, засеваемой элитными семенами, в общей площади посевов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15. Площадь закладки многолетних насаждений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16. Производство скота и птицы (в живом весе)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17. Производство молока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18. Производство молока в сельскохозяйственных организациях, крестьянских (фермерских) хозяйствах, включая индивидуальных предпринимателей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19. 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текущему, объему производства молока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"file:///D:/копия/Мои%20документы1/планы%20программы/МП%20Развитие%20сх%20до%202020%20г,утв%20Носковым/2020/целевые%20индикаторы.xlsx#RANGE!P2894"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20.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21. Производство продукции мясоперерабатывающих предприятий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22. Прирост объ</w:t>
            </w:r>
            <w:r>
              <w:rPr>
                <w:rFonts w:ascii="Times New Roman" w:hAnsi="Times New Roman"/>
                <w:sz w:val="28"/>
              </w:rPr>
              <w:t xml:space="preserve">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грантовую поддержку, за последние пять лет (включая отчетный год) по отношению к предыдущему году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23. 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24. Количество единиц новой техники, приобретенной для сельскохозяйственного производства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-202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годы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и источники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</w:t>
            </w:r>
            <w:r>
              <w:rPr>
                <w:rFonts w:ascii="Times New Roman" w:hAnsi="Times New Roman"/>
                <w:sz w:val="28"/>
              </w:rPr>
              <w:t xml:space="preserve">е</w:t>
            </w:r>
            <w:r>
              <w:rPr>
                <w:rFonts w:ascii="Times New Roman" w:hAnsi="Times New Roman"/>
                <w:sz w:val="28"/>
              </w:rPr>
              <w:t xml:space="preserve">м финансирования за весь период реа</w:t>
            </w:r>
            <w:r>
              <w:rPr>
                <w:rFonts w:ascii="Times New Roman" w:hAnsi="Times New Roman"/>
                <w:sz w:val="28"/>
              </w:rPr>
              <w:t xml:space="preserve">лизации Программы</w:t>
            </w:r>
            <w:r>
              <w:rPr>
                <w:rFonts w:ascii="Times New Roman" w:hAnsi="Times New Roman"/>
                <w:sz w:val="28"/>
              </w:rPr>
              <w:t xml:space="preserve"> составляет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6 638 883,0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</w:t>
            </w:r>
            <w:r>
              <w:rPr>
                <w:rFonts w:ascii="Times New Roman" w:hAnsi="Times New Roman"/>
                <w:sz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</w:rPr>
              <w:t xml:space="preserve">, &lt;*&gt;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1 200 913,0 </w:t>
            </w:r>
            <w:r>
              <w:rPr>
                <w:rFonts w:ascii="Times New Roman" w:hAnsi="Times New Roman"/>
                <w:sz w:val="28"/>
              </w:rPr>
              <w:t xml:space="preserve">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1 28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035,0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 год – 1 33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6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  <w:t xml:space="preserve">0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– 1 38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277,0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 </w:t>
            </w:r>
            <w:r>
              <w:rPr>
                <w:rFonts w:ascii="Times New Roman" w:hAnsi="Times New Roman"/>
                <w:sz w:val="28"/>
              </w:rPr>
              <w:t xml:space="preserve">1 42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058,0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 них за счет средств федерального </w:t>
            </w:r>
            <w:r>
              <w:rPr>
                <w:rFonts w:ascii="Times New Roman" w:hAnsi="Times New Roman"/>
                <w:sz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242 471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руб., 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</w:rPr>
              <w:t xml:space="preserve">– 42</w:t>
            </w:r>
            <w:r>
              <w:rPr>
                <w:rFonts w:ascii="Times New Roman" w:hAnsi="Times New Roman"/>
                <w:sz w:val="28"/>
              </w:rPr>
              <w:t xml:space="preserve"> 272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43 982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  <w:u w:val="single"/>
              </w:rPr>
            </w:r>
            <w:r>
              <w:rPr>
                <w:rFonts w:ascii="Times New Roman" w:hAnsi="Times New Roman"/>
                <w:sz w:val="28"/>
                <w:u w:val="single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 год – 51 228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– 52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143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 </w:t>
            </w:r>
            <w:r>
              <w:rPr>
                <w:rFonts w:ascii="Times New Roman" w:hAnsi="Times New Roman"/>
                <w:sz w:val="28"/>
              </w:rPr>
              <w:t xml:space="preserve">52 846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областного бюджета Новосибирской области (далее - областной бюджет) – </w:t>
            </w:r>
            <w:r>
              <w:rPr>
                <w:rFonts w:ascii="Times New Roman" w:hAnsi="Times New Roman"/>
                <w:sz w:val="28"/>
              </w:rPr>
              <w:t xml:space="preserve">541 192,8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>
              <w:rPr>
                <w:rFonts w:ascii="Times New Roman" w:hAnsi="Times New Roman"/>
                <w:sz w:val="28"/>
              </w:rPr>
              <w:t xml:space="preserve">, 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– 94 886,8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107 </w:t>
            </w:r>
            <w:r>
              <w:rPr>
                <w:rFonts w:ascii="Times New Roman" w:hAnsi="Times New Roman"/>
                <w:sz w:val="28"/>
              </w:rPr>
              <w:t xml:space="preserve">857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год – 109 503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-  114 471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 </w:t>
            </w:r>
            <w:r>
              <w:rPr>
                <w:rFonts w:ascii="Times New Roman" w:hAnsi="Times New Roman"/>
                <w:sz w:val="28"/>
              </w:rPr>
              <w:t xml:space="preserve">114 475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за счет средст</w:t>
            </w:r>
            <w:r>
              <w:rPr>
                <w:rFonts w:ascii="Times New Roman" w:hAnsi="Times New Roman"/>
                <w:sz w:val="28"/>
              </w:rPr>
              <w:t xml:space="preserve">в районных бюджетов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20 500,0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руб., 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 xml:space="preserve">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4 100,0</w:t>
            </w:r>
            <w:r>
              <w:rPr>
                <w:rFonts w:ascii="Times New Roman" w:hAnsi="Times New Roman"/>
                <w:sz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за счет внебюджет</w:t>
            </w:r>
            <w:r>
              <w:rPr>
                <w:rFonts w:ascii="Times New Roman" w:hAnsi="Times New Roman"/>
                <w:sz w:val="28"/>
              </w:rPr>
              <w:t xml:space="preserve">ных источников – 5 834 719,2</w:t>
            </w:r>
            <w:r>
              <w:rPr>
                <w:rFonts w:ascii="Times New Roman" w:hAnsi="Times New Roman"/>
                <w:sz w:val="28"/>
              </w:rPr>
              <w:t xml:space="preserve">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руб., в том числе: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год – 1 059</w:t>
            </w:r>
            <w:r>
              <w:rPr>
                <w:rFonts w:ascii="Times New Roman" w:hAnsi="Times New Roman"/>
                <w:sz w:val="28"/>
              </w:rPr>
              <w:t xml:space="preserve"> 654,2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  <w:t xml:space="preserve"> год – 1 130</w:t>
            </w:r>
            <w:r>
              <w:rPr>
                <w:rFonts w:ascii="Times New Roman" w:hAnsi="Times New Roman"/>
                <w:sz w:val="28"/>
              </w:rPr>
              <w:t xml:space="preserve"> 096,0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  <w:t xml:space="preserve"> год – 1 174</w:t>
            </w:r>
            <w:r>
              <w:rPr>
                <w:rFonts w:ascii="Times New Roman" w:hAnsi="Times New Roman"/>
                <w:sz w:val="28"/>
              </w:rPr>
              <w:t xml:space="preserve"> 7</w:t>
            </w:r>
            <w:r>
              <w:rPr>
                <w:rFonts w:ascii="Times New Roman" w:hAnsi="Times New Roman"/>
                <w:sz w:val="28"/>
              </w:rPr>
              <w:t xml:space="preserve">69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8"/>
              </w:rPr>
              <w:t xml:space="preserve"> год – 1 218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563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руб.;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</w:rPr>
              <w:t xml:space="preserve"> 1 251 637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,0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HYPERLINK "about:blank"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 xml:space="preserve">&lt;*&gt;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объем</w:t>
            </w:r>
            <w:r>
              <w:rPr>
                <w:rFonts w:ascii="Times New Roman" w:hAnsi="Times New Roman"/>
                <w:sz w:val="28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финансирования </w:t>
            </w:r>
            <w:r>
              <w:rPr>
                <w:rFonts w:ascii="Times New Roman" w:hAnsi="Times New Roman"/>
                <w:sz w:val="28"/>
              </w:rPr>
              <w:t xml:space="preserve">П</w:t>
            </w:r>
            <w:r>
              <w:rPr>
                <w:rFonts w:ascii="Times New Roman" w:hAnsi="Times New Roman"/>
                <w:sz w:val="28"/>
              </w:rPr>
              <w:t xml:space="preserve">рограммы ежегодно уточняется при формировании </w:t>
            </w:r>
            <w:r>
              <w:rPr>
                <w:rFonts w:ascii="Times New Roman" w:hAnsi="Times New Roman"/>
                <w:sz w:val="28"/>
              </w:rPr>
              <w:t xml:space="preserve">бюджета Новосибирского</w:t>
            </w:r>
            <w:r>
              <w:rPr>
                <w:rFonts w:ascii="Times New Roman" w:hAnsi="Times New Roman"/>
                <w:sz w:val="28"/>
              </w:rPr>
              <w:t xml:space="preserve"> района Новосибирской области на соответствующий финансовый год и плановый период.</w:t>
            </w:r>
            <w:r>
              <w:rPr>
                <w:rFonts w:ascii="Times New Roman" w:hAnsi="Times New Roman"/>
                <w:color w:val="ff0000"/>
                <w:sz w:val="28"/>
              </w:rPr>
            </w:r>
            <w:r>
              <w:rPr>
                <w:rFonts w:ascii="Times New Roman" w:hAnsi="Times New Roman"/>
                <w:color w:val="ff0000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09" w:type="dxa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0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60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Электронный адрес размещения муниципальной программы в сети интернет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39" w:type="dxa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Style w:val="861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861"/>
                <w:rFonts w:ascii="Times New Roman" w:hAnsi="Times New Roman"/>
                <w:sz w:val="28"/>
              </w:rPr>
              <w:instrText xml:space="preserve">HYPERLINK "http://nsr.nso.ru/page/487"</w:instrText>
            </w:r>
            <w:r>
              <w:rPr>
                <w:rStyle w:val="861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861"/>
                <w:rFonts w:ascii="Times New Roman" w:hAnsi="Times New Roman"/>
                <w:sz w:val="28"/>
              </w:rPr>
              <w:t xml:space="preserve">http://nsr.nso.ru/page/487</w:t>
            </w:r>
            <w:r>
              <w:rPr>
                <w:rStyle w:val="861"/>
                <w:rFonts w:ascii="Times New Roman" w:hAnsi="Times New Roman"/>
                <w:sz w:val="28"/>
              </w:rPr>
              <w:fldChar w:fldCharType="end"/>
            </w:r>
            <w:r>
              <w:rPr>
                <w:rStyle w:val="861"/>
                <w:rFonts w:ascii="Times New Roman" w:hAnsi="Times New Roman"/>
                <w:sz w:val="28"/>
                <w:lang w:val="ru-RU"/>
              </w:rPr>
              <w:t xml:space="preserve"> Главная/документы/муниципальные программы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Обоснование необходимости разработки Программы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44"/>
        <w:jc w:val="both"/>
        <w:rPr>
          <w:rFonts w:ascii="Times New Roman" w:hAnsi="Times New Roman"/>
          <w:color w:val="000000"/>
          <w:sz w:val="28"/>
        </w:rPr>
      </w:pPr>
      <w:r>
        <w:tab/>
      </w:r>
      <w:r>
        <w:rPr>
          <w:rFonts w:ascii="Times New Roman" w:hAnsi="Times New Roman"/>
          <w:sz w:val="28"/>
        </w:rPr>
        <w:t xml:space="preserve">Программа</w:t>
      </w:r>
      <w:r>
        <w:rPr>
          <w:rFonts w:ascii="Times New Roman" w:hAnsi="Times New Roman"/>
          <w:sz w:val="28"/>
        </w:rPr>
        <w:t xml:space="preserve"> разработана в рамках реализации Государственной программы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(далее - Государственная программа), утвержденной </w:t>
      </w:r>
      <w:r>
        <w:rPr>
          <w:rFonts w:ascii="Times New Roman" w:hAnsi="Times New Roman"/>
          <w:color w:val="000000"/>
          <w:sz w:val="28"/>
        </w:rPr>
        <w:t xml:space="preserve">постановлением Правительства Новосибирской области от 02.02.2015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84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Новосибирско</w:t>
      </w:r>
      <w:r>
        <w:rPr>
          <w:rFonts w:ascii="Times New Roman" w:hAnsi="Times New Roman"/>
          <w:sz w:val="28"/>
        </w:rPr>
        <w:t xml:space="preserve">м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Новосибирской области</w:t>
      </w:r>
      <w:r>
        <w:rPr>
          <w:rFonts w:ascii="Times New Roman" w:hAnsi="Times New Roman"/>
          <w:sz w:val="28"/>
        </w:rPr>
        <w:t xml:space="preserve"> (далее – район)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Агропромышленный комплекс района и его базовая отрасль – сельское хозяйств являются системообразующими сфе</w:t>
      </w:r>
      <w:r>
        <w:rPr>
          <w:rFonts w:ascii="Times New Roman" w:hAnsi="Times New Roman"/>
          <w:sz w:val="28"/>
        </w:rPr>
        <w:t xml:space="preserve">рами экономики района, обеспечивают стабильный рост производства сельскохозяйственной продукции и ее переработку, формируют агропродовольственный рынок, продовольственную и экономическую безопасность, трудовой и поселенческий потенциал сельских территорий.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</w:t>
      </w:r>
      <w:r>
        <w:rPr>
          <w:rFonts w:ascii="Times New Roman" w:hAnsi="Times New Roman"/>
          <w:sz w:val="28"/>
        </w:rPr>
        <w:t xml:space="preserve">ельское хозяйство района является одним из крупных в Новосибирской области, обеспечи</w:t>
      </w:r>
      <w:r>
        <w:rPr>
          <w:rFonts w:ascii="Times New Roman" w:hAnsi="Times New Roman"/>
          <w:sz w:val="28"/>
        </w:rPr>
        <w:t xml:space="preserve">вает потребности района и Новосибирской области в зерне, картофеле и овощах открытого и закрытого грунта, мясе птицы и свинины, в большом ассортименте деликатесных мясных и колбасных изделиях, яйце, плодово-ягодной и другой продукции местного производства.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Удельный вес валовой продукции сельского хозяйства в валовом внутреннем продукте района составляет – 10,0%.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Сельскохозяйственным производством в районе занимается 44 сельскохозяйственных </w:t>
      </w:r>
      <w:r>
        <w:rPr>
          <w:rFonts w:ascii="Times New Roman" w:hAnsi="Times New Roman"/>
          <w:sz w:val="28"/>
        </w:rPr>
        <w:t xml:space="preserve">предприятия</w:t>
      </w:r>
      <w:r>
        <w:rPr>
          <w:rFonts w:ascii="Times New Roman" w:hAnsi="Times New Roman"/>
          <w:sz w:val="28"/>
        </w:rPr>
        <w:t xml:space="preserve">, индивидуальные предприниматели, крестьянские (фермерские) хозяйства и другие организационно правовые формы хозяйствования сель</w:t>
      </w:r>
      <w:r>
        <w:rPr>
          <w:rFonts w:ascii="Times New Roman" w:hAnsi="Times New Roman"/>
          <w:sz w:val="28"/>
        </w:rPr>
        <w:t xml:space="preserve">ско</w:t>
      </w:r>
      <w:r>
        <w:rPr>
          <w:rFonts w:ascii="Times New Roman" w:hAnsi="Times New Roman"/>
          <w:sz w:val="28"/>
        </w:rPr>
        <w:t xml:space="preserve">хоз</w:t>
      </w:r>
      <w:r>
        <w:rPr>
          <w:rFonts w:ascii="Times New Roman" w:hAnsi="Times New Roman"/>
          <w:sz w:val="28"/>
        </w:rPr>
        <w:t xml:space="preserve">яйственных</w:t>
      </w:r>
      <w:r>
        <w:rPr>
          <w:rFonts w:ascii="Times New Roman" w:hAnsi="Times New Roman"/>
          <w:sz w:val="28"/>
        </w:rPr>
        <w:t xml:space="preserve"> товаропроизводителей. На долю сельскохозяйственных </w:t>
      </w:r>
      <w:r>
        <w:rPr>
          <w:rFonts w:ascii="Times New Roman" w:hAnsi="Times New Roman"/>
          <w:sz w:val="28"/>
        </w:rPr>
        <w:t xml:space="preserve">предприятий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риходится 95 %</w:t>
      </w:r>
      <w:r>
        <w:rPr>
          <w:rFonts w:ascii="Times New Roman" w:hAnsi="Times New Roman"/>
          <w:sz w:val="28"/>
        </w:rPr>
        <w:t xml:space="preserve"> объема сельскохозяйственного производства.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Характеристика сельскохозяйственного производства </w:t>
      </w:r>
      <w:r>
        <w:rPr>
          <w:rFonts w:ascii="Times New Roman" w:hAnsi="Times New Roman"/>
          <w:sz w:val="28"/>
        </w:rPr>
        <w:t xml:space="preserve">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lang w:val="ru-RU"/>
        </w:rPr>
        <w:t xml:space="preserve">основых </w:t>
      </w:r>
      <w:r>
        <w:rPr>
          <w:rFonts w:ascii="Times New Roman" w:hAnsi="Times New Roman"/>
          <w:sz w:val="28"/>
        </w:rPr>
        <w:t xml:space="preserve">сель</w:t>
      </w:r>
      <w:r>
        <w:rPr>
          <w:rFonts w:ascii="Times New Roman" w:hAnsi="Times New Roman"/>
          <w:sz w:val="28"/>
        </w:rPr>
        <w:t xml:space="preserve">ско</w:t>
      </w:r>
      <w:r>
        <w:rPr>
          <w:rFonts w:ascii="Times New Roman" w:hAnsi="Times New Roman"/>
          <w:sz w:val="28"/>
        </w:rPr>
        <w:t xml:space="preserve">хоз</w:t>
      </w:r>
      <w:r>
        <w:rPr>
          <w:rFonts w:ascii="Times New Roman" w:hAnsi="Times New Roman"/>
          <w:sz w:val="28"/>
        </w:rPr>
        <w:t xml:space="preserve">яйственных предприятиях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580"/>
        <w:jc w:val="center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tLeas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На 01.01.202</w:t>
      </w:r>
      <w:r>
        <w:rPr>
          <w:rFonts w:ascii="Times New Roman" w:hAnsi="Times New Roman"/>
          <w:sz w:val="28"/>
          <w:lang w:val="ru-RU"/>
        </w:rPr>
        <w:t xml:space="preserve">4</w:t>
      </w:r>
      <w:r>
        <w:rPr>
          <w:rFonts w:ascii="Times New Roman" w:hAnsi="Times New Roman"/>
          <w:sz w:val="28"/>
        </w:rPr>
        <w:t xml:space="preserve"> г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Таблица № 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88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476"/>
        <w:gridCol w:w="1112"/>
        <w:gridCol w:w="1112"/>
        <w:gridCol w:w="1111"/>
        <w:gridCol w:w="944"/>
        <w:gridCol w:w="1250"/>
      </w:tblGrid>
      <w:tr>
        <w:trPr>
          <w:trHeight w:val="12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vAlign w:val="center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Наименование сельхоз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яйственного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предприятия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Всего сельхозугодий, (га)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Площадь пашни, (га)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Поголовье  КРС ,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(гол)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т.ч коров,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(гол)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Числен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ность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работни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ков,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чел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«Агроферма «Инские просторы»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3527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2176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855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259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«Обское»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1080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«Толмачевское»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740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740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«Кудряшовское»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90512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90512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«Учхоз «Тулинское»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48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48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Птицефабрика «Ново- Барышевская»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8380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8380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СФНЦА опытная станция «Элитная»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1868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1868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633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«Чкаловское»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1360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070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143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143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«Спорительница хлебов»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1635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425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105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«Новосибирск агроплем»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«Зерно Сибири»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8770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7383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СхП «Ярковское»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9878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9878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СхП «Мичуринец»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798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348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ЗАО «Приобское»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951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538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АО «Морские Нивы»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2067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2067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«Совхоз Морской»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7,3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251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7,3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«Нива»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2859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617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7,5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18.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АФ «Семена Приобья»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3180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3180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19.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«Альянс»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9097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9097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«Сады Гиганта»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21.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СХА «Сады Сибири»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518,4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95,6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22.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ТК «Новосибирский»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23.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ТК «Толмачевский»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547,4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КФХ «Квант»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400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«Раздольное»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377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2000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</w:tbl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всех </w:t>
      </w:r>
      <w:r>
        <w:rPr>
          <w:rFonts w:ascii="Times New Roman" w:hAnsi="Times New Roman"/>
          <w:sz w:val="28"/>
        </w:rPr>
        <w:t xml:space="preserve">сель</w:t>
      </w:r>
      <w:r>
        <w:rPr>
          <w:rFonts w:ascii="Times New Roman" w:hAnsi="Times New Roman"/>
          <w:sz w:val="28"/>
        </w:rPr>
        <w:t xml:space="preserve">ско</w:t>
      </w:r>
      <w:r>
        <w:rPr>
          <w:rFonts w:ascii="Times New Roman" w:hAnsi="Times New Roman"/>
          <w:sz w:val="28"/>
        </w:rPr>
        <w:t xml:space="preserve">хоз</w:t>
      </w:r>
      <w:r>
        <w:rPr>
          <w:rFonts w:ascii="Times New Roman" w:hAnsi="Times New Roman"/>
          <w:sz w:val="28"/>
        </w:rPr>
        <w:t xml:space="preserve">яйственных предприятий</w:t>
      </w:r>
      <w:r>
        <w:rPr>
          <w:rFonts w:ascii="Times New Roman" w:hAnsi="Times New Roman"/>
          <w:sz w:val="28"/>
        </w:rPr>
        <w:t xml:space="preserve"> производством животноводческой продукции в районе занимаются </w:t>
      </w:r>
      <w:r>
        <w:rPr>
          <w:rFonts w:ascii="Times New Roman" w:hAnsi="Times New Roman"/>
          <w:sz w:val="28"/>
          <w:lang w:val="ru-RU"/>
        </w:rPr>
        <w:t xml:space="preserve">9</w:t>
      </w:r>
      <w:r>
        <w:rPr>
          <w:rFonts w:ascii="Times New Roman" w:hAnsi="Times New Roman"/>
          <w:sz w:val="28"/>
        </w:rPr>
        <w:t xml:space="preserve"> хозяйств, о</w:t>
      </w:r>
      <w:r>
        <w:rPr>
          <w:rFonts w:ascii="Times New Roman" w:hAnsi="Times New Roman"/>
          <w:color w:val="000000"/>
          <w:sz w:val="28"/>
        </w:rPr>
        <w:t xml:space="preserve">сновн</w:t>
      </w:r>
      <w:r>
        <w:rPr>
          <w:rFonts w:ascii="Times New Roman" w:hAnsi="Times New Roman"/>
          <w:color w:val="000000"/>
          <w:sz w:val="28"/>
        </w:rPr>
        <w:t xml:space="preserve">ым</w:t>
      </w:r>
      <w:r>
        <w:rPr>
          <w:rFonts w:ascii="Times New Roman" w:hAnsi="Times New Roman"/>
          <w:color w:val="000000"/>
          <w:sz w:val="28"/>
        </w:rPr>
        <w:t xml:space="preserve"> направление</w:t>
      </w:r>
      <w:r>
        <w:rPr>
          <w:rFonts w:ascii="Times New Roman" w:hAnsi="Times New Roman"/>
          <w:color w:val="000000"/>
          <w:sz w:val="28"/>
        </w:rPr>
        <w:t xml:space="preserve">м</w:t>
      </w:r>
      <w:r>
        <w:rPr>
          <w:rFonts w:ascii="Times New Roman" w:hAnsi="Times New Roman"/>
          <w:color w:val="000000"/>
          <w:sz w:val="28"/>
        </w:rPr>
        <w:t xml:space="preserve"> которых</w:t>
      </w:r>
      <w:r>
        <w:rPr>
          <w:rFonts w:ascii="Times New Roman" w:hAnsi="Times New Roman"/>
          <w:color w:val="000000"/>
          <w:sz w:val="28"/>
        </w:rPr>
        <w:t xml:space="preserve"> является</w:t>
      </w:r>
      <w:r>
        <w:rPr>
          <w:rFonts w:ascii="Times New Roman" w:hAnsi="Times New Roman"/>
          <w:color w:val="000000"/>
          <w:sz w:val="28"/>
        </w:rPr>
        <w:t xml:space="preserve"> молочное </w:t>
      </w:r>
      <w:r>
        <w:rPr>
          <w:rFonts w:ascii="Times New Roman" w:hAnsi="Times New Roman"/>
          <w:color w:val="000000"/>
          <w:sz w:val="28"/>
        </w:rPr>
        <w:t xml:space="preserve">скотоводство, АО «Кудряшовское» - </w:t>
      </w:r>
      <w:r>
        <w:rPr>
          <w:rFonts w:ascii="Times New Roman" w:hAnsi="Times New Roman"/>
          <w:color w:val="000000"/>
          <w:sz w:val="28"/>
        </w:rPr>
        <w:t xml:space="preserve">производство мяса свинины, ЗАО птицефабрика «Ново-Барышевская»</w:t>
      </w:r>
      <w:r>
        <w:rPr>
          <w:rFonts w:ascii="Times New Roman" w:hAnsi="Times New Roman"/>
          <w:color w:val="000000"/>
          <w:sz w:val="28"/>
        </w:rPr>
        <w:t xml:space="preserve"> -  производство</w:t>
      </w:r>
      <w:r>
        <w:rPr>
          <w:rFonts w:ascii="Times New Roman" w:hAnsi="Times New Roman"/>
          <w:color w:val="000000"/>
          <w:sz w:val="28"/>
        </w:rPr>
        <w:t xml:space="preserve"> мясо бройлеров и яйца.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Малые формы хозяйствования в сельском хозяйстве района представлены личными подсобными хозяйствами и </w:t>
      </w:r>
      <w:r>
        <w:rPr>
          <w:rFonts w:ascii="Times New Roman" w:hAnsi="Times New Roman"/>
          <w:color w:val="000000"/>
          <w:sz w:val="28"/>
        </w:rPr>
        <w:t xml:space="preserve">крестьянскими (фермерскими) хозяйствами.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Близость к г. Новосибирску и сравнительно крупные села и пос</w:t>
      </w:r>
      <w:r>
        <w:rPr>
          <w:rFonts w:ascii="Times New Roman" w:hAnsi="Times New Roman"/>
          <w:color w:val="000000"/>
          <w:sz w:val="28"/>
        </w:rPr>
        <w:t xml:space="preserve">елки с численностью населения 7-10-15 и до 40 тысяч человек, где проживание жителей приближено к городским условиям, накладывает свой отпечаток на уклад жизни. Крупные торговые сети присутствуют практически в каждом населенном пункте с разнообразным ассорт</w:t>
      </w:r>
      <w:r>
        <w:rPr>
          <w:rFonts w:ascii="Times New Roman" w:hAnsi="Times New Roman"/>
          <w:color w:val="000000"/>
          <w:sz w:val="28"/>
        </w:rPr>
        <w:t xml:space="preserve">иментом продуктов от молока, мяса, яиц, хлебобулочные изделия и другие группы продуктов питания удовлетворяют спрос сельского населения в полном объеме, что практически сводит к нулю развитие крестьянских (фермерских) и личных подсобных хозяйств населения.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jc w:val="center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Характеристика сельскохозяйственного производства в малых формах хозяйствования в районе.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360" w:firstLine="580"/>
        <w:jc w:val="right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№ 2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360" w:firstLine="580"/>
        <w:jc w:val="right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88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843"/>
        <w:gridCol w:w="1965"/>
        <w:gridCol w:w="178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5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</w:t>
            </w:r>
            <w:r>
              <w:rPr>
                <w:rFonts w:ascii="Times New Roman" w:hAnsi="Times New Roman"/>
                <w:sz w:val="28"/>
              </w:rPr>
              <w:t xml:space="preserve">иница</w:t>
            </w:r>
            <w:r>
              <w:rPr>
                <w:rFonts w:ascii="Times New Roman" w:hAnsi="Times New Roman"/>
                <w:sz w:val="28"/>
              </w:rPr>
              <w:t xml:space="preserve"> изм</w:t>
            </w:r>
            <w:r>
              <w:rPr>
                <w:rFonts w:ascii="Times New Roman" w:hAnsi="Times New Roman"/>
                <w:sz w:val="28"/>
              </w:rPr>
              <w:t xml:space="preserve">ерения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ind w:left="0" w:firstLine="66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КФХ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ЛПХ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зарегистрированных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ind w:left="13" w:hanging="13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26000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предоставленной земли в пользовании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1550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2480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Поголовье КРС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265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1095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т.ч коров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191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ind w:left="13" w:hanging="13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638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Поголовье свиней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608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Поголовье овец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81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997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Произведено: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textDirection w:val="lrTb"/>
            <w:noWrap w:val="false"/>
          </w:tcPr>
          <w:p>
            <w:pPr>
              <w:ind w:left="0" w:firstLine="580"/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Мяса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тонн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590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молока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тонн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409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1816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зерна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тонн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2290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Яйцо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штук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12,</w:t>
            </w:r>
            <w:r>
              <w:rPr>
                <w:rFonts w:ascii="Times New Roman" w:hAnsi="Times New Roman"/>
                <w:sz w:val="28"/>
              </w:rPr>
              <w:t xml:space="preserve">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1360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sz w:val="28"/>
        </w:rPr>
      </w:pPr>
      <w:r>
        <w:rPr>
          <w:rFonts w:ascii="Times New Roman" w:hAnsi="Times New Roman"/>
          <w:sz w:val="28"/>
        </w:rPr>
        <w:t xml:space="preserve">Основной вид деятельности КФХ: 8–растениеводство, 5 - животноводство, остальные КФХ занимаются смешанными видами деятельности.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агропромышленного комплекса района в предыдущие годы была направлена на выполнение поставленных задач и реализацию мероприятий </w:t>
      </w:r>
      <w:r>
        <w:rPr>
          <w:rFonts w:ascii="Times New Roman" w:hAnsi="Times New Roman"/>
          <w:color w:val="000000"/>
          <w:sz w:val="28"/>
        </w:rPr>
        <w:t xml:space="preserve"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  <w:r>
        <w:rPr>
          <w:rFonts w:ascii="Times New Roman" w:hAnsi="Times New Roman"/>
          <w:sz w:val="28"/>
        </w:rPr>
        <w:t xml:space="preserve"> Механизмы господдержки, оказываемой в рамках данной программы стали эффективным инструментом управления, позволяющим сконцентрировать государственные ресурсы, ресурсы бизнеса и общества на наиболее значимых для сельского хозяйства направлениях.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по итогам 202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г. объем валовой продукции</w:t>
      </w:r>
      <w:r>
        <w:rPr>
          <w:rFonts w:ascii="Times New Roman" w:hAnsi="Times New Roman"/>
          <w:sz w:val="28"/>
        </w:rPr>
        <w:t xml:space="preserve"> сельского хозяйства составил 22,155</w:t>
      </w:r>
      <w:r>
        <w:rPr>
          <w:rFonts w:ascii="Times New Roman" w:hAnsi="Times New Roman"/>
          <w:sz w:val="28"/>
        </w:rPr>
        <w:t xml:space="preserve"> млрд. </w:t>
      </w:r>
      <w:r>
        <w:rPr>
          <w:rFonts w:ascii="Times New Roman" w:hAnsi="Times New Roman"/>
          <w:sz w:val="28"/>
        </w:rPr>
        <w:t xml:space="preserve">руб., с индексом производства 117,4</w:t>
      </w:r>
      <w:r>
        <w:rPr>
          <w:rFonts w:ascii="Times New Roman" w:hAnsi="Times New Roman"/>
          <w:sz w:val="28"/>
        </w:rPr>
        <w:t xml:space="preserve">% к 202</w:t>
      </w:r>
      <w:r>
        <w:rPr>
          <w:rFonts w:ascii="Times New Roman" w:hAnsi="Times New Roman"/>
          <w:sz w:val="28"/>
          <w:lang w:val="ru-RU"/>
        </w:rPr>
        <w:t xml:space="preserve">2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районе ежегодно производится в среднем около 70 тыс.  тонн зерна,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17 тыс. тонн молока, более 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5 тыс. тонн мяса скота и птицы. Кроме того, выращиваются картофель 19 тыс. тонн, овощи закрытого грунта 39 тыс. тонн, открытого грунта 14 тыс. тонн, кормовые культуры, технические культуры.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Выращивание овощей в открытом грунте и картофеля в природно-климатических условиях Западной Сибири в больших объемах и гарантировано, без мелиорации в части организации поливных земель практически невозможно. В настоящее вр</w:t>
      </w:r>
      <w:r>
        <w:rPr>
          <w:rFonts w:ascii="Times New Roman" w:hAnsi="Times New Roman"/>
          <w:sz w:val="28"/>
        </w:rPr>
        <w:t xml:space="preserve">емя на территории района не работает Чеминская оросительная система - ликвидирована и сельскохозяйственные организации, а их семь в районе, которые организуют поливные процессы каждый по своим возможностям. Так ЗАО «Приобское» проводит орошение на площади </w:t>
      </w:r>
      <w:r>
        <w:rPr>
          <w:rFonts w:ascii="Times New Roman" w:hAnsi="Times New Roman"/>
          <w:sz w:val="28"/>
        </w:rPr>
        <w:t xml:space="preserve">300 гектаров, используя оросительную технику барабанного типа </w:t>
      </w:r>
      <w:r>
        <w:rPr>
          <w:rFonts w:ascii="Times New Roman" w:hAnsi="Times New Roman"/>
          <w:sz w:val="28"/>
        </w:rPr>
        <w:t xml:space="preserve">Beinlih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ООО «Сады Гиганта» производят поливы на площади 100 гектаров комплексом </w:t>
      </w:r>
      <w:r>
        <w:rPr>
          <w:rFonts w:ascii="Times New Roman" w:hAnsi="Times New Roman"/>
          <w:sz w:val="28"/>
        </w:rPr>
        <w:t xml:space="preserve">OKNIS</w:t>
      </w:r>
      <w:r>
        <w:rPr>
          <w:rFonts w:ascii="Times New Roman" w:hAnsi="Times New Roman"/>
          <w:sz w:val="28"/>
        </w:rPr>
        <w:t xml:space="preserve">, АО СхП «Ярковское» на площади 500 гектаров машиной ДДА-100 и комплексом капельного полива, ООО «Совхоз Морской», ЗАО С</w:t>
      </w:r>
      <w:r>
        <w:rPr>
          <w:rFonts w:ascii="Times New Roman" w:hAnsi="Times New Roman"/>
          <w:sz w:val="28"/>
        </w:rPr>
        <w:t xml:space="preserve">ХП</w:t>
      </w:r>
      <w:r>
        <w:rPr>
          <w:rFonts w:ascii="Times New Roman" w:hAnsi="Times New Roman"/>
          <w:sz w:val="28"/>
        </w:rPr>
        <w:t xml:space="preserve"> «Мичуринец», ООО «Станд</w:t>
      </w:r>
      <w:r>
        <w:rPr>
          <w:rFonts w:ascii="Times New Roman" w:hAnsi="Times New Roman"/>
          <w:sz w:val="28"/>
        </w:rPr>
        <w:t xml:space="preserve">арт</w:t>
      </w:r>
      <w:r>
        <w:rPr>
          <w:rFonts w:ascii="Times New Roman" w:hAnsi="Times New Roman"/>
          <w:sz w:val="28"/>
        </w:rPr>
        <w:t xml:space="preserve">», СХА «Сады Сибири».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развитие сельского хозяйства района направляются инвестиции в основной капитал, которые составили за последние пять лет   свыше 10 млрд. рублей.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пять лет сельскохозяйственными товаропроизводителями района приобретено техники и оборудования на сумму более 1 млрд. рублей.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46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Инвестиции в сельском хозяйстве осуществлялись как за счет собственных ср</w:t>
      </w:r>
      <w:r>
        <w:rPr>
          <w:rFonts w:ascii="Times New Roman" w:hAnsi="Times New Roman"/>
          <w:sz w:val="28"/>
        </w:rPr>
        <w:t xml:space="preserve">едств, так и заемных. Так в 20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году хозяйствами района были получены целевые кредиты в сумме 64 млн.р., из которых 57 млн.р. кредитов по системе льготного кредитования под льготную ставку 5%.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поддержка сельскохозяйственных производителей осуществлялась в виде предоставления субсидий за счет средств федеральног</w:t>
      </w:r>
      <w:r>
        <w:rPr>
          <w:rFonts w:ascii="Times New Roman" w:hAnsi="Times New Roman"/>
          <w:sz w:val="28"/>
        </w:rPr>
        <w:t xml:space="preserve">о и областного бюджетов. За 202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год всего получено сельхоз</w:t>
      </w:r>
      <w:r>
        <w:rPr>
          <w:rFonts w:ascii="Times New Roman" w:hAnsi="Times New Roman"/>
          <w:sz w:val="28"/>
        </w:rPr>
        <w:t xml:space="preserve">яйственными предприятиями</w:t>
      </w:r>
      <w:r>
        <w:rPr>
          <w:rFonts w:ascii="Times New Roman" w:hAnsi="Times New Roman"/>
          <w:sz w:val="28"/>
        </w:rPr>
        <w:t xml:space="preserve"> района 168</w:t>
      </w:r>
      <w:r>
        <w:rPr>
          <w:rFonts w:ascii="Times New Roman" w:hAnsi="Times New Roman"/>
          <w:sz w:val="28"/>
        </w:rPr>
        <w:t xml:space="preserve">.1</w:t>
      </w:r>
      <w:r>
        <w:rPr>
          <w:rFonts w:ascii="Times New Roman" w:hAnsi="Times New Roman"/>
          <w:sz w:val="28"/>
        </w:rPr>
        <w:t xml:space="preserve"> млн руб. Поддержка осуществлялась по 1</w:t>
      </w: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 направлениям, больше всего направлено средств на компенсацию части затрат на приобретение техники – это более 48,5 млн.р., на оказание несвязанной поддержки в области растениеводства - более </w:t>
      </w:r>
      <w:r>
        <w:rPr>
          <w:rFonts w:ascii="Times New Roman" w:hAnsi="Times New Roman"/>
          <w:sz w:val="28"/>
        </w:rPr>
        <w:t xml:space="preserve">30</w:t>
      </w:r>
      <w:r>
        <w:rPr>
          <w:rFonts w:ascii="Times New Roman" w:hAnsi="Times New Roman"/>
          <w:sz w:val="28"/>
        </w:rPr>
        <w:t xml:space="preserve">.8</w:t>
      </w:r>
      <w:r>
        <w:rPr>
          <w:rFonts w:ascii="Times New Roman" w:hAnsi="Times New Roman"/>
          <w:sz w:val="28"/>
        </w:rPr>
        <w:t xml:space="preserve"> млн.р. и на повышение продуктивности в молочном скотоводстве – почти 16 млн.р.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программы «Поддержка начинающих фермеров», с 2012 по 202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годы району направлено из бюджетов всех уровней </w:t>
      </w:r>
      <w:r>
        <w:rPr>
          <w:rFonts w:ascii="Times New Roman" w:hAnsi="Times New Roman"/>
          <w:color w:val="000000"/>
          <w:sz w:val="28"/>
        </w:rPr>
        <w:t xml:space="preserve">19 483 тыс. рублей</w:t>
      </w:r>
      <w:r>
        <w:rPr>
          <w:rFonts w:ascii="Times New Roman" w:hAnsi="Times New Roman"/>
          <w:color w:val="000000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на создание и </w:t>
      </w:r>
      <w:r>
        <w:rPr>
          <w:rFonts w:ascii="Times New Roman" w:hAnsi="Times New Roman"/>
          <w:sz w:val="28"/>
        </w:rPr>
        <w:t xml:space="preserve">развитие 7</w:t>
      </w:r>
      <w:r>
        <w:rPr>
          <w:rFonts w:ascii="Times New Roman" w:hAnsi="Times New Roman"/>
          <w:sz w:val="28"/>
        </w:rPr>
        <w:t xml:space="preserve"> К(Ф)Х в том числе 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семейных животноводческих фермы.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Переработкой сельскохозяйственной продукции в районе занимаются: ООО «Кудряшовский мясокомбинат» - производство колбасных изделий;  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ООО «Сады Гиганта» — хранение, переработка картофеля и овощей; АО С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П «Ярковское» - хранение и переработка картофеля и овощей; ЗАО «Чкаловское» - переработка молока; ЗАО Птицефабрика «Ново-Барышевская» - переработка яиц и </w:t>
      </w:r>
      <w:r>
        <w:rPr>
          <w:rFonts w:ascii="Times New Roman" w:hAnsi="Times New Roman"/>
          <w:sz w:val="28"/>
        </w:rPr>
        <w:t xml:space="preserve">мяса птицы, ООО «Первая крупяная компания» - производство и переработка крупяных культур, ЗАО «Октябрьская птицефабрика» - переработка мяса птицы и яйца, ООО КДВ «Групп» - пекарное производство, производство сухариков, производство различных напитков и др.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За 20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 xml:space="preserve">выручка от реализации</w:t>
      </w:r>
      <w:r>
        <w:rPr>
          <w:rFonts w:ascii="Times New Roman" w:hAnsi="Times New Roman"/>
          <w:sz w:val="28"/>
        </w:rPr>
        <w:t xml:space="preserve"> сельскохозяйственного сырья предприятиями перерабатывающей промышленности Новосибирского района Новосибирской области составил более </w:t>
      </w:r>
      <w:r>
        <w:rPr>
          <w:rFonts w:ascii="Times New Roman" w:hAnsi="Times New Roman"/>
          <w:sz w:val="28"/>
        </w:rPr>
        <w:t xml:space="preserve">22,7</w:t>
      </w:r>
      <w:r>
        <w:rPr>
          <w:rFonts w:ascii="Times New Roman" w:hAnsi="Times New Roman"/>
          <w:sz w:val="28"/>
        </w:rPr>
        <w:t xml:space="preserve"> млрд.рублей.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на наметившуюся в последние годы тенденцию к увеличению объемов сельскохозяйственного производства, отрасль сельского хозяйства Новосибирского района испытывает не мало проблем, замедляющих ее развитие.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для инвестиционной привлекательности отрасли сельского хозяйства и обесп</w:t>
      </w:r>
      <w:r>
        <w:rPr>
          <w:rFonts w:ascii="Times New Roman" w:hAnsi="Times New Roman"/>
          <w:sz w:val="28"/>
        </w:rPr>
        <w:t xml:space="preserve">ечения ее расширенного воспроизводства необходимо иметь свободные земельные ресурсы и хорошо развитую инфраструктуру. Остается проблема в кадровом обеспечении сельского хозяйства как специалистами высшего и среднего звена, так и рабочих массовых профессий.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Среднемесячная заработная плата работников в сельском хозяйстве достигла уров</w:t>
      </w:r>
      <w:r>
        <w:rPr>
          <w:rFonts w:ascii="Times New Roman" w:hAnsi="Times New Roman"/>
          <w:sz w:val="28"/>
          <w:lang w:val="ru-RU"/>
        </w:rPr>
        <w:t xml:space="preserve">ня</w:t>
      </w:r>
      <w:r>
        <w:rPr>
          <w:rFonts w:ascii="Times New Roman" w:hAnsi="Times New Roman"/>
          <w:sz w:val="28"/>
        </w:rPr>
        <w:t xml:space="preserve"> около </w:t>
      </w:r>
      <w:r>
        <w:rPr>
          <w:rFonts w:ascii="Times New Roman" w:hAnsi="Times New Roman"/>
          <w:sz w:val="28"/>
          <w:lang w:val="ru-RU"/>
        </w:rPr>
        <w:t xml:space="preserve">6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 тыс. рублей, и составляет 110 процентов к среднему районному показателю.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отрасли животноводства по-прежнему актуальной остается племенная работа как с крупным рогатым скотом, так и в свиноводстве и птицеводстве.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1 января 2023</w:t>
      </w:r>
      <w:r>
        <w:rPr>
          <w:rFonts w:ascii="Times New Roman" w:hAnsi="Times New Roman"/>
          <w:sz w:val="28"/>
        </w:rPr>
        <w:t xml:space="preserve"> г. поголовье крупного рогатого скота в хозяйствах всех категорий составило 6,902</w:t>
      </w:r>
      <w:r>
        <w:rPr>
          <w:rFonts w:ascii="Times New Roman" w:hAnsi="Times New Roman"/>
          <w:sz w:val="28"/>
        </w:rPr>
        <w:t xml:space="preserve"> тыс. голов, </w:t>
      </w:r>
      <w:r>
        <w:rPr>
          <w:rFonts w:ascii="Times New Roman" w:hAnsi="Times New Roman"/>
          <w:sz w:val="28"/>
        </w:rPr>
        <w:t xml:space="preserve">свиней – 42,966 тыс. голов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Возможности роста объемов производства сельскохозяйственной продукции в хозяйствах населения крайне ограничены. К тому же наметилась тенденция сокращения в них поголовья скота.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к проблемам, препятствующим устойчивому развитию животноводства в некоторых хозяйствах Новосибирского района, можно отнести</w:t>
      </w:r>
      <w:r>
        <w:rPr>
          <w:rFonts w:ascii="Times New Roman" w:hAnsi="Times New Roman"/>
          <w:sz w:val="28"/>
        </w:rPr>
        <w:t xml:space="preserve"> недостаточный уровень технического и технологического оснащения, невысокий потенциал продуктивности скота, низкая экономическая мотивация сельскохозяйственных товаропроизводителей и ограниченность в увеличении землепользования для развития животноводства.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проблемами развития отрасли растениеводства являются: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709" w:firstLine="0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отсутствие страхования посевов;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709" w:firstLine="0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 половине хозяйств невысокий технический и технологический уровень;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709" w:firstLine="0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высокая изношенность сельскохозяйственной техники;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709" w:firstLine="0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дефицит квалифицированных кадров.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Недостаточный уровень доходности сельскохозяйственных товаропроизводител</w:t>
      </w:r>
      <w:r>
        <w:rPr>
          <w:rFonts w:ascii="Times New Roman CYR" w:hAnsi="Times New Roman CYR"/>
          <w:sz w:val="28"/>
        </w:rPr>
        <w:t xml:space="preserve">ей, опережающий рост цен на материально-технические ресурсы, низкая инвестиционная привлекательность аграрного бизнеса, финансовая неустойчивость сельскохозяйственных организаций, недостаток залогового обеспечения для привлечения кредитных средств, высокая</w:t>
      </w:r>
      <w:r>
        <w:rPr>
          <w:rFonts w:ascii="Times New Roman CYR" w:hAnsi="Times New Roman CYR"/>
          <w:sz w:val="28"/>
        </w:rPr>
        <w:t xml:space="preserve"> зависимость экономических результатов от применяемых технологий производств не позволяют в решении указанных проблем в полной мере полагаться только на регулирование рыночной экономики, что делает актуальными и необходимыми меры государственной поддержки.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 целью решения вышеперечисленных проблем разработана </w:t>
      </w:r>
      <w:r>
        <w:rPr>
          <w:rFonts w:ascii="Times New Roman CYR" w:hAnsi="Times New Roman CYR"/>
          <w:sz w:val="28"/>
        </w:rPr>
        <w:t xml:space="preserve">Программа</w:t>
      </w:r>
      <w:r>
        <w:rPr>
          <w:rFonts w:ascii="Times New Roman CYR" w:hAnsi="Times New Roman CYR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Развитие агропромышленного комплекса района на период до 202</w:t>
      </w:r>
      <w:r>
        <w:rPr>
          <w:rFonts w:ascii="Times New Roman CYR" w:hAnsi="Times New Roman CYR"/>
          <w:sz w:val="28"/>
          <w:lang w:val="ru-RU"/>
        </w:rPr>
        <w:t xml:space="preserve">9</w:t>
      </w:r>
      <w:r>
        <w:rPr>
          <w:rFonts w:ascii="Times New Roman CYR" w:hAnsi="Times New Roman CYR"/>
          <w:sz w:val="28"/>
        </w:rPr>
        <w:t xml:space="preserve"> года формируется в соответствии с принятыми в последние годы мерами по повышению финансовой устойчивости агропромышленного производства</w:t>
      </w:r>
      <w:r>
        <w:rPr>
          <w:rFonts w:ascii="Times New Roman CYR" w:hAnsi="Times New Roman CYR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растениеводстве предстоит освоить интенсивные технологии, базирующиеся на новом поколении тракторов и сельскохозяйственных машин, увеличении внесения мине</w:t>
      </w:r>
      <w:r>
        <w:rPr>
          <w:rFonts w:ascii="Times New Roman CYR" w:hAnsi="Times New Roman CYR"/>
          <w:sz w:val="28"/>
        </w:rPr>
        <w:t xml:space="preserve">ральных удобрений и выполнении работ по защите растений от вредителей, болезней и сорной растительности, переходе на посев перспективными высокоурожайными сортами и гибридами. По отдельным культурам необходимо существенное расширение их посевных площадей.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Следует особое внимание уделить мелиорации земель, коренному улучшению земель путем проведения гидротехнических, химических, агротехнических и других мелиоративных мероприятий.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животноводстве решение задачи ускоренного наращивания производства мяса и молока позволит повысить уровень потребления населением этих продуктов</w:t>
      </w:r>
      <w:r>
        <w:rPr>
          <w:rFonts w:ascii="Times New Roman CYR" w:hAnsi="Times New Roman CYR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Среднегодовой темп роста валовой продукции сельского хозяйства в стоимостном выражении в период до 202</w:t>
      </w:r>
      <w:r>
        <w:rPr>
          <w:rFonts w:ascii="Times New Roman CYR" w:hAnsi="Times New Roman CYR"/>
          <w:sz w:val="28"/>
          <w:lang w:val="ru-RU"/>
        </w:rPr>
        <w:t xml:space="preserve">9</w:t>
      </w:r>
      <w:r>
        <w:rPr>
          <w:rFonts w:ascii="Times New Roman CYR" w:hAnsi="Times New Roman CYR"/>
          <w:sz w:val="28"/>
        </w:rPr>
        <w:t xml:space="preserve"> года составит не менее </w:t>
      </w:r>
      <w:r>
        <w:rPr>
          <w:rFonts w:ascii="Times New Roman CYR" w:hAnsi="Times New Roman CYR"/>
          <w:sz w:val="28"/>
          <w:lang w:val="ru-RU"/>
        </w:rPr>
        <w:t xml:space="preserve">2</w:t>
      </w:r>
      <w:r>
        <w:rPr>
          <w:rFonts w:ascii="Times New Roman CYR" w:hAnsi="Times New Roman CYR"/>
          <w:sz w:val="28"/>
        </w:rPr>
        <w:t xml:space="preserve"> процентов.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Прогноз темпов прироста продукции сельского хозяйства на период срока действия </w:t>
      </w:r>
      <w:r>
        <w:rPr>
          <w:rFonts w:ascii="Times New Roman CYR" w:hAnsi="Times New Roman CYR"/>
          <w:sz w:val="28"/>
        </w:rPr>
        <w:t xml:space="preserve">П</w:t>
      </w:r>
      <w:r>
        <w:rPr>
          <w:rFonts w:ascii="Times New Roman CYR" w:hAnsi="Times New Roman CYR"/>
          <w:sz w:val="28"/>
        </w:rPr>
        <w:t xml:space="preserve">рограммы опирается на: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r>
        <w:rPr>
          <w:rFonts w:ascii="Times New Roman CYR" w:hAnsi="Times New Roman CYR"/>
          <w:sz w:val="28"/>
        </w:rPr>
        <w:t xml:space="preserve">показатели развития агропромышленн</w:t>
      </w:r>
      <w:r>
        <w:rPr>
          <w:rFonts w:ascii="Times New Roman CYR" w:hAnsi="Times New Roman CYR"/>
          <w:sz w:val="28"/>
        </w:rPr>
        <w:t xml:space="preserve">ого комплекса, представленные в </w:t>
      </w:r>
      <w:r>
        <w:rPr>
          <w:rFonts w:ascii="Times New Roman CYR" w:hAnsi="Times New Roman CYR"/>
          <w:sz w:val="28"/>
        </w:rPr>
        <w:t xml:space="preserve">официальных среднесрочных прогнозах по Новосибирской области;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r>
        <w:rPr>
          <w:rFonts w:ascii="Times New Roman CYR" w:hAnsi="Times New Roman CYR"/>
          <w:sz w:val="28"/>
        </w:rPr>
        <w:t xml:space="preserve">индексы производства продукции сельского хозяйства в хозяйствах всех категорий;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r>
        <w:rPr>
          <w:rFonts w:ascii="Times New Roman CYR" w:hAnsi="Times New Roman CYR"/>
          <w:sz w:val="28"/>
        </w:rPr>
        <w:t xml:space="preserve">достигнутый уровень урожайности сельскохозяйственных культур и продуктивности животных</w:t>
      </w:r>
      <w:r>
        <w:rPr>
          <w:rFonts w:ascii="Times New Roman CYR" w:hAnsi="Times New Roman CYR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Приоритеты развития района в сфере реализации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 сфере производства - стимулирование развития молочного скотоводства; поддержание развития мясного скотоводства, птицеводства, свиноводство, овощей открытого и закрытого грунта, перерабатывающих сельхозпродукцию предприятий;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 сфере экономики - поддержание доходов сельскохозяйственных товаропроизводителей;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создание условий для привлечения инвестиций в агропромышленный комплекс района.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существующих проблем показывает, что сложившаяся</w:t>
      </w:r>
      <w:r>
        <w:rPr>
          <w:rFonts w:ascii="Times New Roman" w:hAnsi="Times New Roman"/>
          <w:sz w:val="28"/>
        </w:rPr>
        <w:t xml:space="preserve"> ситуация в сельском хозяйстве</w:t>
      </w:r>
      <w:r>
        <w:rPr>
          <w:rFonts w:ascii="Times New Roman" w:hAnsi="Times New Roman"/>
          <w:sz w:val="28"/>
        </w:rPr>
        <w:t xml:space="preserve"> района может иметь дальнейшее динамичное развитие при использовании, исключительно, программно-целевого метода.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Применение программно-целевого метода позволит: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комплексно развивать отрасли и подотрасли агропромышленного комплекса района;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эффективность развития сельского хозяйства;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конкурентоспособность отечественной сельскохозяйственной продукции</w:t>
      </w:r>
      <w:r>
        <w:rPr>
          <w:rFonts w:ascii="Times New Roman" w:hAnsi="Times New Roman"/>
          <w:sz w:val="20"/>
        </w:rPr>
        <w:t xml:space="preserve">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left="0" w:firstLine="567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4"/>
        <w:jc w:val="center"/>
        <w:rPr>
          <w:b/>
        </w:rPr>
      </w:pPr>
      <w:r>
        <w:rPr>
          <w:rFonts w:ascii="Times New Roman" w:hAnsi="Times New Roman"/>
          <w:b/>
          <w:sz w:val="28"/>
        </w:rPr>
        <w:t xml:space="preserve">III. </w:t>
      </w:r>
      <w:r>
        <w:rPr>
          <w:rFonts w:ascii="Times New Roman" w:hAnsi="Times New Roman"/>
          <w:b/>
          <w:sz w:val="28"/>
        </w:rPr>
        <w:t xml:space="preserve">Цели, задачи и важнейшие целевые индикаторы </w:t>
      </w:r>
      <w:r>
        <w:rPr>
          <w:rFonts w:ascii="Times New Roman" w:hAnsi="Times New Roman"/>
          <w:b/>
          <w:sz w:val="28"/>
        </w:rPr>
        <w:t xml:space="preserve">П</w:t>
      </w:r>
      <w:r>
        <w:rPr>
          <w:rFonts w:ascii="Times New Roman" w:hAnsi="Times New Roman"/>
          <w:b/>
          <w:sz w:val="28"/>
        </w:rPr>
        <w:t xml:space="preserve">рограммы </w:t>
      </w:r>
      <w:r>
        <w:rPr>
          <w:b/>
        </w:rPr>
      </w:r>
      <w:r>
        <w:rPr>
          <w:b/>
        </w:rPr>
      </w:r>
    </w:p>
    <w:p>
      <w:pPr>
        <w:jc w:val="center"/>
        <w:spacing w:after="0"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- содействие в повышении объемов производства продукции сельского хозяйства, пищевой и перерабатывающей промышленности в районе, а также ее конкурентоспособности с целью обеспечения продовольственной безопасности населения района.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-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</w:t>
      </w:r>
      <w:r>
        <w:rPr>
          <w:rFonts w:ascii="Times New Roman" w:hAnsi="Times New Roman"/>
          <w:sz w:val="28"/>
        </w:rPr>
        <w:t xml:space="preserve">твенных товаропроизводителей в</w:t>
      </w:r>
      <w:r>
        <w:rPr>
          <w:rFonts w:ascii="Times New Roman" w:hAnsi="Times New Roman"/>
          <w:sz w:val="28"/>
        </w:rPr>
        <w:t xml:space="preserve"> районе.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Цели, задачи, а также полный перечень основных целевых индикаторов приведены в Приложении № 1 к Программе.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567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 </w:t>
      </w:r>
      <w:r>
        <w:rPr>
          <w:rFonts w:ascii="Times New Roman" w:hAnsi="Times New Roman"/>
          <w:b/>
          <w:sz w:val="28"/>
        </w:rPr>
        <w:t xml:space="preserve">Основные мероприятия и финансовое обеспечение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мероприятий Программы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tLeast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</w:r>
      <w:r>
        <w:rPr>
          <w:rFonts w:ascii="Times New Roman CYR" w:hAnsi="Times New Roman CYR"/>
          <w:b/>
          <w:sz w:val="28"/>
        </w:rPr>
      </w:r>
      <w:r>
        <w:rPr>
          <w:rFonts w:ascii="Times New Roman CYR" w:hAnsi="Times New Roman CYR"/>
          <w:b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Основные мероприятия программы представляют собой комплекс мер, направленных на </w:t>
      </w:r>
      <w:r>
        <w:rPr>
          <w:rFonts w:ascii="Times New Roman CYR" w:hAnsi="Times New Roman CYR"/>
          <w:sz w:val="28"/>
        </w:rPr>
        <w:t xml:space="preserve">достижение целевых показателей П</w:t>
      </w:r>
      <w:r>
        <w:rPr>
          <w:rFonts w:ascii="Times New Roman CYR" w:hAnsi="Times New Roman CYR"/>
          <w:sz w:val="28"/>
        </w:rPr>
        <w:t xml:space="preserve">рограммы</w:t>
      </w:r>
      <w:r>
        <w:rPr>
          <w:rFonts w:ascii="Times New Roman CYR" w:hAnsi="Times New Roman CYR"/>
          <w:sz w:val="28"/>
        </w:rPr>
        <w:t xml:space="preserve">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рамках программы планируется реализация следующих основных мероприятий: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Содействие в стимулировании по отдельным направлениям сельскохозяйственных товаропроизводителей в повышении эффективности сельскохозяйственного производства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мероприятия.</w:t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указанного мероприятия предусмотрено реализация следующих мер содействия в получении: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Компенсации части затрат на приобретение молодняка товарного крупного рогатого скота специализированных мясных пород и их помесей (телок и нетелей);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Государственной поддержки племенного животноводства (приобретение племенных животных, жидкого азота и семени племенных животных);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Компенсации части затрат на приобретение и технический сервис технических средств и оборудования для сельскохозяйственного производства;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Возмещения стоимости приобретенных семян кукурузы;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Государственной поддержки крестьянских (фермерских) хозяйств, индивидуальных предпринимателей, осуществляющих сельскохозяйственное производство, увеличивших посевные площади по сравнению с предыдущим годом;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Возмещения стоимости молодняка крупного рогатого скота, приобретенного личными подсобными хозяйствами;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Возмещения части затрат на проведение агротехнологических работ (технические культуры);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Возмещения части затрат на проведение диагностических исследований на лейкоз крупного рогатого скота;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Возмещения части затрат на закладку и уход за земляникой садовой;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Возмещении части затрат на проведение работ по агрохимическому и эколого-токсикологическому обследованиям земель сельскохозяйственного назначения;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 xml:space="preserve">Компенсации части затрат на содержание товарного поголовья коров специализированных мясных пород и их помесей;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 xml:space="preserve">Возмещения части затрат на приобретение минеральных удобрений;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 xml:space="preserve">Возмещения части затрат на приобретение средств защиты растений;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Прочие мероприятия, в том числе организация и проведение массовых праздников, сельскохозяйственных выставок, ярмарок, конкурсов и награждений по итогам со</w:t>
      </w:r>
      <w:r>
        <w:rPr>
          <w:rFonts w:ascii="Times New Roman" w:hAnsi="Times New Roman"/>
          <w:sz w:val="28"/>
        </w:rPr>
        <w:t xml:space="preserve">ревнований, целью проведения которых является популяризация сельскохозяйственных профессий и отраслей сельского хозяйства и привлечение ресурсов для их развития, а также освещение в средствах массовой информации общественно значимых событий агропромышленно</w:t>
      </w:r>
      <w:r>
        <w:rPr>
          <w:rFonts w:ascii="Times New Roman" w:hAnsi="Times New Roman"/>
          <w:sz w:val="28"/>
        </w:rPr>
        <w:t xml:space="preserve">го комплекса района в целях популяризации привлекательности сельского образа жизни. Планируется проведение таких мероприятий, как «День работника сельского хозяйства и перерабатывающей промышленности», участие в областном Агропродовольственном форуме и др.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Предусмотренные меры согласно подпунктам 1-13 реализуются за счет средств федерального и регионального бюджетов, размеры которых устанавливаются нормативно правовыми актами РФ и Правительством Новосибирской области. </w:t>
      </w:r>
      <w:r>
        <w:rPr>
          <w:rFonts w:ascii="Times New Roman" w:hAnsi="Times New Roman"/>
          <w:sz w:val="28"/>
        </w:rPr>
        <w:t xml:space="preserve">Учитывая, что государственная поддержка носит компенсационный характер части затрат на проведение вышеперечисленных мероприятий, для решения поставленных задач, также используются средства сельскохозяйственных товаропроизводителей (внебюджетные источники).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проведения указанных мероприятий планируется: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увеличить объемы производства сельскохозяйственных культур за счет приобретения сельскохозяйственными товаропроизводителями новой техники и оборудования для применения новейших технологий для сельскохозяйственного производства;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плодородие почв сельскохозяйственных угодий, восстановить фитосанитарное состояние садов, повысить доступность приобретения семян, что позволит увеличить объемы производства продукции растениеводства и плодово-ягодной продукции;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уровень оказания консультационной помощи сельскохозяйственным товаропроизводителям и сельскому населению в освоении инноваций, передового опыта и прогрессивных методов хозяйствования.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2</w:t>
      </w:r>
      <w:r>
        <w:rPr>
          <w:rFonts w:ascii="Times New Roman" w:hAnsi="Times New Roman"/>
          <w:sz w:val="28"/>
        </w:rPr>
        <w:t xml:space="preserve"> "Содействие кадровому обеспечению сельскохозяйственного производства".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мероприяти</w:t>
      </w:r>
      <w:r>
        <w:rPr>
          <w:rFonts w:ascii="Times New Roman" w:hAnsi="Times New Roman"/>
          <w:sz w:val="28"/>
        </w:rPr>
        <w:t xml:space="preserve">я планируется осуществление содействия в получении государственной поддержки на поддержку кадрового обеспечения сельхозпроизводителей в форме единовременных выплат молодым специалистам, а также доплата бывшим руководителям - пенсионерам сельхозпредприятий.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поддержка оказывается за счет средств областного бюджета.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указанных мероприятий создаст условия для привлечения</w:t>
      </w:r>
      <w:r>
        <w:rPr>
          <w:rFonts w:ascii="Times New Roman" w:hAnsi="Times New Roman"/>
          <w:sz w:val="28"/>
        </w:rPr>
        <w:t xml:space="preserve"> в сельскохозяйственные организации инициативных руководителей и молодых специалистов для работы,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3</w:t>
      </w:r>
      <w:r>
        <w:rPr>
          <w:rFonts w:ascii="Times New Roman" w:hAnsi="Times New Roman"/>
          <w:sz w:val="28"/>
        </w:rPr>
        <w:t xml:space="preserve"> «Содействие в предоставлении государственной поддержки в виде грантов на создание и развитие крестьянских (фермерских) хозяйств и других малых форм хозяйствования в сельском хозяйстве».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мероприятия направлена на оказание со</w:t>
      </w:r>
      <w:r>
        <w:rPr>
          <w:rFonts w:ascii="Times New Roman" w:hAnsi="Times New Roman"/>
          <w:sz w:val="28"/>
        </w:rPr>
        <w:t xml:space="preserve">действия в получении государственной поддержки начинающим фермерам, поддержки развития семейных животноводческих ферм путем предоставления грантов в форме субсидий и предоставлении на конкурсной основе грантов на создание и развитие К(Ф)Х в рамках проекта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Агростартап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Предусмотренные меры реализуются за счет средств областного и </w:t>
      </w:r>
      <w:r>
        <w:rPr>
          <w:rFonts w:ascii="Times New Roman" w:hAnsi="Times New Roman"/>
          <w:sz w:val="28"/>
        </w:rPr>
        <w:t xml:space="preserve">федерального бюджетов. 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сельхозпроизводителей (внебюджетные).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реализации предусмотренных мер позволят создать и развить производственную базу фермерских хозяйств, на территории </w:t>
      </w:r>
      <w:r>
        <w:rPr>
          <w:rFonts w:ascii="Times New Roman" w:hAnsi="Times New Roman"/>
          <w:sz w:val="28"/>
          <w:lang w:val="ru-RU"/>
        </w:rPr>
        <w:t xml:space="preserve">Новосибисркого</w:t>
      </w:r>
      <w:r>
        <w:rPr>
          <w:rFonts w:ascii="Times New Roman" w:hAnsi="Times New Roman"/>
          <w:sz w:val="28"/>
        </w:rPr>
        <w:t xml:space="preserve"> райо</w:t>
      </w:r>
      <w:r>
        <w:rPr>
          <w:rFonts w:ascii="Times New Roman" w:hAnsi="Times New Roman"/>
          <w:sz w:val="28"/>
        </w:rPr>
        <w:t xml:space="preserve">на Новосибирской области, увеличить число семейных животноводческих ферм на базе крестьянских (фермерских) хозяйств и обеспечить их дальнейшее развитие и распространение, что будет способствовать повышению объемов реализации сельскохозяйственной продукции.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4</w:t>
      </w:r>
      <w:r>
        <w:rPr>
          <w:rFonts w:ascii="Times New Roman" w:hAnsi="Times New Roman"/>
          <w:sz w:val="28"/>
        </w:rPr>
        <w:t xml:space="preserve"> "Содействие в оказании поддержки сельхозтоваропроизводителям на развитие приоритетных подотраслей агропромышленного комплекса ".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указанного мероприятия предусмотрено оказание содействия в получении государственной поддержки по следующим направлениям: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прирост валового производства зерновых и зернобобовых культур;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прирост валового производства масличных культур (за исключением рапса и сои);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закладку и (или) уход за многолетними насаждениями;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прирост реализованного молока;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прирост товарного поголовья коров специализированных мясных пород;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поддержка оказывается за счет средств областного и федерального бюджетов</w:t>
      </w:r>
      <w:r>
        <w:rPr>
          <w:rFonts w:ascii="Times New Roman" w:hAnsi="Times New Roman"/>
          <w:sz w:val="28"/>
        </w:rPr>
        <w:t xml:space="preserve">. 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сельскохозяйственных товаропроизводителей (внебюджетные).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проведения указанных мероприятий планируется увеличить объемы производства продукции растениеводства, животноводства и плодово-ягодной продукции.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Основное Мероприятие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Содействие в получении поддержки сельхоз</w:t>
      </w:r>
      <w:r>
        <w:rPr>
          <w:rFonts w:ascii="Times New Roman" w:hAnsi="Times New Roman"/>
          <w:sz w:val="28"/>
        </w:rPr>
        <w:t xml:space="preserve">яйственными </w:t>
      </w:r>
      <w:r>
        <w:rPr>
          <w:rFonts w:ascii="Times New Roman" w:hAnsi="Times New Roman"/>
          <w:sz w:val="28"/>
        </w:rPr>
        <w:t xml:space="preserve">производителями отраслей растениеводства и животноводства, направленной на сохранение объемов производства сельскохозяйственной продукции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Краткая характеристика основного мероприятия.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указанного мероприятия предусмотрено оказание содействия в получении государственной поддержки по следующим направлениям: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проведение комплекса агротехнологических работ;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приобретение элитных семян;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возмещение части затрат на поддержку с</w:t>
      </w:r>
      <w:r>
        <w:rPr>
          <w:rFonts w:ascii="Times New Roman" w:hAnsi="Times New Roman"/>
          <w:sz w:val="28"/>
        </w:rPr>
        <w:t xml:space="preserve">обственного производства молока.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поддержка оказывается за счет средств областного и федерального бюджето</w:t>
      </w:r>
      <w:r>
        <w:rPr>
          <w:rFonts w:ascii="Times New Roman" w:hAnsi="Times New Roman"/>
          <w:sz w:val="28"/>
        </w:rPr>
        <w:t xml:space="preserve">в. 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сельскохозяйственных товаропроизводителей (внебюджетные).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проведения указанных мероприятий планируется: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плодородие почв сельскохозяйственных угодий, сохранить размер посевных площадей, занятых зерновыми, зернобобовыми, масличными и кормовыми сельскохозяйственными культурами в районе;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выровнять сезонность производства молока и повысить его товарность и продуктивность в молочном скотоводстве;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повысить доступность приобретения элитных семян, что позволит увеличить объемы производства продукции растениеводства.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основных программных мероприятий приведен в Приложении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 к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рограмме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рамках реализации мероприятий </w:t>
      </w:r>
      <w:r>
        <w:rPr>
          <w:rFonts w:ascii="Times New Roman CYR" w:hAnsi="Times New Roman CYR"/>
          <w:sz w:val="28"/>
        </w:rPr>
        <w:t xml:space="preserve">П</w:t>
      </w:r>
      <w:r>
        <w:rPr>
          <w:rFonts w:ascii="Times New Roman CYR" w:hAnsi="Times New Roman CYR"/>
          <w:sz w:val="28"/>
        </w:rPr>
        <w:t xml:space="preserve">рограммы органы местного самоуправления района в лице муниципального казенного учреждения Новосибирского района Новосибирской </w:t>
      </w:r>
      <w:r>
        <w:rPr>
          <w:rFonts w:ascii="Times New Roman CYR" w:hAnsi="Times New Roman CYR"/>
          <w:sz w:val="28"/>
        </w:rPr>
        <w:t xml:space="preserve">области</w:t>
      </w:r>
      <w:r>
        <w:rPr>
          <w:rFonts w:ascii="Times New Roman CYR" w:hAnsi="Times New Roman CYR"/>
          <w:sz w:val="28"/>
        </w:rPr>
        <w:t xml:space="preserve"> «Управления сельского хозяйства Новосибирского района» осуществляют мероприятия по консультационному, организационному и информационному обеспечению деятельности сельскохозяйственных производителей района (в рамках текущей деятельности).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обеспечивается за счет средств местного бюджета, предусмотренных решением сессии Совета депутатов Новосибирского района Новосибирской о</w:t>
      </w:r>
      <w:r>
        <w:rPr>
          <w:rFonts w:ascii="Times New Roman" w:hAnsi="Times New Roman"/>
          <w:sz w:val="28"/>
        </w:rPr>
        <w:t xml:space="preserve">бласти о бюджете на очередной год и плановый период. Кроме этого, предполагается финансирование мероприятий из областного и федерального бюджетов, внебюджетных источников. Привлечение средств федерального бюджета предусматривается в рамках Государственной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"consultantplus://offline/ref=F1F695ED33E098110A74C3DCE0A075D70CFF4632CA77FB73B2EB7E5A2A133360C6F3E7CA26F0CB9627F83D036FDE88DDD018BA66CAF74599s6SBE"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программы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>
        <w:rPr>
          <w:rFonts w:ascii="Times New Roman" w:hAnsi="Times New Roman"/>
          <w:sz w:val="28"/>
        </w:rPr>
        <w:t xml:space="preserve">г.</w:t>
      </w:r>
      <w:r>
        <w:rPr>
          <w:rFonts w:ascii="Times New Roman" w:hAnsi="Times New Roman"/>
          <w:sz w:val="28"/>
        </w:rPr>
        <w:t xml:space="preserve"> № 717.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Привлечение средств бюджета </w:t>
      </w: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 xml:space="preserve">предусматривается в рамках </w:t>
      </w:r>
      <w:r>
        <w:rPr>
          <w:rFonts w:ascii="Times New Roman" w:hAnsi="Times New Roman"/>
          <w:color w:val="000000"/>
          <w:sz w:val="28"/>
        </w:rPr>
        <w:t xml:space="preserve">Государственной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"consultantplus://offline/ref=F1F695ED33E098110A74C3DCE0A075D70CFF4632CA77FB73B2EB7E5A2A133360C6F3E7CA26F0CB9627F83D036FDE88DDD018BA66CAF74599s6SBE"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программы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</w:t>
      </w:r>
      <w:r>
        <w:rPr>
          <w:rFonts w:ascii="Times New Roman" w:hAnsi="Times New Roman"/>
          <w:color w:val="000000"/>
          <w:sz w:val="28"/>
        </w:rPr>
        <w:t xml:space="preserve">от 02.02.2015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№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37-п</w:t>
      </w:r>
      <w:r>
        <w:rPr>
          <w:rFonts w:ascii="Times New Roman" w:hAnsi="Times New Roman"/>
          <w:color w:val="000000"/>
          <w:sz w:val="28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jc w:val="both"/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 </w:t>
      </w:r>
      <w:r>
        <w:rPr>
          <w:rFonts w:ascii="Times New Roman" w:hAnsi="Times New Roman"/>
          <w:b/>
          <w:sz w:val="28"/>
        </w:rPr>
        <w:t xml:space="preserve">Механизм реализации Программы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Реализация Программы осуществляется разработчиком и исполнителями мероприятий Программы в соответствии с действующим законодательством Российской Федерации и муниципальными правовыми актами Новосибирского района.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Исполнители основных мероприятий программы - </w:t>
      </w:r>
      <w:r>
        <w:rPr>
          <w:rFonts w:ascii="Times New Roman CYR" w:hAnsi="Times New Roman CYR"/>
          <w:sz w:val="28"/>
        </w:rPr>
        <w:t xml:space="preserve">муниципальное казенное учреждение Новосибирского района Новосибирской области «Управление сельского хозяйства Новосибирского района»,</w:t>
      </w:r>
      <w:r>
        <w:rPr>
          <w:rFonts w:ascii="Times New Roman CYR" w:hAnsi="Times New Roman CYR"/>
          <w:sz w:val="28"/>
        </w:rPr>
        <w:t xml:space="preserve"> организации агропромышленного комплекса независимо от организационно-правовой формы; крестьянские (фермерские) хозяйства и индивидуальные предприниматели, о</w:t>
      </w:r>
      <w:r>
        <w:rPr>
          <w:rFonts w:ascii="Times New Roman CYR" w:hAnsi="Times New Roman CYR"/>
          <w:sz w:val="28"/>
        </w:rPr>
        <w:t xml:space="preserve">существляющие сельскохозяйственное производство; сельскохозяйственные потребительские кооперативы; граждане, ведущие личные подсобные хозяйства; садоводческие, огороднические и дачные некоммерческие объединения в Новосибирском районе Новосибирской области.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исполнителей (участников)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осуществляется в соответствии со следующими нормативными правовыми актами: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Бюджетным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"consultantplus://offline/ref=F1F695ED33E098110A74C3DCE0A075D70CFF463ACC76FB73B2EB7E5A2A133360D4F3BFC624F2D49F2EED6B5229s8SBE"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кодексом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Российской Федерации от 31.07.1998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145-ФЗ;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Федеральным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"consultantplus://offline/ref=F1F695ED33E098110A74C3DCE0A075D70CF84733C070FB73B2EB7E5A2A133360D4F3BFC624F2D49F2EED6B5229s8SBE"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О развитии сельского хозяйства</w:t>
      </w:r>
      <w:r>
        <w:rPr>
          <w:rFonts w:ascii="Times New Roman" w:hAnsi="Times New Roman"/>
          <w:color w:val="000000"/>
          <w:sz w:val="28"/>
        </w:rPr>
        <w:t xml:space="preserve">»</w:t>
      </w:r>
      <w:r>
        <w:rPr>
          <w:rFonts w:ascii="Times New Roman" w:hAnsi="Times New Roman"/>
          <w:color w:val="000000"/>
          <w:sz w:val="28"/>
        </w:rPr>
        <w:t xml:space="preserve"> от 29.12.2006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264-ФЗ;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Федеральным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"consultantplus://offline/ref=F1F695ED33E098110A74C3DCE0A075D70CFF463ACB77FB73B2EB7E5A2A133360D4F3BFC624F2D49F2EED6B5229s8SBE"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от 05.04.2013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44-ФЗ </w:t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О контрактной системе в сфере закупок товаров, работ, услуг для обеспечения государственных и муниципальных услуг</w:t>
      </w:r>
      <w:r>
        <w:rPr>
          <w:rFonts w:ascii="Times New Roman" w:hAnsi="Times New Roman"/>
          <w:color w:val="000000"/>
          <w:sz w:val="28"/>
        </w:rPr>
        <w:t xml:space="preserve">»</w:t>
      </w:r>
      <w:r>
        <w:rPr>
          <w:rFonts w:ascii="Times New Roman" w:hAnsi="Times New Roman"/>
          <w:color w:val="000000"/>
          <w:sz w:val="28"/>
        </w:rPr>
        <w:t xml:space="preserve">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"consultantplus://offline/ref=F1F695ED33E098110A74C3CAE3CC2BDE06F1103FC874F42CE8BB780D7543353586B3E19F77B39F9224F67752239587DFD7s0S6E"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Новосибирской области от 18.12.2015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24-ОЗ </w:t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О планировании социально-экономического развития Новосибирской области</w:t>
      </w:r>
      <w:r>
        <w:rPr>
          <w:rFonts w:ascii="Times New Roman" w:hAnsi="Times New Roman"/>
          <w:color w:val="000000"/>
          <w:sz w:val="28"/>
        </w:rPr>
        <w:t xml:space="preserve">»</w:t>
      </w:r>
      <w:r>
        <w:rPr>
          <w:rFonts w:ascii="Times New Roman" w:hAnsi="Times New Roman"/>
          <w:color w:val="000000"/>
          <w:sz w:val="28"/>
        </w:rPr>
        <w:t xml:space="preserve">;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HYPERLINK "consultantplus://offline/ref=F1F695ED33E098110A74C3CAE3CC2BDE06F1103FC874F026EEBB780D7543353586B3E19F77B39F9224F67752239587DFD7s0S6E"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Новосибирской </w:t>
      </w:r>
      <w:r>
        <w:rPr>
          <w:rFonts w:ascii="Times New Roman" w:hAnsi="Times New Roman"/>
          <w:sz w:val="28"/>
        </w:rPr>
        <w:t xml:space="preserve">области от 01.07.2019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№ 396-ОЗ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О государственной аграрной политике в Новосибирской области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Порядками предоставления субсидий и субвенций субъектам государственной поддержки Новосибирской области, утвержденными нормативно-правовы</w:t>
      </w:r>
      <w:r>
        <w:rPr>
          <w:rFonts w:ascii="Times New Roman" w:hAnsi="Times New Roman"/>
          <w:sz w:val="28"/>
        </w:rPr>
        <w:t xml:space="preserve">ми актами Правительства Новосибирской области; приказами Министерства, определяющими размер государственной поддержки по каждому направлению и условия её предоставления, разрабатываемыми в соответствии со статьей 78 Бюджетного кодекса Российской Федерации.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Текущее управление, координацию и контроль за выполнением мероприятий программы осуществляет муниципальное казенное учреждение Новосибирского района Новосибирской области «Управление сельского хозяйства Новосибирского района».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Реализация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осуществляется посредством </w:t>
      </w:r>
      <w:r>
        <w:rPr>
          <w:rFonts w:ascii="Times New Roman" w:hAnsi="Times New Roman"/>
          <w:sz w:val="28"/>
        </w:rPr>
        <w:t xml:space="preserve">предоставления министерством сельского хозяйства Новосибирской области сельскохозяйственным товаропроизводителям субсидий за счет средств областного бюджета, в том числе источником финансового обеспечения которых являются субсидии из федерального бюджета. 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Для получения субсидий сельскохозяйственные товаропроизводители предоставляют документы в профильное подразделение министерства сельского хозяйства лично либо посредством государственной информационной системы Новосибирской области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Государственная поддержка агропромышленного комплекса Новосибирской области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(далее - ГИС НСО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Господдержка АПК НСО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Arial" w:hAnsi="Arial"/>
          <w:sz w:val="35"/>
        </w:rPr>
        <w:t xml:space="preserve"> </w:t>
      </w:r>
      <w:r>
        <w:rPr>
          <w:rFonts w:ascii="Times New Roman" w:hAnsi="Times New Roman"/>
          <w:sz w:val="28"/>
        </w:rPr>
        <w:t xml:space="preserve">В случае подачи заявки на предоставление субсидий сельскохозяйственные товаропроизводители посредством ГИС НСО «Господдержка АПК НСО» МКУ «Управление сельского хозяйства </w:t>
      </w:r>
      <w:r>
        <w:rPr>
          <w:rFonts w:ascii="Times New Roman" w:hAnsi="Times New Roman"/>
          <w:sz w:val="28"/>
        </w:rPr>
        <w:t xml:space="preserve">Новосибирского района» подтверждает факт согласования загруженных сельскохозяйственным товаропроизводителем Новосибирского района Новосибирской области документов (согласно утвержденного приказом министерства сельского хозяйства Новосибирской области от 04</w:t>
      </w:r>
      <w:r>
        <w:rPr>
          <w:rFonts w:ascii="Times New Roman" w:hAnsi="Times New Roman"/>
          <w:sz w:val="28"/>
        </w:rPr>
        <w:t xml:space="preserve">.09.</w:t>
      </w:r>
      <w:r>
        <w:rPr>
          <w:rFonts w:ascii="Times New Roman" w:hAnsi="Times New Roman"/>
          <w:sz w:val="28"/>
        </w:rPr>
        <w:t xml:space="preserve">2018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145-нпа).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МКУ «Управление сельского хозяйства Новосибирского района» осуществляет консультационную, организационную и информационную поддержку проводимых мероприятий в рамках реализации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МКУ</w:t>
      </w:r>
      <w:r>
        <w:rPr>
          <w:rFonts w:ascii="Times New Roman" w:hAnsi="Times New Roman"/>
          <w:sz w:val="28"/>
        </w:rPr>
        <w:t xml:space="preserve"> «Управление сельского хозяйства Новосибирского района: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организует реализацию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рограммы, принимает решение о внесении изменений в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рограмму в соответствии с установленными требованиями и несет ответственность за достижение целевых индикаторов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рограммы, а также конечных результатов ее реализации;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осуществляет взаимодействие с </w:t>
      </w:r>
      <w:r>
        <w:rPr>
          <w:rFonts w:ascii="Times New Roman" w:hAnsi="Times New Roman"/>
          <w:sz w:val="28"/>
        </w:rPr>
        <w:t xml:space="preserve">м</w:t>
      </w:r>
      <w:r>
        <w:rPr>
          <w:rFonts w:ascii="Times New Roman" w:hAnsi="Times New Roman"/>
          <w:sz w:val="28"/>
        </w:rPr>
        <w:t xml:space="preserve">инистерством сельского хозяйства Новосибирской области представляет </w:t>
      </w:r>
      <w:r>
        <w:rPr>
          <w:rFonts w:ascii="Times New Roman" w:hAnsi="Times New Roman"/>
          <w:sz w:val="28"/>
        </w:rPr>
        <w:t xml:space="preserve">в министерство сельского хозяйства Новосибирской области данные о достижении целевых индикаторов в соответствии с соглашением не позднее 15 числа месяца, следующего за отчетным кварталом, и ежегодно в срок не позднее 15 января года, следующего за отчетным;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представляет по запросу управления экономического развития, промышленности и торговле администрации Новосибирского района </w:t>
      </w: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 xml:space="preserve">сведения, необходимые для проведения мониторинга реализации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 итогам очередного отчетного года проводит оценку эффективности реализации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рограммы и представляет ее результаты в срок до 1 марта года, следующего за отчетным, в управление экономического развития, промышленности и торговли администрации Новосибирского района</w:t>
      </w:r>
      <w:r>
        <w:rPr>
          <w:rFonts w:ascii="Times New Roman" w:hAnsi="Times New Roman"/>
          <w:sz w:val="28"/>
        </w:rPr>
        <w:t xml:space="preserve"> Новосибирской области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ind w:left="0" w:firstLine="709"/>
        <w:jc w:val="both"/>
        <w:spacing w:after="0" w:line="240" w:lineRule="atLeast"/>
        <w:widowControl w:val="off"/>
        <w:rPr>
          <w:rFonts w:ascii="Times New Roman CYR" w:hAnsi="Times New Roman CYR"/>
          <w:sz w:val="28"/>
        </w:rPr>
      </w:pPr>
      <w:r>
        <w:rPr>
          <w:rFonts w:ascii="Times New Roman" w:hAnsi="Times New Roman"/>
          <w:sz w:val="28"/>
        </w:rPr>
        <w:t xml:space="preserve">Для обеспечения возможности открытости информации </w:t>
      </w:r>
      <w:r>
        <w:rPr>
          <w:rFonts w:ascii="Times New Roman" w:hAnsi="Times New Roman"/>
          <w:sz w:val="28"/>
        </w:rPr>
        <w:t xml:space="preserve">МКУ</w:t>
      </w:r>
      <w:r>
        <w:rPr>
          <w:rFonts w:ascii="Times New Roman" w:hAnsi="Times New Roman"/>
          <w:sz w:val="28"/>
        </w:rPr>
        <w:t xml:space="preserve"> «Управление сельского хозяйства Новосибирского района» размещает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рограмму на официальном сайте администрации Новосибирского района Новосибирской области в</w:t>
      </w:r>
      <w:r>
        <w:rPr>
          <w:rFonts w:ascii="Times New Roman" w:hAnsi="Times New Roman"/>
          <w:sz w:val="28"/>
        </w:rPr>
        <w:t xml:space="preserve"> информационно-телекоммуникационной</w:t>
      </w:r>
      <w:r>
        <w:rPr>
          <w:rFonts w:ascii="Times New Roman" w:hAnsi="Times New Roman"/>
          <w:sz w:val="28"/>
        </w:rPr>
        <w:t xml:space="preserve"> сети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Интернет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в течении 5 рабочих дней после ее утверждения.</w:t>
      </w:r>
      <w:r>
        <w:rPr>
          <w:rFonts w:ascii="Times New Roman CYR" w:hAnsi="Times New Roman CYR"/>
          <w:sz w:val="28"/>
        </w:rPr>
      </w:r>
      <w:r>
        <w:rPr>
          <w:rFonts w:ascii="Times New Roman CYR" w:hAnsi="Times New Roman CYR"/>
          <w:sz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42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egoe UI">
    <w:panose1 w:val="020B0502040204020203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78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3">
    <w:name w:val="Heading 1 Char"/>
    <w:basedOn w:val="847"/>
    <w:link w:val="855"/>
    <w:uiPriority w:val="9"/>
    <w:rPr>
      <w:rFonts w:ascii="Arial" w:hAnsi="Arial" w:eastAsia="Arial" w:cs="Arial"/>
      <w:sz w:val="40"/>
      <w:szCs w:val="40"/>
    </w:rPr>
  </w:style>
  <w:style w:type="character" w:styleId="674">
    <w:name w:val="Heading 2 Char"/>
    <w:basedOn w:val="847"/>
    <w:link w:val="885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847"/>
    <w:link w:val="843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847"/>
    <w:link w:val="883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847"/>
    <w:link w:val="853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31"/>
    <w:next w:val="83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7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31"/>
    <w:next w:val="831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7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31"/>
    <w:next w:val="831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7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31"/>
    <w:next w:val="831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7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847"/>
    <w:link w:val="881"/>
    <w:uiPriority w:val="10"/>
    <w:rPr>
      <w:sz w:val="48"/>
      <w:szCs w:val="48"/>
    </w:rPr>
  </w:style>
  <w:style w:type="character" w:styleId="687">
    <w:name w:val="Subtitle Char"/>
    <w:basedOn w:val="847"/>
    <w:link w:val="877"/>
    <w:uiPriority w:val="11"/>
    <w:rPr>
      <w:sz w:val="24"/>
      <w:szCs w:val="24"/>
    </w:rPr>
  </w:style>
  <w:style w:type="paragraph" w:styleId="688">
    <w:name w:val="Quote"/>
    <w:basedOn w:val="831"/>
    <w:next w:val="83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1"/>
    <w:next w:val="83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7"/>
    <w:link w:val="879"/>
    <w:uiPriority w:val="99"/>
  </w:style>
  <w:style w:type="character" w:styleId="693">
    <w:name w:val="Footer Char"/>
    <w:basedOn w:val="847"/>
    <w:link w:val="857"/>
    <w:uiPriority w:val="99"/>
  </w:style>
  <w:style w:type="paragraph" w:styleId="694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57"/>
    <w:uiPriority w:val="99"/>
  </w:style>
  <w:style w:type="table" w:styleId="696">
    <w:name w:val="Table Grid"/>
    <w:basedOn w:val="8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1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7"/>
    <w:uiPriority w:val="99"/>
    <w:unhideWhenUsed/>
    <w:rPr>
      <w:vertAlign w:val="superscript"/>
    </w:rPr>
  </w:style>
  <w:style w:type="paragraph" w:styleId="825">
    <w:name w:val="endnote text"/>
    <w:basedOn w:val="831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7"/>
    <w:uiPriority w:val="99"/>
    <w:semiHidden/>
    <w:unhideWhenUsed/>
    <w:rPr>
      <w:vertAlign w:val="superscript"/>
    </w:rPr>
  </w:style>
  <w:style w:type="paragraph" w:styleId="828">
    <w:name w:val="TOC Heading"/>
    <w:uiPriority w:val="39"/>
    <w:unhideWhenUsed/>
  </w:style>
  <w:style w:type="paragraph" w:styleId="829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0" w:default="1">
    <w:name w:val="Normal"/>
    <w:link w:val="831"/>
    <w:uiPriority w:val="0"/>
    <w:qFormat/>
    <w:pPr>
      <w:spacing w:after="160" w:line="264" w:lineRule="auto"/>
    </w:pPr>
    <w:rPr>
      <w:sz w:val="22"/>
    </w:rPr>
  </w:style>
  <w:style w:type="character" w:styleId="831" w:default="1">
    <w:name w:val="Normal"/>
    <w:link w:val="830"/>
    <w:rPr>
      <w:sz w:val="22"/>
    </w:rPr>
  </w:style>
  <w:style w:type="paragraph" w:styleId="832">
    <w:name w:val="toc 2"/>
    <w:next w:val="830"/>
    <w:link w:val="833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33">
    <w:name w:val="toc 2"/>
    <w:link w:val="832"/>
    <w:rPr>
      <w:rFonts w:ascii="XO Thames" w:hAnsi="XO Thames"/>
      <w:sz w:val="28"/>
    </w:rPr>
  </w:style>
  <w:style w:type="paragraph" w:styleId="834">
    <w:name w:val="toc 4"/>
    <w:next w:val="830"/>
    <w:link w:val="835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35">
    <w:name w:val="toc 4"/>
    <w:link w:val="834"/>
    <w:rPr>
      <w:rFonts w:ascii="XO Thames" w:hAnsi="XO Thames"/>
      <w:sz w:val="28"/>
    </w:rPr>
  </w:style>
  <w:style w:type="paragraph" w:styleId="836">
    <w:name w:val="toc 6"/>
    <w:next w:val="830"/>
    <w:link w:val="837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37">
    <w:name w:val="toc 6"/>
    <w:link w:val="836"/>
    <w:rPr>
      <w:rFonts w:ascii="XO Thames" w:hAnsi="XO Thames"/>
      <w:sz w:val="28"/>
    </w:rPr>
  </w:style>
  <w:style w:type="paragraph" w:styleId="838">
    <w:name w:val="toc 7"/>
    <w:next w:val="830"/>
    <w:link w:val="839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39">
    <w:name w:val="toc 7"/>
    <w:link w:val="838"/>
    <w:rPr>
      <w:rFonts w:ascii="XO Thames" w:hAnsi="XO Thames"/>
      <w:sz w:val="28"/>
    </w:rPr>
  </w:style>
  <w:style w:type="paragraph" w:styleId="840">
    <w:name w:val="annotation reference"/>
    <w:link w:val="841"/>
    <w:rPr>
      <w:sz w:val="16"/>
    </w:rPr>
  </w:style>
  <w:style w:type="character" w:styleId="841">
    <w:name w:val="annotation reference"/>
    <w:link w:val="840"/>
    <w:rPr>
      <w:sz w:val="16"/>
    </w:rPr>
  </w:style>
  <w:style w:type="paragraph" w:styleId="842">
    <w:name w:val="Heading 3"/>
    <w:next w:val="830"/>
    <w:link w:val="843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43">
    <w:name w:val="Heading 3"/>
    <w:link w:val="842"/>
    <w:rPr>
      <w:rFonts w:ascii="XO Thames" w:hAnsi="XO Thames"/>
      <w:b/>
      <w:sz w:val="26"/>
    </w:rPr>
  </w:style>
  <w:style w:type="paragraph" w:styleId="844">
    <w:name w:val="No Spacing"/>
    <w:link w:val="845"/>
    <w:rPr>
      <w:sz w:val="22"/>
    </w:rPr>
  </w:style>
  <w:style w:type="character" w:styleId="845">
    <w:name w:val="No Spacing"/>
    <w:link w:val="844"/>
    <w:rPr>
      <w:sz w:val="22"/>
    </w:rPr>
  </w:style>
  <w:style w:type="paragraph" w:styleId="846">
    <w:name w:val="Default Paragraph Font"/>
    <w:link w:val="847"/>
  </w:style>
  <w:style w:type="character" w:styleId="847">
    <w:name w:val="Default Paragraph Font"/>
    <w:link w:val="846"/>
  </w:style>
  <w:style w:type="paragraph" w:styleId="848">
    <w:name w:val="annotation subject"/>
    <w:basedOn w:val="870"/>
    <w:next w:val="870"/>
    <w:link w:val="849"/>
    <w:rPr>
      <w:b/>
    </w:rPr>
  </w:style>
  <w:style w:type="character" w:styleId="849">
    <w:name w:val="annotation subject"/>
    <w:basedOn w:val="871"/>
    <w:link w:val="848"/>
    <w:rPr>
      <w:b/>
    </w:rPr>
  </w:style>
  <w:style w:type="paragraph" w:styleId="850">
    <w:name w:val="toc 3"/>
    <w:next w:val="830"/>
    <w:link w:val="851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51">
    <w:name w:val="toc 3"/>
    <w:link w:val="850"/>
    <w:rPr>
      <w:rFonts w:ascii="XO Thames" w:hAnsi="XO Thames"/>
      <w:sz w:val="28"/>
    </w:rPr>
  </w:style>
  <w:style w:type="paragraph" w:styleId="852">
    <w:name w:val="Heading 5"/>
    <w:next w:val="830"/>
    <w:link w:val="85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53">
    <w:name w:val="Heading 5"/>
    <w:link w:val="852"/>
    <w:rPr>
      <w:rFonts w:ascii="XO Thames" w:hAnsi="XO Thames"/>
      <w:b/>
      <w:sz w:val="22"/>
    </w:rPr>
  </w:style>
  <w:style w:type="paragraph" w:styleId="854">
    <w:name w:val="Heading 1"/>
    <w:next w:val="830"/>
    <w:link w:val="85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55">
    <w:name w:val="Heading 1"/>
    <w:link w:val="854"/>
    <w:rPr>
      <w:rFonts w:ascii="XO Thames" w:hAnsi="XO Thames"/>
      <w:b/>
      <w:sz w:val="32"/>
    </w:rPr>
  </w:style>
  <w:style w:type="paragraph" w:styleId="856">
    <w:name w:val="Footer"/>
    <w:basedOn w:val="830"/>
    <w:link w:val="85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>
    <w:name w:val="Footer"/>
    <w:basedOn w:val="831"/>
    <w:link w:val="856"/>
  </w:style>
  <w:style w:type="paragraph" w:styleId="858">
    <w:name w:val="List Paragraph"/>
    <w:basedOn w:val="830"/>
    <w:link w:val="859"/>
    <w:pPr>
      <w:contextualSpacing/>
      <w:ind w:left="720" w:firstLine="0"/>
    </w:pPr>
  </w:style>
  <w:style w:type="character" w:styleId="859">
    <w:name w:val="List Paragraph"/>
    <w:basedOn w:val="831"/>
    <w:link w:val="858"/>
  </w:style>
  <w:style w:type="paragraph" w:styleId="860">
    <w:name w:val="Hyperlink"/>
    <w:link w:val="861"/>
    <w:rPr>
      <w:color w:val="0563c1"/>
      <w:u w:val="single"/>
    </w:rPr>
  </w:style>
  <w:style w:type="character" w:styleId="861">
    <w:name w:val="Hyperlink"/>
    <w:link w:val="860"/>
    <w:rPr>
      <w:color w:val="0563c1"/>
      <w:u w:val="single"/>
    </w:rPr>
  </w:style>
  <w:style w:type="paragraph" w:styleId="862">
    <w:name w:val="Footnote"/>
    <w:link w:val="863"/>
    <w:pPr>
      <w:ind w:left="0" w:firstLine="851"/>
      <w:jc w:val="both"/>
    </w:pPr>
    <w:rPr>
      <w:rFonts w:ascii="XO Thames" w:hAnsi="XO Thames"/>
      <w:sz w:val="22"/>
    </w:rPr>
  </w:style>
  <w:style w:type="character" w:styleId="863">
    <w:name w:val="Footnote"/>
    <w:link w:val="862"/>
    <w:rPr>
      <w:rFonts w:ascii="XO Thames" w:hAnsi="XO Thames"/>
      <w:sz w:val="22"/>
    </w:rPr>
  </w:style>
  <w:style w:type="paragraph" w:styleId="864">
    <w:name w:val="toc 1"/>
    <w:next w:val="830"/>
    <w:link w:val="865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65">
    <w:name w:val="toc 1"/>
    <w:link w:val="864"/>
    <w:rPr>
      <w:rFonts w:ascii="XO Thames" w:hAnsi="XO Thames"/>
      <w:b/>
      <w:sz w:val="28"/>
    </w:rPr>
  </w:style>
  <w:style w:type="paragraph" w:styleId="866">
    <w:name w:val="Header and Footer"/>
    <w:link w:val="867"/>
    <w:pPr>
      <w:jc w:val="both"/>
      <w:spacing w:line="240" w:lineRule="auto"/>
    </w:pPr>
    <w:rPr>
      <w:rFonts w:ascii="XO Thames" w:hAnsi="XO Thames"/>
      <w:sz w:val="20"/>
    </w:rPr>
  </w:style>
  <w:style w:type="character" w:styleId="867">
    <w:name w:val="Header and Footer"/>
    <w:link w:val="866"/>
    <w:rPr>
      <w:rFonts w:ascii="XO Thames" w:hAnsi="XO Thames"/>
      <w:sz w:val="20"/>
    </w:rPr>
  </w:style>
  <w:style w:type="paragraph" w:styleId="868">
    <w:name w:val="toc 9"/>
    <w:next w:val="830"/>
    <w:link w:val="869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69">
    <w:name w:val="toc 9"/>
    <w:link w:val="868"/>
    <w:rPr>
      <w:rFonts w:ascii="XO Thames" w:hAnsi="XO Thames"/>
      <w:sz w:val="28"/>
    </w:rPr>
  </w:style>
  <w:style w:type="paragraph" w:styleId="870">
    <w:name w:val="annotation text"/>
    <w:basedOn w:val="830"/>
    <w:link w:val="871"/>
    <w:rPr>
      <w:sz w:val="20"/>
    </w:rPr>
  </w:style>
  <w:style w:type="character" w:styleId="871">
    <w:name w:val="annotation text"/>
    <w:basedOn w:val="831"/>
    <w:link w:val="870"/>
    <w:rPr>
      <w:sz w:val="20"/>
    </w:rPr>
  </w:style>
  <w:style w:type="paragraph" w:styleId="872">
    <w:name w:val="toc 8"/>
    <w:next w:val="830"/>
    <w:link w:val="873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73">
    <w:name w:val="toc 8"/>
    <w:link w:val="872"/>
    <w:rPr>
      <w:rFonts w:ascii="XO Thames" w:hAnsi="XO Thames"/>
      <w:sz w:val="28"/>
    </w:rPr>
  </w:style>
  <w:style w:type="paragraph" w:styleId="874">
    <w:name w:val="toc 5"/>
    <w:next w:val="830"/>
    <w:link w:val="875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75">
    <w:name w:val="toc 5"/>
    <w:link w:val="874"/>
    <w:rPr>
      <w:rFonts w:ascii="XO Thames" w:hAnsi="XO Thames"/>
      <w:sz w:val="28"/>
    </w:rPr>
  </w:style>
  <w:style w:type="paragraph" w:styleId="876">
    <w:name w:val="Subtitle"/>
    <w:next w:val="830"/>
    <w:link w:val="87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77">
    <w:name w:val="Subtitle"/>
    <w:link w:val="876"/>
    <w:rPr>
      <w:rFonts w:ascii="XO Thames" w:hAnsi="XO Thames"/>
      <w:i/>
      <w:sz w:val="24"/>
    </w:rPr>
  </w:style>
  <w:style w:type="paragraph" w:styleId="878">
    <w:name w:val="Header"/>
    <w:basedOn w:val="830"/>
    <w:link w:val="87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>
    <w:name w:val="Header"/>
    <w:basedOn w:val="831"/>
    <w:link w:val="878"/>
  </w:style>
  <w:style w:type="paragraph" w:styleId="880">
    <w:name w:val="Title"/>
    <w:next w:val="830"/>
    <w:link w:val="881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81">
    <w:name w:val="Title"/>
    <w:link w:val="880"/>
    <w:rPr>
      <w:rFonts w:ascii="XO Thames" w:hAnsi="XO Thames"/>
      <w:b/>
      <w:caps/>
      <w:sz w:val="40"/>
    </w:rPr>
  </w:style>
  <w:style w:type="paragraph" w:styleId="882">
    <w:name w:val="Heading 4"/>
    <w:next w:val="830"/>
    <w:link w:val="88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83">
    <w:name w:val="Heading 4"/>
    <w:link w:val="882"/>
    <w:rPr>
      <w:rFonts w:ascii="XO Thames" w:hAnsi="XO Thames"/>
      <w:b/>
      <w:sz w:val="24"/>
    </w:rPr>
  </w:style>
  <w:style w:type="paragraph" w:styleId="884">
    <w:name w:val="Heading 2"/>
    <w:next w:val="830"/>
    <w:link w:val="88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85">
    <w:name w:val="Heading 2"/>
    <w:link w:val="884"/>
    <w:rPr>
      <w:rFonts w:ascii="XO Thames" w:hAnsi="XO Thames"/>
      <w:b/>
      <w:sz w:val="28"/>
    </w:rPr>
  </w:style>
  <w:style w:type="paragraph" w:styleId="886">
    <w:name w:val="Balloon Text"/>
    <w:basedOn w:val="830"/>
    <w:link w:val="887"/>
    <w:pPr>
      <w:spacing w:after="0" w:line="240" w:lineRule="auto"/>
    </w:pPr>
    <w:rPr>
      <w:rFonts w:ascii="Segoe UI" w:hAnsi="Segoe UI"/>
      <w:sz w:val="18"/>
    </w:rPr>
  </w:style>
  <w:style w:type="character" w:styleId="887">
    <w:name w:val="Balloon Text"/>
    <w:basedOn w:val="831"/>
    <w:link w:val="886"/>
    <w:rPr>
      <w:rFonts w:ascii="Segoe UI" w:hAnsi="Segoe UI"/>
      <w:sz w:val="18"/>
    </w:rPr>
  </w:style>
  <w:style w:type="table" w:styleId="88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modified xsi:type="dcterms:W3CDTF">2025-01-16T02:13:42Z</dcterms:modified>
</cp:coreProperties>
</file>