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2C74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вскрытия конверта с единственной заявкой на участие </w:t>
      </w:r>
    </w:p>
    <w:p w:rsidR="00042C74" w:rsidRPr="00946855" w:rsidRDefault="0077337A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открытом конкурсе № ОК-Р1/12</w:t>
      </w:r>
      <w:r w:rsidR="00B840DC" w:rsidRPr="00B840DC">
        <w:rPr>
          <w:rFonts w:ascii="Times New Roman" w:hAnsi="Times New Roman"/>
          <w:b/>
          <w:sz w:val="24"/>
          <w:szCs w:val="24"/>
        </w:rPr>
        <w:t>-1</w:t>
      </w:r>
      <w:r w:rsidR="00042C74"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C74" w:rsidRPr="00946855" w:rsidRDefault="0077337A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037B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апреля</w:t>
      </w:r>
      <w:r w:rsidR="00037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2012</w:t>
      </w:r>
      <w:r w:rsidR="00042C74" w:rsidRPr="00946855"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042C74">
        <w:rPr>
          <w:rFonts w:ascii="Times New Roman" w:hAnsi="Times New Roman"/>
          <w:sz w:val="24"/>
          <w:szCs w:val="24"/>
        </w:rPr>
        <w:t xml:space="preserve">                                                            № 1</w:t>
      </w:r>
      <w:r w:rsidR="00042C74" w:rsidRPr="0094685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77337A">
        <w:rPr>
          <w:rFonts w:ascii="Times New Roman" w:hAnsi="Times New Roman"/>
          <w:sz w:val="24"/>
          <w:szCs w:val="24"/>
        </w:rPr>
        <w:t xml:space="preserve">24  апреля </w:t>
      </w:r>
      <w:r w:rsidR="005465A8">
        <w:rPr>
          <w:rFonts w:ascii="Times New Roman" w:hAnsi="Times New Roman"/>
          <w:sz w:val="24"/>
          <w:szCs w:val="24"/>
        </w:rPr>
        <w:t xml:space="preserve"> </w:t>
      </w:r>
      <w:r w:rsidR="0077337A">
        <w:rPr>
          <w:rFonts w:ascii="Times New Roman" w:hAnsi="Times New Roman"/>
          <w:sz w:val="24"/>
          <w:szCs w:val="24"/>
        </w:rPr>
        <w:t xml:space="preserve"> 2011 г. в 10</w:t>
      </w:r>
      <w:r w:rsidRPr="0094685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1. Огородников Е.М.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3. </w:t>
      </w:r>
      <w:r>
        <w:rPr>
          <w:rFonts w:ascii="Times New Roman" w:hAnsi="Times New Roman"/>
          <w:sz w:val="24"/>
          <w:szCs w:val="24"/>
        </w:rPr>
        <w:t>Бакланов А.В.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4. </w:t>
      </w:r>
      <w:proofErr w:type="spellStart"/>
      <w:r w:rsidRPr="00946855">
        <w:rPr>
          <w:rFonts w:ascii="Times New Roman" w:hAnsi="Times New Roman"/>
          <w:sz w:val="24"/>
          <w:szCs w:val="24"/>
        </w:rPr>
        <w:t>Павлюченко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А.И.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5. </w:t>
      </w:r>
      <w:r>
        <w:rPr>
          <w:rFonts w:ascii="Times New Roman" w:hAnsi="Times New Roman"/>
          <w:sz w:val="24"/>
          <w:szCs w:val="24"/>
        </w:rPr>
        <w:t>Ярославцев В.Ю.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На </w:t>
      </w:r>
      <w:r w:rsidR="00655447">
        <w:rPr>
          <w:rFonts w:ascii="Times New Roman" w:hAnsi="Times New Roman"/>
          <w:sz w:val="24"/>
          <w:szCs w:val="24"/>
        </w:rPr>
        <w:t xml:space="preserve"> 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часов</w:t>
      </w:r>
      <w:r w:rsidR="00655447">
        <w:rPr>
          <w:rFonts w:ascii="Times New Roman" w:hAnsi="Times New Roman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минут по местному времени</w:t>
      </w:r>
      <w:r w:rsidR="0077337A">
        <w:rPr>
          <w:rFonts w:ascii="Times New Roman" w:hAnsi="Times New Roman"/>
          <w:sz w:val="24"/>
          <w:szCs w:val="24"/>
        </w:rPr>
        <w:t xml:space="preserve"> 23.04.2012</w:t>
      </w:r>
      <w:r w:rsidRPr="00946855">
        <w:rPr>
          <w:rFonts w:ascii="Times New Roman" w:hAnsi="Times New Roman"/>
          <w:sz w:val="24"/>
          <w:szCs w:val="24"/>
        </w:rPr>
        <w:t xml:space="preserve"> г. поступила 1 (одна) конкурсная заявка от участника</w:t>
      </w:r>
      <w:r w:rsidR="0077337A">
        <w:rPr>
          <w:rFonts w:ascii="Times New Roman" w:hAnsi="Times New Roman"/>
          <w:sz w:val="24"/>
          <w:szCs w:val="24"/>
        </w:rPr>
        <w:t xml:space="preserve"> ООО «ТК </w:t>
      </w:r>
      <w:proofErr w:type="spellStart"/>
      <w:r w:rsidR="0077337A">
        <w:rPr>
          <w:rFonts w:ascii="Times New Roman" w:hAnsi="Times New Roman"/>
          <w:sz w:val="24"/>
          <w:szCs w:val="24"/>
        </w:rPr>
        <w:t>Крюгер</w:t>
      </w:r>
      <w:proofErr w:type="spellEnd"/>
      <w:r w:rsidR="0077337A">
        <w:rPr>
          <w:rFonts w:ascii="Times New Roman" w:hAnsi="Times New Roman"/>
          <w:sz w:val="24"/>
          <w:szCs w:val="24"/>
        </w:rPr>
        <w:t>»</w:t>
      </w:r>
      <w:r w:rsidR="00C33E02"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 xml:space="preserve">На процедуре вскрытия конвертов с заявками на участие в конкурсе представитель участника не присутствовал. Руководствуясь п. 5.7 ст. 19 Федерального </w:t>
      </w:r>
      <w:r>
        <w:rPr>
          <w:rFonts w:ascii="Times New Roman" w:hAnsi="Times New Roman"/>
          <w:sz w:val="24"/>
          <w:szCs w:val="24"/>
        </w:rPr>
        <w:t>З</w:t>
      </w:r>
      <w:r w:rsidRPr="00946855">
        <w:rPr>
          <w:rFonts w:ascii="Times New Roman" w:hAnsi="Times New Roman"/>
          <w:sz w:val="24"/>
          <w:szCs w:val="24"/>
        </w:rPr>
        <w:t>акона № 38 – ФЗ «О рекламе», конкурсная комиссия РЕШИЛА: признать конкурс несостоявшимся.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042C74" w:rsidRDefault="00042C74" w:rsidP="00C35362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1. 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 xml:space="preserve">с единственной заявкой на участие в открытом конкурсе </w:t>
      </w:r>
      <w:r w:rsidR="00037BE0">
        <w:rPr>
          <w:rFonts w:ascii="Times New Roman" w:hAnsi="Times New Roman"/>
          <w:sz w:val="24"/>
          <w:szCs w:val="24"/>
        </w:rPr>
        <w:t xml:space="preserve">на </w:t>
      </w:r>
      <w:r w:rsidR="00037BE0" w:rsidRPr="00037BE0">
        <w:rPr>
          <w:rFonts w:ascii="Times New Roman" w:hAnsi="Times New Roman" w:cs="Times New Roman"/>
          <w:sz w:val="24"/>
          <w:szCs w:val="24"/>
        </w:rPr>
        <w:t>право заключения договора на установку</w:t>
      </w:r>
      <w:proofErr w:type="gramEnd"/>
      <w:r w:rsidR="00037BE0" w:rsidRPr="00037BE0">
        <w:rPr>
          <w:rFonts w:ascii="Times New Roman" w:hAnsi="Times New Roman" w:cs="Times New Roman"/>
          <w:sz w:val="24"/>
          <w:szCs w:val="24"/>
        </w:rPr>
        <w:t xml:space="preserve"> и эксплантацию рекламной конструкции с использованием имущества, находящегося в муниципальной собственности и расположенного по адресу: </w:t>
      </w:r>
      <w:r w:rsidR="00B57AFC">
        <w:rPr>
          <w:rFonts w:ascii="Times New Roman" w:hAnsi="Times New Roman" w:cs="Times New Roman"/>
          <w:sz w:val="24"/>
          <w:szCs w:val="24"/>
        </w:rPr>
        <w:t>Новосибирская область, Новосибирский район, ул. Переездная,1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>с единственной заявкой на участие в открытом конкурсе на право заклю</w:t>
      </w:r>
      <w:r>
        <w:rPr>
          <w:rFonts w:ascii="Times New Roman" w:hAnsi="Times New Roman"/>
          <w:sz w:val="24"/>
          <w:szCs w:val="24"/>
        </w:rPr>
        <w:t>ч</w:t>
      </w:r>
      <w:r w:rsidRPr="00946855">
        <w:rPr>
          <w:rFonts w:ascii="Times New Roman" w:hAnsi="Times New Roman"/>
          <w:sz w:val="24"/>
          <w:szCs w:val="24"/>
        </w:rPr>
        <w:t>ения договора на установку</w:t>
      </w:r>
      <w:proofErr w:type="gramEnd"/>
      <w:r w:rsidRPr="00946855">
        <w:rPr>
          <w:rFonts w:ascii="Times New Roman" w:hAnsi="Times New Roman"/>
          <w:sz w:val="24"/>
          <w:szCs w:val="24"/>
        </w:rPr>
        <w:t xml:space="preserve"> и эксплуатацию рекламной конструкции</w:t>
      </w:r>
      <w:r w:rsidR="00037BE0">
        <w:rPr>
          <w:rFonts w:ascii="Times New Roman" w:hAnsi="Times New Roman"/>
          <w:sz w:val="24"/>
          <w:szCs w:val="24"/>
        </w:rPr>
        <w:t xml:space="preserve"> с </w:t>
      </w:r>
      <w:r w:rsidR="00037BE0" w:rsidRPr="00037BE0">
        <w:rPr>
          <w:rFonts w:ascii="Times New Roman" w:hAnsi="Times New Roman" w:cs="Times New Roman"/>
          <w:sz w:val="24"/>
          <w:szCs w:val="24"/>
        </w:rPr>
        <w:t>использованием имущества, находящегося в муниципальной собственности</w:t>
      </w:r>
      <w:r w:rsidRPr="00946855">
        <w:rPr>
          <w:rFonts w:ascii="Times New Roman" w:hAnsi="Times New Roman"/>
          <w:sz w:val="24"/>
          <w:szCs w:val="24"/>
        </w:rPr>
        <w:t xml:space="preserve"> и занесении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margin" w:tblpXSpec="center" w:tblpY="2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042C74" w:rsidRPr="000D5DA4" w:rsidTr="00DC7599">
        <w:trPr>
          <w:trHeight w:val="660"/>
        </w:trPr>
        <w:tc>
          <w:tcPr>
            <w:tcW w:w="675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042C74" w:rsidRPr="000D5DA4" w:rsidTr="00DC7599">
        <w:trPr>
          <w:trHeight w:val="1050"/>
        </w:trPr>
        <w:tc>
          <w:tcPr>
            <w:tcW w:w="675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042C74" w:rsidRPr="000D5DA4" w:rsidRDefault="00B57AFC" w:rsidP="00C35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«ТК</w:t>
            </w:r>
            <w:r w:rsidR="002C499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Крюгер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02" w:type="dxa"/>
          </w:tcPr>
          <w:p w:rsidR="00042C74" w:rsidRPr="000D5DA4" w:rsidRDefault="00B57AFC" w:rsidP="00B57A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630040,</w:t>
            </w:r>
            <w:r w:rsidR="003D1ECA">
              <w:rPr>
                <w:rFonts w:ascii="Times New Roman" w:hAnsi="Times New Roman"/>
              </w:rPr>
              <w:t xml:space="preserve"> НСО, Новосибирский район, д</w:t>
            </w:r>
            <w:r w:rsidR="000E2847">
              <w:rPr>
                <w:rFonts w:ascii="Times New Roman" w:hAnsi="Times New Roman"/>
              </w:rPr>
              <w:t>.</w:t>
            </w:r>
            <w:r w:rsidR="003D1ECA">
              <w:rPr>
                <w:rFonts w:ascii="Times New Roman" w:hAnsi="Times New Roman"/>
              </w:rPr>
              <w:t>п</w:t>
            </w:r>
            <w:r w:rsidR="000E2847">
              <w:rPr>
                <w:rFonts w:ascii="Times New Roman" w:hAnsi="Times New Roman"/>
              </w:rPr>
              <w:t>.</w:t>
            </w:r>
            <w:r w:rsidR="003D1ECA">
              <w:rPr>
                <w:rFonts w:ascii="Times New Roman" w:hAnsi="Times New Roman"/>
              </w:rPr>
              <w:t xml:space="preserve"> </w:t>
            </w:r>
            <w:proofErr w:type="spellStart"/>
            <w:r w:rsidR="003D1ECA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>чище</w:t>
            </w:r>
            <w:proofErr w:type="spellEnd"/>
            <w:r>
              <w:rPr>
                <w:rFonts w:ascii="Times New Roman" w:hAnsi="Times New Roman"/>
              </w:rPr>
              <w:t>, Красноярское шоссе,5</w:t>
            </w:r>
            <w:r w:rsidR="00037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7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нет</w:t>
            </w:r>
          </w:p>
        </w:tc>
      </w:tr>
    </w:tbl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3C">
        <w:rPr>
          <w:rFonts w:ascii="Times New Roman" w:hAnsi="Times New Roman"/>
          <w:sz w:val="24"/>
          <w:szCs w:val="24"/>
        </w:rPr>
        <w:t>Конкурсная комиссия рассмотрела заявку на соответствие требованиям</w:t>
      </w:r>
      <w:r>
        <w:rPr>
          <w:rFonts w:ascii="Times New Roman" w:hAnsi="Times New Roman"/>
          <w:sz w:val="24"/>
          <w:szCs w:val="24"/>
        </w:rPr>
        <w:t>,</w:t>
      </w:r>
      <w:r w:rsidRPr="00DA463C">
        <w:rPr>
          <w:rFonts w:ascii="Times New Roman" w:hAnsi="Times New Roman"/>
          <w:sz w:val="24"/>
          <w:szCs w:val="24"/>
        </w:rPr>
        <w:t xml:space="preserve"> установленным конкурсной документацией и приняла следующее решение: заявитель и представленная им заявка на участие в конкурсе соответствует требованиям, установленным конкурсной документацией. Руководствуясь п.5.7 ст.19 Федерального Закона № 38 – ФЗ «О рекламе», конкурсная комиссия предлагает заявителю представить предложение о заключении </w:t>
      </w:r>
      <w:r w:rsidRPr="00DA463C">
        <w:rPr>
          <w:rFonts w:ascii="Times New Roman" w:hAnsi="Times New Roman"/>
          <w:sz w:val="24"/>
          <w:szCs w:val="24"/>
        </w:rPr>
        <w:lastRenderedPageBreak/>
        <w:t>договора на установку и эксплуатацию рекламной конструкции на условиях, соответствующих конкурсной документации.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- 6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вскрытия конверта с единственной заявкой подписан следующими членами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Огородников Е.М.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Бакланов А.В.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Павлюченко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Ярославцев В.Ю.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</w:pP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вскрытию конвертов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единственной заявкой </w:t>
      </w:r>
    </w:p>
    <w:p w:rsidR="0044594C" w:rsidRDefault="0044594C" w:rsidP="00C35362">
      <w:pPr>
        <w:tabs>
          <w:tab w:val="left" w:pos="8224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="-491" w:tblpY="164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47"/>
        <w:gridCol w:w="2583"/>
        <w:gridCol w:w="6048"/>
        <w:gridCol w:w="1070"/>
      </w:tblGrid>
      <w:tr w:rsidR="0044594C" w:rsidRPr="0075689A" w:rsidTr="00655447">
        <w:trPr>
          <w:tblHeader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44594C" w:rsidRPr="0075689A" w:rsidTr="00655447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594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ООО «ТК</w:t>
            </w:r>
            <w:r w:rsidR="002C499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Крюгер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DC7599">
              <w:rPr>
                <w:rFonts w:ascii="Times New Roman" w:hAnsi="Times New Roman"/>
              </w:rPr>
              <w:t>.</w:t>
            </w:r>
          </w:p>
        </w:tc>
        <w:tc>
          <w:tcPr>
            <w:tcW w:w="6049" w:type="dxa"/>
            <w:tcBorders>
              <w:top w:val="single" w:sz="12" w:space="0" w:color="auto"/>
            </w:tcBorders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</w:t>
            </w:r>
          </w:p>
        </w:tc>
        <w:tc>
          <w:tcPr>
            <w:tcW w:w="1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94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открытом конкурсе 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44594C" w:rsidRPr="0075689A" w:rsidRDefault="00A656F2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94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претендента на участие в конкурсе 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AF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копия </w:t>
            </w:r>
            <w:r w:rsidR="002C4995">
              <w:rPr>
                <w:rFonts w:ascii="Times New Roman" w:hAnsi="Times New Roman" w:cs="Times New Roman"/>
                <w:sz w:val="24"/>
                <w:szCs w:val="24"/>
              </w:rPr>
              <w:t xml:space="preserve"> выписки</w:t>
            </w:r>
            <w:r w:rsidR="00A656F2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реестра юридических лиц от 22.12.2011г. № 13362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Pr="0075689A" w:rsidRDefault="00A656F2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AF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C33E02" w:rsidRDefault="00A656F2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№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 апреля 2012 г. подтверждающая полномочия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Татьяне Андреевне представлять интересы ООО «ТК»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Pr="0075689A" w:rsidRDefault="00E80F25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AF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75689A" w:rsidRDefault="00E80F25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справки о состоянии расчетов по налогам, сборам, пениям и штрафам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на 23 марта 2012г. 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0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AF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</w:t>
            </w:r>
            <w:r w:rsidR="00E80F25">
              <w:rPr>
                <w:rFonts w:ascii="Times New Roman" w:hAnsi="Times New Roman" w:cs="Times New Roman"/>
                <w:sz w:val="24"/>
                <w:szCs w:val="24"/>
              </w:rPr>
              <w:t>Устава общества с ограниченной ответственностью «Торговая компания «</w:t>
            </w:r>
            <w:proofErr w:type="spellStart"/>
            <w:r w:rsidR="00E80F25"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 w:rsidR="00E80F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AF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</w:t>
            </w:r>
            <w:r w:rsidR="00E80F25">
              <w:rPr>
                <w:rFonts w:ascii="Times New Roman" w:hAnsi="Times New Roman" w:cs="Times New Roman"/>
                <w:sz w:val="24"/>
                <w:szCs w:val="24"/>
              </w:rPr>
              <w:t>Учредительного договора общества с ограниченной ответственностью «Торговая компания «</w:t>
            </w:r>
            <w:proofErr w:type="spellStart"/>
            <w:r w:rsidR="00E80F25"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 w:rsidR="00E80F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Pr="0075689A" w:rsidRDefault="00E80F25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AFC" w:rsidRPr="0075689A" w:rsidTr="00655447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75689A" w:rsidRDefault="00E80F25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участником копия протокола общего собрания участников общества с ограниченной ответственностью «Торговая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от 13 июля 2010г.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Pr="0075689A" w:rsidRDefault="00E80F25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AFC" w:rsidRPr="0075689A" w:rsidTr="00655447">
        <w:trPr>
          <w:trHeight w:val="396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Default="00E80F25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участником копия Свидетельства о государственной регистрации юридического лица   от 25 августа 2008 г. серия 70 № 001394053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AFC" w:rsidRPr="0075689A" w:rsidTr="00655447">
        <w:trPr>
          <w:trHeight w:val="396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B57AFC" w:rsidRPr="0075689A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Default="00E80F25" w:rsidP="00655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поставки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от 25 августа 2008г.  серия 70 № 001409661</w:t>
            </w:r>
          </w:p>
        </w:tc>
        <w:tc>
          <w:tcPr>
            <w:tcW w:w="1069" w:type="dxa"/>
          </w:tcPr>
          <w:p w:rsidR="00B57AFC" w:rsidRPr="00F06AD7" w:rsidRDefault="00B57AFC" w:rsidP="0065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AFC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2"/>
        </w:trPr>
        <w:tc>
          <w:tcPr>
            <w:tcW w:w="647" w:type="dxa"/>
          </w:tcPr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565EE5" w:rsidRDefault="00E80F25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копия уведомления Свидетельства о государственной регистрации от 26.08.2008 г. </w:t>
            </w:r>
          </w:p>
        </w:tc>
        <w:tc>
          <w:tcPr>
            <w:tcW w:w="1069" w:type="dxa"/>
          </w:tcPr>
          <w:p w:rsidR="00B57AFC" w:rsidRPr="00565EE5" w:rsidRDefault="00B57AF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AFC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4"/>
        </w:trPr>
        <w:tc>
          <w:tcPr>
            <w:tcW w:w="647" w:type="dxa"/>
          </w:tcPr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AFC" w:rsidRDefault="00B57AF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49" w:type="dxa"/>
          </w:tcPr>
          <w:p w:rsidR="00B57AFC" w:rsidRPr="00565EE5" w:rsidRDefault="00584186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копия свидетельство  о внесении записи в Единый государственный реестр юридических лиц</w:t>
            </w:r>
          </w:p>
        </w:tc>
        <w:tc>
          <w:tcPr>
            <w:tcW w:w="1069" w:type="dxa"/>
          </w:tcPr>
          <w:p w:rsidR="00B57AFC" w:rsidRPr="00565EE5" w:rsidRDefault="00584186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186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5"/>
        </w:trPr>
        <w:tc>
          <w:tcPr>
            <w:tcW w:w="647" w:type="dxa"/>
          </w:tcPr>
          <w:p w:rsidR="00584186" w:rsidRDefault="00584186" w:rsidP="00655447">
            <w:pPr>
              <w:spacing w:after="0" w:line="240" w:lineRule="auto"/>
            </w:pPr>
          </w:p>
        </w:tc>
        <w:tc>
          <w:tcPr>
            <w:tcW w:w="2583" w:type="dxa"/>
          </w:tcPr>
          <w:p w:rsidR="00584186" w:rsidRDefault="00584186" w:rsidP="00655447">
            <w:pPr>
              <w:spacing w:after="0" w:line="240" w:lineRule="auto"/>
            </w:pPr>
          </w:p>
        </w:tc>
        <w:tc>
          <w:tcPr>
            <w:tcW w:w="6049" w:type="dxa"/>
          </w:tcPr>
          <w:p w:rsidR="00584186" w:rsidRPr="00584186" w:rsidRDefault="00584186" w:rsidP="00655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186">
              <w:rPr>
                <w:rFonts w:ascii="Times New Roman" w:hAnsi="Times New Roman" w:cs="Times New Roman"/>
                <w:sz w:val="24"/>
              </w:rPr>
              <w:t>Эскиз размещения рекламного указателя «</w:t>
            </w:r>
            <w:proofErr w:type="spellStart"/>
            <w:r w:rsidRPr="00584186">
              <w:rPr>
                <w:rFonts w:ascii="Times New Roman" w:hAnsi="Times New Roman" w:cs="Times New Roman"/>
                <w:sz w:val="24"/>
              </w:rPr>
              <w:t>Крюгер</w:t>
            </w:r>
            <w:proofErr w:type="spellEnd"/>
            <w:r w:rsidRPr="00584186">
              <w:rPr>
                <w:rFonts w:ascii="Times New Roman" w:hAnsi="Times New Roman" w:cs="Times New Roman"/>
                <w:sz w:val="24"/>
              </w:rPr>
              <w:t xml:space="preserve">» расположенного по адресу: </w:t>
            </w:r>
            <w:proofErr w:type="gramStart"/>
            <w:r w:rsidRPr="00584186">
              <w:rPr>
                <w:rFonts w:ascii="Times New Roman" w:hAnsi="Times New Roman" w:cs="Times New Roman"/>
                <w:sz w:val="24"/>
              </w:rPr>
              <w:t>Переездная</w:t>
            </w:r>
            <w:proofErr w:type="gramEnd"/>
            <w:r w:rsidRPr="00584186">
              <w:rPr>
                <w:rFonts w:ascii="Times New Roman" w:hAnsi="Times New Roman" w:cs="Times New Roman"/>
                <w:sz w:val="24"/>
              </w:rPr>
              <w:t>,1 (через дорогу), Новосибирский район</w:t>
            </w:r>
          </w:p>
        </w:tc>
        <w:tc>
          <w:tcPr>
            <w:tcW w:w="1069" w:type="dxa"/>
          </w:tcPr>
          <w:p w:rsidR="00584186" w:rsidRDefault="00584186" w:rsidP="00655447">
            <w:pPr>
              <w:spacing w:after="0" w:line="240" w:lineRule="auto"/>
            </w:pPr>
            <w:r>
              <w:t>1</w:t>
            </w:r>
          </w:p>
        </w:tc>
      </w:tr>
      <w:tr w:rsidR="00584186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1"/>
        </w:trPr>
        <w:tc>
          <w:tcPr>
            <w:tcW w:w="647" w:type="dxa"/>
          </w:tcPr>
          <w:p w:rsidR="00584186" w:rsidRDefault="00584186" w:rsidP="00655447">
            <w:pPr>
              <w:spacing w:after="0" w:line="240" w:lineRule="auto"/>
            </w:pPr>
          </w:p>
        </w:tc>
        <w:tc>
          <w:tcPr>
            <w:tcW w:w="2583" w:type="dxa"/>
          </w:tcPr>
          <w:p w:rsidR="00584186" w:rsidRDefault="00584186" w:rsidP="00655447">
            <w:pPr>
              <w:spacing w:after="0" w:line="240" w:lineRule="auto"/>
            </w:pPr>
          </w:p>
        </w:tc>
        <w:tc>
          <w:tcPr>
            <w:tcW w:w="6049" w:type="dxa"/>
          </w:tcPr>
          <w:p w:rsidR="00584186" w:rsidRPr="00584186" w:rsidRDefault="00584186" w:rsidP="00655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186">
              <w:rPr>
                <w:rFonts w:ascii="Times New Roman" w:hAnsi="Times New Roman" w:cs="Times New Roman"/>
                <w:sz w:val="24"/>
              </w:rPr>
              <w:t>Письмо Управление государственной инспекции безопасности дорожного движения от 26.09.2011г №16/5220</w:t>
            </w:r>
          </w:p>
        </w:tc>
        <w:tc>
          <w:tcPr>
            <w:tcW w:w="1069" w:type="dxa"/>
          </w:tcPr>
          <w:p w:rsidR="00584186" w:rsidRDefault="00655447" w:rsidP="00655447">
            <w:pPr>
              <w:spacing w:after="0" w:line="240" w:lineRule="auto"/>
            </w:pPr>
            <w:r>
              <w:t>1</w:t>
            </w:r>
          </w:p>
        </w:tc>
      </w:tr>
      <w:tr w:rsidR="00584186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3"/>
        </w:trPr>
        <w:tc>
          <w:tcPr>
            <w:tcW w:w="647" w:type="dxa"/>
          </w:tcPr>
          <w:p w:rsidR="00584186" w:rsidRDefault="00584186" w:rsidP="00655447">
            <w:pPr>
              <w:spacing w:after="0" w:line="240" w:lineRule="auto"/>
            </w:pPr>
          </w:p>
        </w:tc>
        <w:tc>
          <w:tcPr>
            <w:tcW w:w="2583" w:type="dxa"/>
          </w:tcPr>
          <w:p w:rsidR="00584186" w:rsidRDefault="00584186" w:rsidP="00655447">
            <w:pPr>
              <w:spacing w:after="0" w:line="240" w:lineRule="auto"/>
            </w:pPr>
          </w:p>
        </w:tc>
        <w:tc>
          <w:tcPr>
            <w:tcW w:w="6049" w:type="dxa"/>
          </w:tcPr>
          <w:p w:rsidR="00584186" w:rsidRPr="00655447" w:rsidRDefault="00655447" w:rsidP="0065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Топооснова</w:t>
            </w:r>
            <w:proofErr w:type="spellEnd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 xml:space="preserve">  в </w:t>
            </w:r>
            <w:proofErr w:type="gramStart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 xml:space="preserve"> 1:500</w:t>
            </w:r>
          </w:p>
        </w:tc>
        <w:tc>
          <w:tcPr>
            <w:tcW w:w="1069" w:type="dxa"/>
          </w:tcPr>
          <w:p w:rsidR="00584186" w:rsidRDefault="00655447" w:rsidP="00655447">
            <w:pPr>
              <w:spacing w:after="0" w:line="240" w:lineRule="auto"/>
            </w:pPr>
            <w:r>
              <w:t>1</w:t>
            </w:r>
          </w:p>
        </w:tc>
      </w:tr>
      <w:tr w:rsidR="00655447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4"/>
        </w:trPr>
        <w:tc>
          <w:tcPr>
            <w:tcW w:w="647" w:type="dxa"/>
          </w:tcPr>
          <w:p w:rsidR="00655447" w:rsidRDefault="00655447" w:rsidP="00655447">
            <w:pPr>
              <w:spacing w:after="0" w:line="240" w:lineRule="auto"/>
            </w:pPr>
          </w:p>
        </w:tc>
        <w:tc>
          <w:tcPr>
            <w:tcW w:w="2583" w:type="dxa"/>
          </w:tcPr>
          <w:p w:rsidR="00655447" w:rsidRDefault="00655447" w:rsidP="00655447">
            <w:pPr>
              <w:spacing w:after="0" w:line="240" w:lineRule="auto"/>
            </w:pPr>
          </w:p>
        </w:tc>
        <w:tc>
          <w:tcPr>
            <w:tcW w:w="6049" w:type="dxa"/>
          </w:tcPr>
          <w:p w:rsidR="00655447" w:rsidRPr="00655447" w:rsidRDefault="00655447" w:rsidP="0065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Копия Технического решение на закрепление типового указателя размером 1,24х</w:t>
            </w:r>
            <w:proofErr w:type="gramStart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,45 метров</w:t>
            </w:r>
          </w:p>
        </w:tc>
        <w:tc>
          <w:tcPr>
            <w:tcW w:w="1069" w:type="dxa"/>
          </w:tcPr>
          <w:p w:rsidR="00655447" w:rsidRDefault="00655447" w:rsidP="00655447">
            <w:pPr>
              <w:spacing w:after="0" w:line="240" w:lineRule="auto"/>
            </w:pPr>
            <w:r>
              <w:t>1</w:t>
            </w:r>
          </w:p>
        </w:tc>
      </w:tr>
      <w:tr w:rsidR="00655447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4"/>
        </w:trPr>
        <w:tc>
          <w:tcPr>
            <w:tcW w:w="647" w:type="dxa"/>
          </w:tcPr>
          <w:p w:rsidR="00655447" w:rsidRDefault="00655447" w:rsidP="00655447">
            <w:pPr>
              <w:spacing w:after="0" w:line="240" w:lineRule="auto"/>
            </w:pPr>
          </w:p>
        </w:tc>
        <w:tc>
          <w:tcPr>
            <w:tcW w:w="2583" w:type="dxa"/>
          </w:tcPr>
          <w:p w:rsidR="00655447" w:rsidRDefault="00655447" w:rsidP="00655447">
            <w:pPr>
              <w:spacing w:after="0" w:line="240" w:lineRule="auto"/>
            </w:pPr>
          </w:p>
        </w:tc>
        <w:tc>
          <w:tcPr>
            <w:tcW w:w="6048" w:type="dxa"/>
          </w:tcPr>
          <w:p w:rsidR="00655447" w:rsidRPr="00655447" w:rsidRDefault="00655447" w:rsidP="0065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Копия схемы закрепления типового указателя размером 1,24х</w:t>
            </w:r>
            <w:proofErr w:type="gramStart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,45 метров</w:t>
            </w:r>
          </w:p>
        </w:tc>
        <w:tc>
          <w:tcPr>
            <w:tcW w:w="1070" w:type="dxa"/>
          </w:tcPr>
          <w:p w:rsidR="00655447" w:rsidRDefault="00655447" w:rsidP="00655447">
            <w:pPr>
              <w:spacing w:after="0" w:line="240" w:lineRule="auto"/>
            </w:pPr>
            <w:r>
              <w:t>1</w:t>
            </w:r>
          </w:p>
        </w:tc>
      </w:tr>
      <w:tr w:rsidR="00655447" w:rsidTr="00655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"/>
        </w:trPr>
        <w:tc>
          <w:tcPr>
            <w:tcW w:w="647" w:type="dxa"/>
          </w:tcPr>
          <w:p w:rsidR="00655447" w:rsidRDefault="00655447" w:rsidP="00655447">
            <w:pPr>
              <w:spacing w:after="0" w:line="240" w:lineRule="auto"/>
            </w:pPr>
          </w:p>
        </w:tc>
        <w:tc>
          <w:tcPr>
            <w:tcW w:w="2583" w:type="dxa"/>
          </w:tcPr>
          <w:p w:rsidR="00655447" w:rsidRDefault="00655447" w:rsidP="00655447">
            <w:pPr>
              <w:spacing w:after="0" w:line="240" w:lineRule="auto"/>
            </w:pPr>
          </w:p>
        </w:tc>
        <w:tc>
          <w:tcPr>
            <w:tcW w:w="6048" w:type="dxa"/>
          </w:tcPr>
          <w:p w:rsidR="00655447" w:rsidRPr="00655447" w:rsidRDefault="00655447" w:rsidP="0065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55447">
              <w:rPr>
                <w:rFonts w:ascii="Times New Roman" w:hAnsi="Times New Roman" w:cs="Times New Roman"/>
                <w:sz w:val="24"/>
                <w:szCs w:val="28"/>
              </w:rPr>
              <w:t xml:space="preserve">Копия Свидетельства о допуске к работам по подготовке проектной </w:t>
            </w:r>
            <w:r w:rsidR="002C4995" w:rsidRPr="00655447">
              <w:rPr>
                <w:rFonts w:ascii="Times New Roman" w:hAnsi="Times New Roman" w:cs="Times New Roman"/>
                <w:sz w:val="24"/>
                <w:szCs w:val="28"/>
              </w:rPr>
              <w:t>документации,</w:t>
            </w:r>
            <w:r w:rsidRPr="00655447">
              <w:rPr>
                <w:rFonts w:ascii="Times New Roman" w:hAnsi="Times New Roman" w:cs="Times New Roman"/>
                <w:sz w:val="24"/>
                <w:szCs w:val="28"/>
              </w:rPr>
              <w:t xml:space="preserve"> которые оказывают влияние на безопасность объектов капитального строительства  от 15 марта 2010 г. № 174-2010-7717024079-П-065</w:t>
            </w:r>
          </w:p>
        </w:tc>
        <w:tc>
          <w:tcPr>
            <w:tcW w:w="1070" w:type="dxa"/>
          </w:tcPr>
          <w:p w:rsidR="00655447" w:rsidRDefault="00655447" w:rsidP="00655447">
            <w:pPr>
              <w:spacing w:after="0" w:line="240" w:lineRule="auto"/>
            </w:pPr>
            <w:r>
              <w:t>1</w:t>
            </w:r>
          </w:p>
        </w:tc>
      </w:tr>
    </w:tbl>
    <w:p w:rsidR="00042C74" w:rsidRDefault="00042C74" w:rsidP="00644B44">
      <w:pPr>
        <w:spacing w:after="0" w:line="240" w:lineRule="auto"/>
      </w:pPr>
    </w:p>
    <w:sectPr w:rsidR="00042C74" w:rsidSect="0048457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47" w:rsidRDefault="000E2847" w:rsidP="00F45B86">
      <w:pPr>
        <w:spacing w:after="0" w:line="240" w:lineRule="auto"/>
      </w:pPr>
      <w:r>
        <w:separator/>
      </w:r>
    </w:p>
  </w:endnote>
  <w:endnote w:type="continuationSeparator" w:id="1">
    <w:p w:rsidR="000E2847" w:rsidRDefault="000E2847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47" w:rsidRDefault="000E2847" w:rsidP="00F45B86">
      <w:pPr>
        <w:spacing w:after="0" w:line="240" w:lineRule="auto"/>
      </w:pPr>
      <w:r>
        <w:separator/>
      </w:r>
    </w:p>
  </w:footnote>
  <w:footnote w:type="continuationSeparator" w:id="1">
    <w:p w:rsidR="000E2847" w:rsidRDefault="000E2847" w:rsidP="00F4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320D"/>
    <w:multiLevelType w:val="multilevel"/>
    <w:tmpl w:val="9940BC6E"/>
    <w:lvl w:ilvl="0">
      <w:start w:val="4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FF265F"/>
    <w:multiLevelType w:val="hybridMultilevel"/>
    <w:tmpl w:val="9138873A"/>
    <w:lvl w:ilvl="0" w:tplc="62F27C96">
      <w:start w:val="13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1DCA"/>
    <w:multiLevelType w:val="hybridMultilevel"/>
    <w:tmpl w:val="B644BD26"/>
    <w:lvl w:ilvl="0" w:tplc="F7588532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57A"/>
    <w:rsid w:val="00037BE0"/>
    <w:rsid w:val="00042C74"/>
    <w:rsid w:val="000604B7"/>
    <w:rsid w:val="000E2847"/>
    <w:rsid w:val="001702F8"/>
    <w:rsid w:val="00216D0D"/>
    <w:rsid w:val="002C4995"/>
    <w:rsid w:val="003D1ECA"/>
    <w:rsid w:val="00424F11"/>
    <w:rsid w:val="0044594C"/>
    <w:rsid w:val="0048457A"/>
    <w:rsid w:val="004E6F21"/>
    <w:rsid w:val="005465A8"/>
    <w:rsid w:val="00580F15"/>
    <w:rsid w:val="00584186"/>
    <w:rsid w:val="00587533"/>
    <w:rsid w:val="00644B44"/>
    <w:rsid w:val="00655447"/>
    <w:rsid w:val="007321F9"/>
    <w:rsid w:val="0077337A"/>
    <w:rsid w:val="008760B3"/>
    <w:rsid w:val="009A29C3"/>
    <w:rsid w:val="00A3317E"/>
    <w:rsid w:val="00A656F2"/>
    <w:rsid w:val="00B57AFC"/>
    <w:rsid w:val="00B840DC"/>
    <w:rsid w:val="00BB119D"/>
    <w:rsid w:val="00BB378B"/>
    <w:rsid w:val="00C33E02"/>
    <w:rsid w:val="00C35362"/>
    <w:rsid w:val="00C8156B"/>
    <w:rsid w:val="00D80E9F"/>
    <w:rsid w:val="00DC7599"/>
    <w:rsid w:val="00E80F25"/>
    <w:rsid w:val="00EA1475"/>
    <w:rsid w:val="00F034DD"/>
    <w:rsid w:val="00F36FC9"/>
    <w:rsid w:val="00F4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7A"/>
    <w:pPr>
      <w:ind w:left="720"/>
      <w:contextualSpacing/>
    </w:pPr>
  </w:style>
  <w:style w:type="paragraph" w:styleId="2">
    <w:name w:val="Body Text Indent 2"/>
    <w:aliases w:val=" Знак Знак"/>
    <w:basedOn w:val="a"/>
    <w:link w:val="20"/>
    <w:rsid w:val="005875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aliases w:val=" Знак Знак Знак"/>
    <w:basedOn w:val="a0"/>
    <w:link w:val="2"/>
    <w:rsid w:val="00587533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B86"/>
  </w:style>
  <w:style w:type="paragraph" w:styleId="a6">
    <w:name w:val="footer"/>
    <w:basedOn w:val="a"/>
    <w:link w:val="a7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DC570-1606-43B9-96F6-B332EB79C77A}"/>
</file>

<file path=customXml/itemProps2.xml><?xml version="1.0" encoding="utf-8"?>
<ds:datastoreItem xmlns:ds="http://schemas.openxmlformats.org/officeDocument/2006/customXml" ds:itemID="{61709782-3D6E-44C5-9BAE-88A659F0441C}"/>
</file>

<file path=customXml/itemProps3.xml><?xml version="1.0" encoding="utf-8"?>
<ds:datastoreItem xmlns:ds="http://schemas.openxmlformats.org/officeDocument/2006/customXml" ds:itemID="{227B7904-A904-4457-B864-271152A64284}"/>
</file>

<file path=customXml/itemProps4.xml><?xml version="1.0" encoding="utf-8"?>
<ds:datastoreItem xmlns:ds="http://schemas.openxmlformats.org/officeDocument/2006/customXml" ds:itemID="{7AA4EB42-9A43-4081-8B44-1A1C9DD75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15</cp:revision>
  <cp:lastPrinted>2012-04-24T04:53:00Z</cp:lastPrinted>
  <dcterms:created xsi:type="dcterms:W3CDTF">2011-12-02T03:22:00Z</dcterms:created>
  <dcterms:modified xsi:type="dcterms:W3CDTF">2012-04-24T04:57:00Z</dcterms:modified>
</cp:coreProperties>
</file>