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937"/>
        <w:jc w:val="center"/>
        <w:spacing w:after="0" w:line="276" w:lineRule="auto"/>
        <w:widowControl w:val="off"/>
        <w:rPr>
          <w:b/>
          <w:highlight w:val="white"/>
        </w:rPr>
      </w:pPr>
      <w:r>
        <w:rPr>
          <w:b/>
          <w:highlight w:val="white"/>
        </w:rPr>
      </w:r>
      <w:r>
        <w:rPr>
          <w:b/>
          <w:highlight w:val="white"/>
        </w:rPr>
      </w:r>
      <w:r>
        <w:rPr>
          <w:b/>
          <w:highlight w:val="white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АНАЛИТИЧЕСКАЯ ЗАПИСКА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об итогах социально-экономического развития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Новосибирского района Новосибирской области 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ind w:right="-284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за 2024 год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  <w:r>
        <w:rPr>
          <w:b/>
          <w:sz w:val="28"/>
          <w:highlight w:val="white"/>
        </w:rPr>
      </w:r>
      <w:r>
        <w:rPr>
          <w:b/>
          <w:sz w:val="28"/>
          <w:highlight w:val="white"/>
        </w:rPr>
      </w:r>
      <w:r>
        <w:rPr>
          <w:b/>
          <w:sz w:val="28"/>
          <w:szCs w:val="28"/>
        </w:rPr>
      </w:r>
    </w:p>
    <w:p>
      <w:pPr>
        <w:ind w:firstLine="709"/>
        <w:jc w:val="both"/>
        <w:rPr>
          <w:b/>
          <w:highlight w:val="white"/>
        </w:rPr>
      </w:pPr>
      <w:r>
        <w:rPr>
          <w:b/>
          <w:highlight w:val="white"/>
        </w:rPr>
      </w:r>
      <w:r>
        <w:rPr>
          <w:b/>
          <w:highlight w:val="white"/>
        </w:rPr>
      </w:r>
      <w:r>
        <w:rPr>
          <w:b/>
          <w:highlight w:val="white"/>
        </w:rPr>
      </w:r>
    </w:p>
    <w:p>
      <w:pPr>
        <w:numPr>
          <w:ilvl w:val="0"/>
          <w:numId w:val="1"/>
        </w:numPr>
        <w:contextualSpacing/>
        <w:jc w:val="both"/>
        <w:rPr>
          <w:b/>
          <w:sz w:val="28"/>
          <w:highlight w:val="white"/>
        </w:rPr>
      </w:pPr>
      <w:r>
        <w:rPr>
          <w:b/>
          <w:sz w:val="28"/>
          <w:highlight w:val="white"/>
        </w:rPr>
        <w:t xml:space="preserve">Экономическое развитие Новосибирского района</w:t>
      </w:r>
      <w:r>
        <w:rPr>
          <w:b/>
          <w:sz w:val="28"/>
          <w:highlight w:val="white"/>
        </w:rPr>
      </w:r>
      <w:r>
        <w:rPr>
          <w:b/>
          <w:sz w:val="28"/>
          <w:highlight w:val="white"/>
        </w:rPr>
      </w:r>
    </w:p>
    <w:p>
      <w:pPr>
        <w:ind w:left="-567"/>
        <w:jc w:val="both"/>
        <w:spacing w:line="288" w:lineRule="auto"/>
        <w:rPr>
          <w:b/>
          <w:highlight w:val="white"/>
        </w:rPr>
      </w:pPr>
      <w:r>
        <w:rPr>
          <w:b/>
          <w:highlight w:val="white"/>
        </w:rPr>
      </w:r>
      <w:r>
        <w:rPr>
          <w:b/>
          <w:highlight w:val="white"/>
        </w:rPr>
      </w:r>
      <w:r>
        <w:rPr>
          <w:b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highlight w:val="white"/>
        </w:rPr>
        <w:t xml:space="preserve">Общий объем отгруженных товаров, выполненных работ и услуг предприятиями Новосибирского района в 2024 году составил 279,6 млрд руб., темп роста к уровню 2023 года составил 11</w:t>
      </w:r>
      <w:r>
        <w:rPr>
          <w:sz w:val="28"/>
          <w:highlight w:val="white"/>
        </w:rPr>
        <w:t xml:space="preserve">4,4 %, индекс физического объёма – 108,3 %.</w:t>
      </w:r>
      <w:r>
        <w:rPr>
          <w:color w:val="000000" w:themeColor="text1"/>
          <w:sz w:val="28"/>
          <w:szCs w:val="28"/>
          <w:highlight w:val="white"/>
        </w:rPr>
        <w:t xml:space="preserve"> Индекс валового регионального продукта Новосибирской области в 2024 году составил 102,8 %.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numPr>
          <w:ilvl w:val="1"/>
          <w:numId w:val="2"/>
        </w:numPr>
        <w:ind w:left="0" w:firstLine="709"/>
        <w:jc w:val="both"/>
        <w:tabs>
          <w:tab w:val="left" w:pos="0" w:leader="none"/>
        </w:tabs>
        <w:rPr>
          <w:b/>
          <w:i/>
          <w:sz w:val="28"/>
          <w:highlight w:val="white"/>
        </w:rPr>
        <w:outlineLvl w:val="1"/>
      </w:pPr>
      <w:r>
        <w:rPr>
          <w:b/>
          <w:i/>
          <w:sz w:val="28"/>
          <w:highlight w:val="white"/>
        </w:rPr>
        <w:t xml:space="preserve">Промышленность </w:t>
      </w:r>
      <w:r>
        <w:rPr>
          <w:b/>
          <w:i/>
          <w:sz w:val="28"/>
          <w:highlight w:val="white"/>
        </w:rPr>
      </w:r>
      <w:r>
        <w:rPr>
          <w:b/>
          <w:i/>
          <w:sz w:val="28"/>
          <w:highlight w:val="white"/>
        </w:rPr>
      </w:r>
    </w:p>
    <w:p>
      <w:pPr>
        <w:ind w:left="420"/>
        <w:jc w:val="both"/>
        <w:tabs>
          <w:tab w:val="left" w:pos="0" w:leader="none"/>
        </w:tabs>
        <w:rPr>
          <w:b/>
          <w:bCs/>
          <w:i/>
          <w:sz w:val="28"/>
          <w:szCs w:val="28"/>
          <w:highlight w:val="white"/>
        </w:rPr>
        <w:outlineLvl w:val="1"/>
      </w:pPr>
      <w:r>
        <w:rPr>
          <w:b/>
          <w:bCs/>
          <w:i/>
          <w:sz w:val="28"/>
          <w:szCs w:val="28"/>
          <w:highlight w:val="white"/>
        </w:rPr>
      </w:r>
      <w:r>
        <w:rPr>
          <w:b/>
          <w:bCs/>
          <w:i/>
          <w:sz w:val="28"/>
          <w:szCs w:val="28"/>
          <w:highlight w:val="white"/>
        </w:rPr>
      </w:r>
      <w:r>
        <w:rPr>
          <w:b/>
          <w:bCs/>
          <w:i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color w:val="000000" w:themeColor="text1"/>
          <w:sz w:val="28"/>
          <w:szCs w:val="28"/>
          <w:highlight w:val="white"/>
        </w:rPr>
        <w:t xml:space="preserve"> В </w:t>
      </w:r>
      <w:r>
        <w:rPr>
          <w:color w:val="000000" w:themeColor="text1"/>
          <w:sz w:val="28"/>
          <w:szCs w:val="28"/>
          <w:highlight w:val="white"/>
        </w:rPr>
        <w:t xml:space="preserve">2024  году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sz w:val="28"/>
          <w:highlight w:val="white"/>
        </w:rPr>
        <w:t xml:space="preserve">индекс промышленного производства Новосибирского района  составил 107,2 % (темп роста - 110,1%). </w:t>
      </w:r>
      <w:r>
        <w:rPr>
          <w:color w:val="000000" w:themeColor="text1"/>
          <w:sz w:val="28"/>
          <w:szCs w:val="28"/>
          <w:highlight w:val="white"/>
        </w:rPr>
        <w:t xml:space="preserve"> Индекс промышленного производства </w:t>
      </w:r>
      <w:r>
        <w:rPr>
          <w:sz w:val="28"/>
          <w:highlight w:val="white"/>
        </w:rPr>
        <w:t xml:space="preserve">п</w:t>
      </w:r>
      <w:r>
        <w:rPr>
          <w:color w:val="000000" w:themeColor="text1"/>
          <w:sz w:val="28"/>
          <w:szCs w:val="28"/>
          <w:highlight w:val="white"/>
        </w:rPr>
        <w:t xml:space="preserve">о Новосибирской области </w:t>
      </w:r>
      <w:r>
        <w:rPr>
          <w:sz w:val="28"/>
          <w:highlight w:val="white"/>
        </w:rPr>
        <w:t xml:space="preserve">–</w:t>
      </w:r>
      <w:r>
        <w:rPr>
          <w:color w:val="000000" w:themeColor="text1"/>
          <w:sz w:val="28"/>
          <w:szCs w:val="28"/>
          <w:highlight w:val="white"/>
        </w:rPr>
        <w:t xml:space="preserve"> 104,4 %.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highlight w:val="white"/>
        </w:rPr>
        <w:t xml:space="preserve"> Объем отгруженных товаров, выполненных работ и услуг промышленными предприятиями района</w:t>
      </w:r>
      <w:r>
        <w:rPr>
          <w:sz w:val="28"/>
          <w:highlight w:val="white"/>
        </w:rPr>
        <w:t xml:space="preserve"> за 2024 год – 139,5 млрд руб.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Промышленный комплекс Новосибирского района формирует 56,4 % от общего объема продукции, произведенной в районе.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highlight w:val="white"/>
        </w:rPr>
        <w:t xml:space="preserve">В структуре промышленного производства наибольшую долю занимает пищевая отрасль – 72,3%, производство строительн</w:t>
      </w:r>
      <w:r>
        <w:rPr>
          <w:sz w:val="28"/>
          <w:highlight w:val="white"/>
        </w:rPr>
        <w:t xml:space="preserve">ых материалов </w:t>
      </w:r>
      <w:r>
        <w:rPr>
          <w:sz w:val="28"/>
          <w:highlight w:val="white"/>
        </w:rPr>
        <w:t xml:space="preserve">составляет  12</w:t>
      </w:r>
      <w:r>
        <w:rPr>
          <w:sz w:val="28"/>
          <w:highlight w:val="white"/>
        </w:rPr>
        <w:t xml:space="preserve">,6 %, производство металлических изделий и машиностроение – 8,6 %.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highlight w:val="white"/>
        </w:rPr>
        <w:t xml:space="preserve"> В пищевой отрасли высокие показатели темпов роста достигли: ООО «Мултон </w:t>
      </w:r>
      <w:r>
        <w:rPr>
          <w:sz w:val="28"/>
          <w:highlight w:val="white"/>
        </w:rPr>
        <w:t xml:space="preserve">Партнерс</w:t>
      </w:r>
      <w:r>
        <w:rPr>
          <w:sz w:val="28"/>
          <w:highlight w:val="white"/>
        </w:rPr>
        <w:t xml:space="preserve">» (148%), АО «</w:t>
      </w:r>
      <w:r>
        <w:rPr>
          <w:sz w:val="28"/>
          <w:highlight w:val="white"/>
        </w:rPr>
        <w:t xml:space="preserve">ИнБев</w:t>
      </w:r>
      <w:r>
        <w:rPr>
          <w:sz w:val="28"/>
          <w:highlight w:val="white"/>
        </w:rPr>
        <w:t xml:space="preserve">-Эфес» (136%), ООО «Марс» (132,2%), ООО «</w:t>
      </w:r>
      <w:r>
        <w:rPr>
          <w:sz w:val="28"/>
          <w:highlight w:val="white"/>
        </w:rPr>
        <w:t xml:space="preserve">Кудряшовский</w:t>
      </w:r>
      <w:r>
        <w:rPr>
          <w:sz w:val="28"/>
          <w:highlight w:val="white"/>
        </w:rPr>
        <w:t xml:space="preserve"> Мясоко</w:t>
      </w:r>
      <w:r>
        <w:rPr>
          <w:sz w:val="28"/>
          <w:highlight w:val="white"/>
        </w:rPr>
        <w:t xml:space="preserve">мбинат» (131%), ООО «Сибирский Гурман» (127,5%), ООО «КДВ Новосибирск» (126%).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Высокие темпы </w:t>
      </w:r>
      <w:r>
        <w:rPr>
          <w:sz w:val="28"/>
          <w:highlight w:val="white"/>
        </w:rPr>
        <w:t xml:space="preserve">роста  по</w:t>
      </w:r>
      <w:r>
        <w:rPr>
          <w:sz w:val="28"/>
          <w:highlight w:val="white"/>
        </w:rPr>
        <w:t xml:space="preserve"> итогам года обеспечили предприятия по производству строительных материалов: ООО «</w:t>
      </w:r>
      <w:r>
        <w:rPr>
          <w:sz w:val="28"/>
          <w:highlight w:val="white"/>
        </w:rPr>
        <w:t xml:space="preserve">Бергауф</w:t>
      </w:r>
      <w:r>
        <w:rPr>
          <w:sz w:val="28"/>
          <w:highlight w:val="white"/>
        </w:rPr>
        <w:t xml:space="preserve"> Марусино» (128,8%), ООО «Норд-ЛК2» (117,3%), ООО «</w:t>
      </w:r>
      <w:r>
        <w:rPr>
          <w:sz w:val="28"/>
          <w:highlight w:val="white"/>
        </w:rPr>
        <w:t xml:space="preserve">Юнис</w:t>
      </w:r>
      <w:r>
        <w:rPr>
          <w:sz w:val="28"/>
          <w:highlight w:val="white"/>
        </w:rPr>
        <w:t xml:space="preserve"> Сибирь» (</w:t>
      </w:r>
      <w:r>
        <w:rPr>
          <w:sz w:val="28"/>
          <w:highlight w:val="white"/>
        </w:rPr>
        <w:t xml:space="preserve">116,7%), ООО ЗКПД «</w:t>
      </w:r>
      <w:r>
        <w:rPr>
          <w:sz w:val="28"/>
          <w:highlight w:val="white"/>
        </w:rPr>
        <w:t xml:space="preserve">Арматон</w:t>
      </w:r>
      <w:r>
        <w:rPr>
          <w:sz w:val="28"/>
          <w:highlight w:val="white"/>
        </w:rPr>
        <w:t xml:space="preserve">» (113,2%). Большие объёмы производства в 2024 году показали: ООО «Века Рус», ООО «ЛАБ </w:t>
      </w:r>
      <w:r>
        <w:rPr>
          <w:sz w:val="28"/>
          <w:highlight w:val="white"/>
        </w:rPr>
        <w:t xml:space="preserve">Индастриз</w:t>
      </w:r>
      <w:r>
        <w:rPr>
          <w:sz w:val="28"/>
          <w:highlight w:val="white"/>
        </w:rPr>
        <w:t xml:space="preserve">», ООО «</w:t>
      </w:r>
      <w:r>
        <w:rPr>
          <w:sz w:val="28"/>
          <w:highlight w:val="white"/>
        </w:rPr>
        <w:t xml:space="preserve">Сибалюкс</w:t>
      </w:r>
      <w:r>
        <w:rPr>
          <w:sz w:val="28"/>
          <w:highlight w:val="white"/>
        </w:rPr>
        <w:t xml:space="preserve">-Ресурс».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Предприятия по производству металлических изделий и машиностроения: ООО «</w:t>
      </w:r>
      <w:r>
        <w:rPr>
          <w:sz w:val="28"/>
          <w:highlight w:val="white"/>
        </w:rPr>
        <w:t xml:space="preserve">Алютех</w:t>
      </w:r>
      <w:r>
        <w:rPr>
          <w:sz w:val="28"/>
          <w:highlight w:val="white"/>
        </w:rPr>
        <w:t xml:space="preserve"> – Сибирь», ООО «</w:t>
      </w:r>
      <w:r>
        <w:rPr>
          <w:sz w:val="28"/>
          <w:highlight w:val="white"/>
        </w:rPr>
        <w:t xml:space="preserve">ДорХан</w:t>
      </w:r>
      <w:r>
        <w:rPr>
          <w:sz w:val="28"/>
          <w:highlight w:val="white"/>
        </w:rPr>
        <w:t xml:space="preserve"> 21 ве</w:t>
      </w:r>
      <w:r>
        <w:rPr>
          <w:sz w:val="28"/>
          <w:highlight w:val="white"/>
        </w:rPr>
        <w:t xml:space="preserve">к – Новосибирск» и ООО «</w:t>
      </w:r>
      <w:r>
        <w:rPr>
          <w:sz w:val="28"/>
          <w:highlight w:val="white"/>
        </w:rPr>
        <w:t xml:space="preserve">Арнег</w:t>
      </w:r>
      <w:r>
        <w:rPr>
          <w:sz w:val="28"/>
          <w:highlight w:val="white"/>
        </w:rPr>
        <w:t xml:space="preserve">» – обеспечили в среднем за год рост 128 %.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highlight w:val="white"/>
        </w:rPr>
        <w:t xml:space="preserve">Среднесписочная численность работников крупных и средних предприятий промышленности района по итогам 2024 года увеличилась на 18 % и составила 9 290 человека.  Среднемесячная заработн</w:t>
      </w:r>
      <w:r>
        <w:rPr>
          <w:sz w:val="28"/>
          <w:highlight w:val="white"/>
        </w:rPr>
        <w:t xml:space="preserve">ая плата работников – 79 250 руб., темп роста к 2023 году – 107,8 %.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tabs>
          <w:tab w:val="left" w:pos="709" w:leader="none"/>
          <w:tab w:val="left" w:pos="10206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76"/>
        <w:numPr>
          <w:ilvl w:val="1"/>
          <w:numId w:val="2"/>
        </w:numPr>
        <w:ind w:left="709" w:firstLine="0"/>
        <w:tabs>
          <w:tab w:val="left" w:pos="0" w:leader="none"/>
        </w:tabs>
        <w:rPr>
          <w:b/>
          <w:i/>
          <w:highlight w:val="white"/>
        </w:rPr>
      </w:pPr>
      <w:r>
        <w:rPr>
          <w:b/>
          <w:i/>
          <w:highlight w:val="white"/>
        </w:rPr>
        <w:t xml:space="preserve">Инвестиции</w:t>
      </w:r>
      <w:r>
        <w:rPr>
          <w:b/>
          <w:i/>
          <w:highlight w:val="white"/>
        </w:rPr>
      </w:r>
      <w:r>
        <w:rPr>
          <w:b/>
          <w:i/>
          <w:highlight w:val="white"/>
        </w:rPr>
      </w:r>
    </w:p>
    <w:p>
      <w:pPr>
        <w:ind w:firstLine="709"/>
        <w:jc w:val="both"/>
        <w:tabs>
          <w:tab w:val="left" w:pos="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  <w:t xml:space="preserve">Новосибирский </w:t>
      </w:r>
      <w:r>
        <w:rPr>
          <w:sz w:val="28"/>
          <w:szCs w:val="28"/>
          <w:highlight w:val="white"/>
          <w:lang w:eastAsia="en-US"/>
        </w:rPr>
        <w:t xml:space="preserve">район  является</w:t>
      </w:r>
      <w:r>
        <w:rPr>
          <w:sz w:val="28"/>
          <w:szCs w:val="28"/>
          <w:highlight w:val="white"/>
          <w:lang w:eastAsia="en-US"/>
        </w:rPr>
        <w:t xml:space="preserve"> лидером в рейтинге Новосибирской области по содействию развитию конкуренции и обеспечению условий для благоприятного инвестиционного климата сре</w:t>
      </w:r>
      <w:r>
        <w:rPr>
          <w:sz w:val="28"/>
          <w:szCs w:val="28"/>
          <w:highlight w:val="white"/>
          <w:lang w:eastAsia="en-US"/>
        </w:rPr>
        <w:t xml:space="preserve">ди муниципальных районов. 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  <w:t xml:space="preserve">Привлечение инвестиций в экономику района является одной из важнейших задач администрации Новосибирского района. Рост инвестиций напрямую связан с увеличением налоговых поступлений в бюджет, созданием новых рабочих мест, с уровне</w:t>
      </w:r>
      <w:r>
        <w:rPr>
          <w:sz w:val="28"/>
          <w:szCs w:val="28"/>
          <w:highlight w:val="white"/>
          <w:lang w:eastAsia="en-US"/>
        </w:rPr>
        <w:t xml:space="preserve">м качества жизни населения в районе.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2024 году объем инвестиций в основной капитал (за счет всех источников финансирования) по всем отраслям экономики составил 69,9 млрд руб., темп роста к уровню 2023 года составит 116,4 % (индекс физического объема – 11</w:t>
      </w:r>
      <w:r>
        <w:rPr>
          <w:sz w:val="28"/>
          <w:szCs w:val="28"/>
          <w:highlight w:val="white"/>
        </w:rPr>
        <w:t xml:space="preserve">0,5 %). Темп роста инвестиций за счет бюджетных средств – 117,7 % к 2023 году (индекс объема инвестиций – 111,8 %). Доля бюджетных инвестиций в общем объеме составляет 12,3 %.</w:t>
      </w:r>
      <w:r>
        <w:rPr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Новосибирской области в 2024 году привлечено 410,8 млрд рублей инвестиций в о</w:t>
      </w:r>
      <w:r>
        <w:rPr>
          <w:sz w:val="28"/>
          <w:szCs w:val="28"/>
          <w:highlight w:val="white"/>
        </w:rPr>
        <w:t xml:space="preserve">сновной капитал. Прирост инвестиций в сопоставимых ценах </w:t>
      </w:r>
      <w:r>
        <w:rPr>
          <w:sz w:val="28"/>
          <w:szCs w:val="28"/>
          <w:highlight w:val="white"/>
        </w:rPr>
        <w:t xml:space="preserve">за  год</w:t>
      </w:r>
      <w:r>
        <w:rPr>
          <w:sz w:val="28"/>
          <w:szCs w:val="28"/>
          <w:highlight w:val="white"/>
        </w:rPr>
        <w:t xml:space="preserve"> составил 2,4 % к уровню 2023 года (доля Новосибирского района в объеме инвестиций по области – 16,8%).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  <w:shd w:val="clear" w:color="auto" w:fill="ffffff" w:themeFill="background1"/>
          <w:lang w:eastAsia="en-US"/>
        </w:rPr>
        <w:t xml:space="preserve">Отличительной чертой Новосибирского района в регионе можно отметить наличие успешно развивающихся промышленно-логистических парков. Практика создания парков с готовой инфраструктурой и государственной поддержкой привлекательна для резидентов из соседних ре</w:t>
      </w:r>
      <w:r>
        <w:rPr>
          <w:color w:val="000000" w:themeColor="text1"/>
          <w:sz w:val="28"/>
          <w:szCs w:val="28"/>
          <w:highlight w:val="white"/>
          <w:shd w:val="clear" w:color="auto" w:fill="ffffff" w:themeFill="background1"/>
          <w:lang w:eastAsia="en-US"/>
        </w:rPr>
        <w:t xml:space="preserve">гионов. Сегодня на территории района действуют 7 ПЛП: ПЛП «Толмачевский», ПЛП «Восточный», Промышленный парк «Лидер», Индустриальный парк «PNK Парк Пашино», Логистический парк ПФО «Западная Сибирь», ПЛП «ЖБК», </w:t>
      </w:r>
      <w:r>
        <w:rPr>
          <w:color w:val="000000" w:themeColor="text1"/>
          <w:sz w:val="28"/>
          <w:szCs w:val="28"/>
          <w:highlight w:val="white"/>
          <w:shd w:val="clear" w:color="auto" w:fill="ffffff" w:themeFill="background1"/>
          <w:lang w:eastAsia="en-US"/>
        </w:rPr>
        <w:t xml:space="preserve">Экопромышленный</w:t>
      </w:r>
      <w:r>
        <w:rPr>
          <w:color w:val="000000" w:themeColor="text1"/>
          <w:sz w:val="28"/>
          <w:szCs w:val="28"/>
          <w:highlight w:val="white"/>
          <w:shd w:val="clear" w:color="auto" w:fill="ffffff" w:themeFill="background1"/>
          <w:lang w:eastAsia="en-US"/>
        </w:rPr>
        <w:t xml:space="preserve"> парк «</w:t>
      </w:r>
      <w:r>
        <w:rPr>
          <w:color w:val="000000" w:themeColor="text1"/>
          <w:sz w:val="28"/>
          <w:szCs w:val="28"/>
          <w:highlight w:val="white"/>
          <w:shd w:val="clear" w:color="auto" w:fill="ffffff" w:themeFill="background1"/>
          <w:lang w:eastAsia="en-US"/>
        </w:rPr>
        <w:t xml:space="preserve">Экоцифра</w:t>
      </w:r>
      <w:r>
        <w:rPr>
          <w:color w:val="000000" w:themeColor="text1"/>
          <w:sz w:val="28"/>
          <w:szCs w:val="28"/>
          <w:highlight w:val="white"/>
          <w:shd w:val="clear" w:color="auto" w:fill="ffffff" w:themeFill="background1"/>
          <w:lang w:eastAsia="en-US"/>
        </w:rPr>
        <w:t xml:space="preserve">». Получили подд</w:t>
      </w:r>
      <w:r>
        <w:rPr>
          <w:color w:val="000000" w:themeColor="text1"/>
          <w:sz w:val="28"/>
          <w:szCs w:val="28"/>
          <w:highlight w:val="white"/>
          <w:shd w:val="clear" w:color="auto" w:fill="ffffff" w:themeFill="background1"/>
          <w:lang w:eastAsia="en-US"/>
        </w:rPr>
        <w:t xml:space="preserve">ержку Губернатора Новосибирской области еще 2 проекта: Мичуринский кластер – ООО «ДЛГ» (</w:t>
      </w:r>
      <w:r>
        <w:rPr>
          <w:color w:val="000000" w:themeColor="text1"/>
          <w:sz w:val="28"/>
          <w:szCs w:val="28"/>
          <w:highlight w:val="white"/>
          <w:shd w:val="clear" w:color="auto" w:fill="ffffff" w:themeFill="background1"/>
          <w:lang w:val="en-US" w:eastAsia="en-US"/>
        </w:rPr>
        <w:t xml:space="preserve">Delight</w:t>
      </w:r>
      <w:r>
        <w:rPr>
          <w:color w:val="000000" w:themeColor="text1"/>
          <w:sz w:val="28"/>
          <w:szCs w:val="28"/>
          <w:highlight w:val="white"/>
          <w:shd w:val="clear" w:color="auto" w:fill="ffffff" w:themeFill="background1"/>
          <w:lang w:eastAsia="en-US"/>
        </w:rPr>
        <w:t xml:space="preserve"> </w:t>
      </w:r>
      <w:r>
        <w:rPr>
          <w:color w:val="000000" w:themeColor="text1"/>
          <w:sz w:val="28"/>
          <w:szCs w:val="28"/>
          <w:highlight w:val="white"/>
          <w:shd w:val="clear" w:color="auto" w:fill="ffffff" w:themeFill="background1"/>
          <w:lang w:val="en-US" w:eastAsia="en-US"/>
        </w:rPr>
        <w:t xml:space="preserve">group</w:t>
      </w:r>
      <w:r>
        <w:rPr>
          <w:color w:val="000000" w:themeColor="text1"/>
          <w:sz w:val="28"/>
          <w:szCs w:val="28"/>
          <w:highlight w:val="white"/>
          <w:shd w:val="clear" w:color="auto" w:fill="ffffff" w:themeFill="background1"/>
          <w:lang w:eastAsia="en-US"/>
        </w:rPr>
        <w:t xml:space="preserve"> – это собственное производство светодиодных светильников) – инвестиционный проект «Строительство индустриального парка </w:t>
      </w:r>
      <w:r>
        <w:rPr>
          <w:color w:val="000000" w:themeColor="text1"/>
          <w:sz w:val="28"/>
          <w:szCs w:val="28"/>
          <w:highlight w:val="white"/>
          <w:shd w:val="clear" w:color="auto" w:fill="ffffff" w:themeFill="background1"/>
          <w:lang w:val="en-US" w:eastAsia="en-US"/>
        </w:rPr>
        <w:t xml:space="preserve">Light</w:t>
      </w:r>
      <w:r>
        <w:rPr>
          <w:color w:val="000000" w:themeColor="text1"/>
          <w:sz w:val="28"/>
          <w:szCs w:val="28"/>
          <w:highlight w:val="white"/>
          <w:shd w:val="clear" w:color="auto" w:fill="ffffff" w:themeFill="background1"/>
          <w:lang w:eastAsia="en-US"/>
        </w:rPr>
        <w:t xml:space="preserve"> </w:t>
      </w:r>
      <w:r>
        <w:rPr>
          <w:color w:val="000000" w:themeColor="text1"/>
          <w:sz w:val="28"/>
          <w:szCs w:val="28"/>
          <w:highlight w:val="white"/>
          <w:shd w:val="clear" w:color="auto" w:fill="ffffff" w:themeFill="background1"/>
          <w:lang w:val="en-US" w:eastAsia="en-US"/>
        </w:rPr>
        <w:t xml:space="preserve">Industrial</w:t>
      </w:r>
      <w:r>
        <w:rPr>
          <w:color w:val="000000" w:themeColor="text1"/>
          <w:sz w:val="28"/>
          <w:szCs w:val="28"/>
          <w:highlight w:val="white"/>
          <w:shd w:val="clear" w:color="auto" w:fill="ffffff" w:themeFill="background1"/>
          <w:lang w:eastAsia="en-US"/>
        </w:rPr>
        <w:t xml:space="preserve">», ПЛП «Иня» – создание «Промышленно-логистический (индустриального) парка «Иня».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  <w:lang w:eastAsia="en-US"/>
        </w:rPr>
        <w:t xml:space="preserve">Значительное влияние на развитие эконо</w:t>
      </w:r>
      <w:r>
        <w:rPr>
          <w:sz w:val="28"/>
          <w:szCs w:val="28"/>
          <w:highlight w:val="white"/>
          <w:lang w:eastAsia="en-US"/>
        </w:rPr>
        <w:t xml:space="preserve">мики района в настоящее время оказывает деятельность одного из наиболее крупных инвестиционных проектов Новосибирской области – государственный Промышленно-логистический парк (ПЛП). На территории ПЛП осуществляют реализацию инвестиционных проектов 36 компа</w:t>
      </w:r>
      <w:r>
        <w:rPr>
          <w:sz w:val="28"/>
          <w:szCs w:val="28"/>
          <w:highlight w:val="white"/>
          <w:lang w:eastAsia="en-US"/>
        </w:rPr>
        <w:t xml:space="preserve">ний-резидентов</w:t>
      </w:r>
      <w:r>
        <w:rPr>
          <w:highlight w:val="white"/>
        </w:rPr>
        <w:t xml:space="preserve">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  <w:t xml:space="preserve">Кроме того, в Толмачевском сельсовете, на территории промышленно-логистического парка, планируется создание особой экономической зоны (ОЭЗ), Инвестор – ООО «Северный Парк Развитие», располагается на территориях Толмачевского сельсовета Ново</w:t>
      </w:r>
      <w:r>
        <w:rPr>
          <w:sz w:val="28"/>
          <w:szCs w:val="28"/>
          <w:highlight w:val="white"/>
          <w:lang w:eastAsia="en-US"/>
        </w:rPr>
        <w:t xml:space="preserve">сибирского района и </w:t>
      </w:r>
      <w:r>
        <w:rPr>
          <w:sz w:val="28"/>
          <w:szCs w:val="28"/>
          <w:highlight w:val="white"/>
          <w:lang w:eastAsia="en-US"/>
        </w:rPr>
        <w:t xml:space="preserve">Прокудского</w:t>
      </w:r>
      <w:r>
        <w:rPr>
          <w:sz w:val="28"/>
          <w:szCs w:val="28"/>
          <w:highlight w:val="white"/>
          <w:lang w:eastAsia="en-US"/>
        </w:rPr>
        <w:t xml:space="preserve"> сельсовета Коченевского района. 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-57" w:firstLine="709"/>
        <w:jc w:val="both"/>
        <w:tabs>
          <w:tab w:val="left" w:pos="0" w:leader="none"/>
          <w:tab w:val="left" w:pos="10206" w:leader="none"/>
        </w:tabs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  <w:shd w:val="clear" w:color="auto" w:fill="ffffff" w:themeFill="background1"/>
          <w:lang w:eastAsia="en-US"/>
        </w:rPr>
        <w:t xml:space="preserve">На территории Станционного сельсовета реализуется инвестиционный проект ПЛП «Восточный», направленный на создание материально-технической базы группы транспортных и экспедиторских компаний. </w:t>
      </w:r>
      <w:r>
        <w:rPr>
          <w:color w:val="000000" w:themeColor="text1"/>
          <w:sz w:val="28"/>
          <w:szCs w:val="28"/>
          <w:highlight w:val="white"/>
          <w:shd w:val="clear" w:color="auto" w:fill="ffffff" w:themeFill="background1"/>
          <w:lang w:eastAsia="en-US"/>
        </w:rPr>
        <w:t xml:space="preserve">На сегодняшний день на территории ПЛП «Восточный» работают 7 резидентов. 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-57" w:firstLine="709"/>
        <w:jc w:val="both"/>
        <w:tabs>
          <w:tab w:val="left" w:pos="0" w:leader="none"/>
          <w:tab w:val="left" w:pos="10206" w:leader="none"/>
        </w:tabs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  <w:shd w:val="clear" w:color="auto" w:fill="ffffff" w:themeFill="background1"/>
          <w:lang w:eastAsia="en-US"/>
        </w:rPr>
        <w:t xml:space="preserve"> Продолжается реализация промышленного парка «Лидер» на территории Верх-</w:t>
      </w:r>
      <w:r>
        <w:rPr>
          <w:color w:val="000000" w:themeColor="text1"/>
          <w:sz w:val="28"/>
          <w:szCs w:val="28"/>
          <w:highlight w:val="white"/>
          <w:shd w:val="clear" w:color="auto" w:fill="ffffff" w:themeFill="background1"/>
          <w:lang w:eastAsia="en-US"/>
        </w:rPr>
        <w:t xml:space="preserve">Тулинского</w:t>
      </w:r>
      <w:r>
        <w:rPr>
          <w:color w:val="000000" w:themeColor="text1"/>
          <w:sz w:val="28"/>
          <w:szCs w:val="28"/>
          <w:highlight w:val="white"/>
          <w:shd w:val="clear" w:color="auto" w:fill="ffffff" w:themeFill="background1"/>
          <w:lang w:eastAsia="en-US"/>
        </w:rPr>
        <w:t xml:space="preserve"> сельсовета, где предоставлены земельные участки более 100 резидентам-промышленникам. 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-57" w:firstLine="709"/>
        <w:jc w:val="both"/>
        <w:tabs>
          <w:tab w:val="left" w:pos="0" w:leader="none"/>
          <w:tab w:val="left" w:pos="10206" w:leader="none"/>
        </w:tabs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  <w:shd w:val="clear" w:color="auto" w:fill="ffffff" w:themeFill="background1"/>
          <w:lang w:eastAsia="en-US"/>
        </w:rPr>
        <w:t xml:space="preserve">В Станционном</w:t>
      </w:r>
      <w:r>
        <w:rPr>
          <w:color w:val="000000" w:themeColor="text1"/>
          <w:sz w:val="28"/>
          <w:szCs w:val="28"/>
          <w:highlight w:val="white"/>
          <w:shd w:val="clear" w:color="auto" w:fill="ffffff" w:themeFill="background1"/>
          <w:lang w:eastAsia="en-US"/>
        </w:rPr>
        <w:t xml:space="preserve"> сельсовете ООО УК «А класс капитал» начаты работы по строительству индустриального парка «PNK Парк Пашино». Инвестиционным проектом предполагается создание и всей необходимой инфраструктуры для резидентов парка (арендаторов и покупателей промышленных объе</w:t>
      </w:r>
      <w:r>
        <w:rPr>
          <w:color w:val="000000" w:themeColor="text1"/>
          <w:sz w:val="28"/>
          <w:szCs w:val="28"/>
          <w:highlight w:val="white"/>
          <w:shd w:val="clear" w:color="auto" w:fill="ffffff" w:themeFill="background1"/>
          <w:lang w:eastAsia="en-US"/>
        </w:rPr>
        <w:t xml:space="preserve">ктов), планируется к запуску в 2027 году. </w:t>
      </w:r>
      <w:r>
        <w:rPr>
          <w:color w:val="000000" w:themeColor="text1"/>
          <w:sz w:val="28"/>
          <w:szCs w:val="28"/>
          <w:highlight w:val="white"/>
        </w:rPr>
        <w:t xml:space="preserve"> Также в Станционном сельсовете продолжается строительство ООО «ПФО Западная Сибирь» логистического распределительного центра «Садовый». Предполагаемый срок ввода 2026 год.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left="-57" w:firstLine="709"/>
        <w:jc w:val="both"/>
        <w:tabs>
          <w:tab w:val="left" w:pos="0" w:leader="none"/>
          <w:tab w:val="left" w:pos="10206" w:leader="none"/>
        </w:tabs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  <w:shd w:val="clear" w:color="auto" w:fill="ffffff" w:themeFill="background1"/>
          <w:lang w:eastAsia="en-US"/>
        </w:rPr>
        <w:t xml:space="preserve">На территории Новосибирского района актив</w:t>
      </w:r>
      <w:r>
        <w:rPr>
          <w:color w:val="000000" w:themeColor="text1"/>
          <w:sz w:val="28"/>
          <w:szCs w:val="28"/>
          <w:highlight w:val="white"/>
          <w:shd w:val="clear" w:color="auto" w:fill="ffffff" w:themeFill="background1"/>
          <w:lang w:eastAsia="en-US"/>
        </w:rPr>
        <w:t xml:space="preserve">но развиваются такие парковые зоны, как промышленно-логистический парк «ЖБК» в </w:t>
      </w:r>
      <w:r>
        <w:rPr>
          <w:color w:val="000000" w:themeColor="text1"/>
          <w:sz w:val="28"/>
          <w:szCs w:val="28"/>
          <w:highlight w:val="white"/>
          <w:shd w:val="clear" w:color="auto" w:fill="ffffff" w:themeFill="background1"/>
          <w:lang w:eastAsia="en-US"/>
        </w:rPr>
        <w:t xml:space="preserve">Мочищенском</w:t>
      </w:r>
      <w:r>
        <w:rPr>
          <w:color w:val="000000" w:themeColor="text1"/>
          <w:sz w:val="28"/>
          <w:szCs w:val="28"/>
          <w:highlight w:val="white"/>
          <w:shd w:val="clear" w:color="auto" w:fill="ffffff" w:themeFill="background1"/>
          <w:lang w:eastAsia="en-US"/>
        </w:rPr>
        <w:t xml:space="preserve"> сельсовете и </w:t>
      </w:r>
      <w:r>
        <w:rPr>
          <w:color w:val="000000" w:themeColor="text1"/>
          <w:sz w:val="28"/>
          <w:szCs w:val="28"/>
          <w:highlight w:val="white"/>
          <w:shd w:val="clear" w:color="auto" w:fill="ffffff" w:themeFill="background1"/>
          <w:lang w:eastAsia="en-US"/>
        </w:rPr>
        <w:t xml:space="preserve">экопромышленный</w:t>
      </w:r>
      <w:r>
        <w:rPr>
          <w:color w:val="000000" w:themeColor="text1"/>
          <w:sz w:val="28"/>
          <w:szCs w:val="28"/>
          <w:highlight w:val="white"/>
          <w:shd w:val="clear" w:color="auto" w:fill="ffffff" w:themeFill="background1"/>
          <w:lang w:eastAsia="en-US"/>
        </w:rPr>
        <w:t xml:space="preserve"> парк «</w:t>
      </w:r>
      <w:r>
        <w:rPr>
          <w:color w:val="000000" w:themeColor="text1"/>
          <w:sz w:val="28"/>
          <w:szCs w:val="28"/>
          <w:highlight w:val="white"/>
          <w:shd w:val="clear" w:color="auto" w:fill="ffffff" w:themeFill="background1"/>
          <w:lang w:eastAsia="en-US"/>
        </w:rPr>
        <w:t xml:space="preserve">Экоцифра</w:t>
      </w:r>
      <w:r>
        <w:rPr>
          <w:color w:val="000000" w:themeColor="text1"/>
          <w:sz w:val="28"/>
          <w:szCs w:val="28"/>
          <w:highlight w:val="white"/>
          <w:shd w:val="clear" w:color="auto" w:fill="ffffff" w:themeFill="background1"/>
          <w:lang w:eastAsia="en-US"/>
        </w:rPr>
        <w:t xml:space="preserve">» в Верх-</w:t>
      </w:r>
      <w:r>
        <w:rPr>
          <w:color w:val="000000" w:themeColor="text1"/>
          <w:sz w:val="28"/>
          <w:szCs w:val="28"/>
          <w:highlight w:val="white"/>
          <w:shd w:val="clear" w:color="auto" w:fill="ffffff" w:themeFill="background1"/>
          <w:lang w:eastAsia="en-US"/>
        </w:rPr>
        <w:t xml:space="preserve">Тулинском</w:t>
      </w:r>
      <w:r>
        <w:rPr>
          <w:color w:val="000000" w:themeColor="text1"/>
          <w:sz w:val="28"/>
          <w:szCs w:val="28"/>
          <w:highlight w:val="white"/>
          <w:shd w:val="clear" w:color="auto" w:fill="ffffff" w:themeFill="background1"/>
          <w:lang w:eastAsia="en-US"/>
        </w:rPr>
        <w:t xml:space="preserve"> сельсовете. 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  <w:t xml:space="preserve">В муниципальном образовании сформирован реестр из 252 инвестиционных проектов на сумму 234</w:t>
      </w:r>
      <w:r>
        <w:rPr>
          <w:sz w:val="28"/>
          <w:szCs w:val="28"/>
          <w:highlight w:val="white"/>
          <w:lang w:eastAsia="en-US"/>
        </w:rPr>
        <w:t xml:space="preserve"> млрд рублей, из которых по итогам 2024 года 76 проектов относятся к группе реализованных, 102 проекта - к группе реализуемых, 74 проекта - планируемых к реализации.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  <w:t xml:space="preserve">На территории Новосибирского района продолжается реализация следующих крупнейших инвести</w:t>
      </w:r>
      <w:r>
        <w:rPr>
          <w:sz w:val="28"/>
          <w:szCs w:val="28"/>
          <w:highlight w:val="white"/>
          <w:lang w:eastAsia="en-US"/>
        </w:rPr>
        <w:t xml:space="preserve">ционных проектов: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  <w:t xml:space="preserve">ООО «НТТ» (Толмачевский сельсовет, ПЛП) – строительство транспортно-логистического центра «Сибирский» (современный контейнерный терминал с развитой железнодорожной инфраструктурой) (14,6 млрд руб., 250 </w:t>
      </w:r>
      <w:r>
        <w:rPr>
          <w:sz w:val="28"/>
          <w:szCs w:val="28"/>
          <w:highlight w:val="white"/>
          <w:lang w:eastAsia="en-US"/>
        </w:rPr>
        <w:t xml:space="preserve">раб.мест</w:t>
      </w:r>
      <w:r>
        <w:rPr>
          <w:sz w:val="28"/>
          <w:szCs w:val="28"/>
          <w:highlight w:val="white"/>
          <w:lang w:eastAsia="en-US"/>
        </w:rPr>
        <w:t xml:space="preserve">);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  <w:t xml:space="preserve">ООО «Евразия Сибирь» (МА</w:t>
      </w:r>
      <w:r>
        <w:rPr>
          <w:sz w:val="28"/>
          <w:szCs w:val="28"/>
          <w:highlight w:val="white"/>
          <w:lang w:eastAsia="en-US"/>
        </w:rPr>
        <w:t xml:space="preserve">РЦ) (Верх-</w:t>
      </w:r>
      <w:r>
        <w:rPr>
          <w:sz w:val="28"/>
          <w:szCs w:val="28"/>
          <w:highlight w:val="white"/>
          <w:lang w:eastAsia="en-US"/>
        </w:rPr>
        <w:t xml:space="preserve">Тулинский</w:t>
      </w:r>
      <w:r>
        <w:rPr>
          <w:sz w:val="28"/>
          <w:szCs w:val="28"/>
          <w:highlight w:val="white"/>
          <w:lang w:eastAsia="en-US"/>
        </w:rPr>
        <w:t xml:space="preserve"> сельсовет) – строительство межрегионального агропромышленного распределительного центра плодоовощной продукции (8 млрд руб., 180 </w:t>
      </w:r>
      <w:r>
        <w:rPr>
          <w:sz w:val="28"/>
          <w:szCs w:val="28"/>
          <w:highlight w:val="white"/>
          <w:lang w:eastAsia="en-US"/>
        </w:rPr>
        <w:t xml:space="preserve">раб.мест</w:t>
      </w:r>
      <w:r>
        <w:rPr>
          <w:sz w:val="28"/>
          <w:szCs w:val="28"/>
          <w:highlight w:val="white"/>
          <w:lang w:eastAsia="en-US"/>
        </w:rPr>
        <w:t xml:space="preserve">);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  <w:t xml:space="preserve">ПАО «Мегафон» (Толмачевский сельсовет, ПЛП) – строительство центра обработки данных (2,1 млрд р</w:t>
      </w:r>
      <w:r>
        <w:rPr>
          <w:sz w:val="28"/>
          <w:szCs w:val="28"/>
          <w:highlight w:val="white"/>
          <w:lang w:eastAsia="en-US"/>
        </w:rPr>
        <w:t xml:space="preserve">уб., 10 </w:t>
      </w:r>
      <w:r>
        <w:rPr>
          <w:sz w:val="28"/>
          <w:szCs w:val="28"/>
          <w:highlight w:val="white"/>
          <w:lang w:eastAsia="en-US"/>
        </w:rPr>
        <w:t xml:space="preserve">раб.мест</w:t>
      </w:r>
      <w:r>
        <w:rPr>
          <w:sz w:val="28"/>
          <w:szCs w:val="28"/>
          <w:highlight w:val="white"/>
          <w:lang w:eastAsia="en-US"/>
        </w:rPr>
        <w:t xml:space="preserve">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  <w:t xml:space="preserve"> АО «Новосибирский КБК» (</w:t>
      </w:r>
      <w:r>
        <w:rPr>
          <w:sz w:val="28"/>
          <w:szCs w:val="28"/>
          <w:highlight w:val="white"/>
          <w:lang w:eastAsia="en-US"/>
        </w:rPr>
        <w:t xml:space="preserve">Кубовинский</w:t>
      </w:r>
      <w:r>
        <w:rPr>
          <w:sz w:val="28"/>
          <w:szCs w:val="28"/>
          <w:highlight w:val="white"/>
          <w:lang w:eastAsia="en-US"/>
        </w:rPr>
        <w:t xml:space="preserve"> сельсовет) – организация производства упаковки для яиц из </w:t>
      </w:r>
      <w:r>
        <w:rPr>
          <w:sz w:val="28"/>
          <w:szCs w:val="28"/>
          <w:highlight w:val="white"/>
          <w:lang w:eastAsia="en-US"/>
        </w:rPr>
        <w:t xml:space="preserve">пульперкартона</w:t>
      </w:r>
      <w:r>
        <w:rPr>
          <w:sz w:val="28"/>
          <w:szCs w:val="28"/>
          <w:highlight w:val="white"/>
          <w:lang w:eastAsia="en-US"/>
        </w:rPr>
        <w:t xml:space="preserve"> (2 млрд руб., 250 </w:t>
      </w:r>
      <w:r>
        <w:rPr>
          <w:sz w:val="28"/>
          <w:szCs w:val="28"/>
          <w:highlight w:val="white"/>
          <w:lang w:eastAsia="en-US"/>
        </w:rPr>
        <w:t xml:space="preserve">раб.мест</w:t>
      </w:r>
      <w:r>
        <w:rPr>
          <w:sz w:val="28"/>
          <w:szCs w:val="28"/>
          <w:highlight w:val="white"/>
          <w:lang w:eastAsia="en-US"/>
        </w:rPr>
        <w:t xml:space="preserve">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  <w:t xml:space="preserve">ООО «</w:t>
      </w:r>
      <w:r>
        <w:rPr>
          <w:sz w:val="28"/>
          <w:szCs w:val="28"/>
          <w:highlight w:val="white"/>
          <w:lang w:eastAsia="en-US"/>
        </w:rPr>
        <w:t xml:space="preserve">Алютех</w:t>
      </w:r>
      <w:r>
        <w:rPr>
          <w:sz w:val="28"/>
          <w:szCs w:val="28"/>
          <w:highlight w:val="white"/>
          <w:lang w:eastAsia="en-US"/>
        </w:rPr>
        <w:t xml:space="preserve">-Новосибирск» (Толмачевский сельсовет, ПЛП) – строительство производственно-логистическ</w:t>
      </w:r>
      <w:r>
        <w:rPr>
          <w:sz w:val="28"/>
          <w:szCs w:val="28"/>
          <w:highlight w:val="white"/>
          <w:lang w:eastAsia="en-US"/>
        </w:rPr>
        <w:t xml:space="preserve">ого комплекса, специализирующегося на изготовлении секционных ворот (1,7 млрд руб., 430 </w:t>
      </w:r>
      <w:r>
        <w:rPr>
          <w:sz w:val="28"/>
          <w:szCs w:val="28"/>
          <w:highlight w:val="white"/>
          <w:lang w:eastAsia="en-US"/>
        </w:rPr>
        <w:t xml:space="preserve">раб.мест</w:t>
      </w:r>
      <w:r>
        <w:rPr>
          <w:sz w:val="28"/>
          <w:szCs w:val="28"/>
          <w:highlight w:val="white"/>
          <w:lang w:eastAsia="en-US"/>
        </w:rPr>
        <w:t xml:space="preserve">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  <w:t xml:space="preserve">ООО «Кей Поинт» (Толмачевский сельсовет, ПЛП) - центр обработки данных в г. Новосибирске (1,6 млрд руб., 20 </w:t>
      </w:r>
      <w:r>
        <w:rPr>
          <w:sz w:val="28"/>
          <w:szCs w:val="28"/>
          <w:highlight w:val="white"/>
          <w:lang w:eastAsia="en-US"/>
        </w:rPr>
        <w:t xml:space="preserve">раб.мест</w:t>
      </w:r>
      <w:r>
        <w:rPr>
          <w:sz w:val="28"/>
          <w:szCs w:val="28"/>
          <w:highlight w:val="white"/>
          <w:lang w:eastAsia="en-US"/>
        </w:rPr>
        <w:t xml:space="preserve">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  <w:t xml:space="preserve">ООО «</w:t>
      </w:r>
      <w:r>
        <w:rPr>
          <w:sz w:val="28"/>
          <w:szCs w:val="28"/>
          <w:highlight w:val="white"/>
          <w:lang w:eastAsia="en-US"/>
        </w:rPr>
        <w:t xml:space="preserve">Экоцифра</w:t>
      </w:r>
      <w:r>
        <w:rPr>
          <w:sz w:val="28"/>
          <w:szCs w:val="28"/>
          <w:highlight w:val="white"/>
          <w:lang w:eastAsia="en-US"/>
        </w:rPr>
        <w:t xml:space="preserve">» (ППК РЭО) (Верх-</w:t>
      </w:r>
      <w:r>
        <w:rPr>
          <w:sz w:val="28"/>
          <w:szCs w:val="28"/>
          <w:highlight w:val="white"/>
          <w:lang w:eastAsia="en-US"/>
        </w:rPr>
        <w:t xml:space="preserve">Тулинск</w:t>
      </w:r>
      <w:r>
        <w:rPr>
          <w:sz w:val="28"/>
          <w:szCs w:val="28"/>
          <w:highlight w:val="white"/>
          <w:lang w:eastAsia="en-US"/>
        </w:rPr>
        <w:t xml:space="preserve">ий</w:t>
      </w:r>
      <w:r>
        <w:rPr>
          <w:sz w:val="28"/>
          <w:szCs w:val="28"/>
          <w:highlight w:val="white"/>
          <w:lang w:eastAsia="en-US"/>
        </w:rPr>
        <w:t xml:space="preserve"> сельсовет) - создание инфраструктуры </w:t>
      </w:r>
      <w:r>
        <w:rPr>
          <w:sz w:val="28"/>
          <w:szCs w:val="28"/>
          <w:highlight w:val="white"/>
          <w:lang w:eastAsia="en-US"/>
        </w:rPr>
        <w:t xml:space="preserve">экопромышленного</w:t>
      </w:r>
      <w:r>
        <w:rPr>
          <w:sz w:val="28"/>
          <w:szCs w:val="28"/>
          <w:highlight w:val="white"/>
          <w:lang w:eastAsia="en-US"/>
        </w:rPr>
        <w:t xml:space="preserve"> парка для обращения со вторичными </w:t>
      </w:r>
      <w:r>
        <w:rPr>
          <w:sz w:val="28"/>
          <w:szCs w:val="28"/>
          <w:highlight w:val="white"/>
          <w:lang w:eastAsia="en-US"/>
        </w:rPr>
        <w:t xml:space="preserve">ресурсами и вторичным сырьем на территории Новосибирской области» (1 млрд руб.);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  <w:t xml:space="preserve">ООО «</w:t>
      </w:r>
      <w:r>
        <w:rPr>
          <w:sz w:val="28"/>
          <w:szCs w:val="28"/>
          <w:highlight w:val="white"/>
          <w:lang w:eastAsia="en-US"/>
        </w:rPr>
        <w:t xml:space="preserve">ДорХан</w:t>
      </w:r>
      <w:r>
        <w:rPr>
          <w:sz w:val="28"/>
          <w:szCs w:val="28"/>
          <w:highlight w:val="white"/>
          <w:lang w:eastAsia="en-US"/>
        </w:rPr>
        <w:t xml:space="preserve">–Новосибирск» (</w:t>
      </w:r>
      <w:r>
        <w:rPr>
          <w:sz w:val="28"/>
          <w:szCs w:val="28"/>
          <w:highlight w:val="white"/>
          <w:lang w:eastAsia="en-US"/>
        </w:rPr>
        <w:t xml:space="preserve">Криводановский</w:t>
      </w:r>
      <w:r>
        <w:rPr>
          <w:sz w:val="28"/>
          <w:szCs w:val="28"/>
          <w:highlight w:val="white"/>
          <w:lang w:eastAsia="en-US"/>
        </w:rPr>
        <w:t xml:space="preserve"> сельсовет) – строительство завода по горяче</w:t>
      </w:r>
      <w:r>
        <w:rPr>
          <w:sz w:val="28"/>
          <w:szCs w:val="28"/>
          <w:highlight w:val="white"/>
          <w:lang w:eastAsia="en-US"/>
        </w:rPr>
        <w:t xml:space="preserve">му цинкованию </w:t>
      </w:r>
      <w:r>
        <w:rPr>
          <w:sz w:val="28"/>
          <w:szCs w:val="28"/>
          <w:highlight w:val="white"/>
          <w:lang w:eastAsia="en-US"/>
        </w:rPr>
        <w:t xml:space="preserve">( 850</w:t>
      </w:r>
      <w:r>
        <w:rPr>
          <w:sz w:val="28"/>
          <w:szCs w:val="28"/>
          <w:highlight w:val="white"/>
          <w:lang w:eastAsia="en-US"/>
        </w:rPr>
        <w:t xml:space="preserve"> млн руб., 150 </w:t>
      </w:r>
      <w:r>
        <w:rPr>
          <w:sz w:val="28"/>
          <w:szCs w:val="28"/>
          <w:highlight w:val="white"/>
          <w:lang w:eastAsia="en-US"/>
        </w:rPr>
        <w:t xml:space="preserve">раб.мест</w:t>
      </w:r>
      <w:r>
        <w:rPr>
          <w:sz w:val="28"/>
          <w:szCs w:val="28"/>
          <w:highlight w:val="white"/>
          <w:lang w:eastAsia="en-US"/>
        </w:rPr>
        <w:t xml:space="preserve">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  <w:t xml:space="preserve">ООО «ИЭК НСК» (Толмачевский сельсовет, ПЛП) – строительство производственно-логистического комплекса (600 млн руб., 200 </w:t>
      </w:r>
      <w:r>
        <w:rPr>
          <w:sz w:val="28"/>
          <w:szCs w:val="28"/>
          <w:highlight w:val="white"/>
          <w:lang w:eastAsia="en-US"/>
        </w:rPr>
        <w:t xml:space="preserve">раб.мест</w:t>
      </w:r>
      <w:r>
        <w:rPr>
          <w:sz w:val="28"/>
          <w:szCs w:val="28"/>
          <w:highlight w:val="white"/>
          <w:lang w:eastAsia="en-US"/>
        </w:rPr>
        <w:t xml:space="preserve">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  <w:t xml:space="preserve">ООО «Мултон </w:t>
      </w:r>
      <w:r>
        <w:rPr>
          <w:sz w:val="28"/>
          <w:szCs w:val="28"/>
          <w:highlight w:val="white"/>
          <w:lang w:eastAsia="en-US"/>
        </w:rPr>
        <w:t xml:space="preserve">Партнерс</w:t>
      </w:r>
      <w:r>
        <w:rPr>
          <w:sz w:val="28"/>
          <w:szCs w:val="28"/>
          <w:highlight w:val="white"/>
          <w:lang w:eastAsia="en-US"/>
        </w:rPr>
        <w:t xml:space="preserve">» (Мичуринский сельсовет) – реконструкция завода (260 млн </w:t>
      </w:r>
      <w:r>
        <w:rPr>
          <w:sz w:val="28"/>
          <w:szCs w:val="28"/>
          <w:highlight w:val="white"/>
          <w:lang w:eastAsia="en-US"/>
        </w:rPr>
        <w:t xml:space="preserve">ру</w:t>
      </w:r>
      <w:r>
        <w:rPr>
          <w:sz w:val="28"/>
          <w:szCs w:val="28"/>
          <w:highlight w:val="white"/>
          <w:lang w:eastAsia="en-US"/>
        </w:rPr>
        <w:t xml:space="preserve">б</w:t>
      </w:r>
      <w:r>
        <w:rPr>
          <w:sz w:val="28"/>
          <w:szCs w:val="28"/>
          <w:highlight w:val="white"/>
          <w:lang w:eastAsia="en-US"/>
        </w:rPr>
        <w:t xml:space="preserve">, улучшение условий труда и увеличение объема производства).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  <w:t xml:space="preserve">Кроме перечисленных проектов, на территорию района заходят с масштабными инвестиционными проектами следующие инвесторы: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ООО «</w:t>
      </w:r>
      <w:r>
        <w:rPr>
          <w:sz w:val="28"/>
          <w:szCs w:val="28"/>
          <w:highlight w:val="white"/>
        </w:rPr>
        <w:t xml:space="preserve">Вайлдберриз</w:t>
      </w:r>
      <w:r>
        <w:rPr>
          <w:sz w:val="28"/>
          <w:szCs w:val="28"/>
          <w:highlight w:val="white"/>
        </w:rPr>
        <w:t xml:space="preserve">» </w:t>
      </w:r>
      <w:r>
        <w:rPr>
          <w:sz w:val="28"/>
          <w:szCs w:val="28"/>
          <w:highlight w:val="white"/>
          <w:lang w:eastAsia="en-US"/>
        </w:rPr>
        <w:t xml:space="preserve">(Толмачевский сельсовет, ПЛП)</w:t>
      </w:r>
      <w:r>
        <w:rPr>
          <w:sz w:val="28"/>
          <w:szCs w:val="28"/>
          <w:highlight w:val="white"/>
        </w:rPr>
        <w:t xml:space="preserve"> – строительство складского распределительного комплекса.</w:t>
      </w:r>
      <w:r>
        <w:rPr>
          <w:sz w:val="28"/>
          <w:szCs w:val="28"/>
          <w:highlight w:val="white"/>
          <w:lang w:eastAsia="en-US"/>
        </w:rPr>
        <w:t xml:space="preserve"> Общая сумма инвестиций по проек</w:t>
      </w:r>
      <w:r>
        <w:rPr>
          <w:sz w:val="28"/>
          <w:szCs w:val="28"/>
          <w:highlight w:val="white"/>
          <w:lang w:eastAsia="en-US"/>
        </w:rPr>
        <w:t xml:space="preserve">ту – 10,0 млрд руб., планируемое количество создаваемых рабочих мест – 7000 чел.;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  <w:t xml:space="preserve">ООО «Тренд» (Станционный сельсовет) – инвестиционный проект «Новосибирский автозавод грузового транспорта». Общая сумма инвестиций по проекту – 19,9 млрд руб., планируемое ко</w:t>
      </w:r>
      <w:r>
        <w:rPr>
          <w:sz w:val="28"/>
          <w:szCs w:val="28"/>
          <w:highlight w:val="white"/>
          <w:lang w:eastAsia="en-US"/>
        </w:rPr>
        <w:t xml:space="preserve">личество создаваемых рабочих мест – 1970 чел.;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  <w:highlight w:val="white"/>
        </w:rPr>
        <w:t xml:space="preserve">ООО «Сибирский Гурман» – расширение производства замороженных полуфабрикатов и замороженных хлебобулочных изделий, Верх-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  <w:highlight w:val="white"/>
        </w:rPr>
        <w:t xml:space="preserve">Тулинский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  <w:highlight w:val="white"/>
        </w:rPr>
        <w:t xml:space="preserve"> сельсовет. </w:t>
      </w:r>
      <w:r>
        <w:rPr>
          <w:sz w:val="28"/>
          <w:szCs w:val="28"/>
          <w:highlight w:val="white"/>
          <w:lang w:eastAsia="en-US"/>
        </w:rPr>
        <w:t xml:space="preserve">Общая сумма инвестиций по проекту – 1 540 млн руб., планируемое количество создаваемых рабочих мест – 167 чел.</w:t>
      </w:r>
      <w:r>
        <w:rPr>
          <w:rFonts w:ascii="Liberation Serif" w:hAnsi="Liberation Serif" w:eastAsia="Liberation Serif" w:cs="Liberation Serif"/>
          <w:color w:val="000000" w:themeColor="text1"/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66"/>
        <w:ind w:firstLine="709"/>
        <w:jc w:val="both"/>
        <w:tabs>
          <w:tab w:val="left" w:pos="0" w:leader="none"/>
          <w:tab w:val="left" w:pos="10206" w:leader="none"/>
        </w:tabs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АО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«Хвоя» - строительство оздоровительного комплекса, Барышевский сельсовет. </w:t>
      </w:r>
      <w:r>
        <w:rPr>
          <w:sz w:val="28"/>
          <w:szCs w:val="28"/>
          <w:highlight w:val="white"/>
          <w:lang w:eastAsia="en-US"/>
        </w:rPr>
        <w:t xml:space="preserve">Общая сумма инвестиций по проекту – 1 204 млн руб., планируемое количество создаваемых рабочих мест – 110 чел.</w:t>
      </w:r>
      <w:r>
        <w:rPr>
          <w:rFonts w:ascii="Times New Roman" w:hAnsi="Times New Roman" w:cs="Times New Roman"/>
          <w:sz w:val="28"/>
          <w:szCs w:val="28"/>
          <w:highlight w:val="white"/>
          <w:lang w:eastAsia="en-US"/>
        </w:rPr>
        <w:t xml:space="preserve">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rPr>
          <w:i/>
          <w:iCs/>
          <w:color w:val="5b9bd5" w:themeColor="accent1"/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  <w:lang w:eastAsia="en-US"/>
        </w:rPr>
        <w:t xml:space="preserve">ООО «Система» - инвестиционный проект «Медный Всадник», строительство </w:t>
      </w:r>
      <w:r>
        <w:rPr>
          <w:sz w:val="28"/>
          <w:szCs w:val="28"/>
          <w:highlight w:val="white"/>
          <w:lang w:eastAsia="en-US"/>
        </w:rPr>
        <w:t xml:space="preserve">пивзавода, Мичуринский сельсовет. </w:t>
      </w:r>
      <w:r>
        <w:rPr>
          <w:sz w:val="28"/>
          <w:szCs w:val="28"/>
          <w:highlight w:val="white"/>
          <w:lang w:eastAsia="en-US"/>
        </w:rPr>
        <w:t xml:space="preserve">Общая сумма инвестиций по проекту – 911,2 млн руб., планируемое количество создаваемых рабочих мест – 1860 чел.</w:t>
      </w:r>
      <w:r>
        <w:rPr>
          <w:sz w:val="28"/>
          <w:szCs w:val="28"/>
          <w:highlight w:val="white"/>
          <w:lang w:eastAsia="en-US"/>
        </w:rPr>
        <w:t xml:space="preserve">; </w:t>
      </w:r>
      <w:r>
        <w:rPr>
          <w:i/>
          <w:iCs/>
          <w:color w:val="5b9bd5" w:themeColor="accent1"/>
          <w:sz w:val="28"/>
          <w:szCs w:val="28"/>
          <w:highlight w:val="white"/>
        </w:rPr>
      </w:r>
      <w:r>
        <w:rPr>
          <w:i/>
          <w:iCs/>
          <w:color w:val="5b9bd5" w:themeColor="accent1"/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  <w:t xml:space="preserve">ООО «</w:t>
      </w:r>
      <w:r>
        <w:rPr>
          <w:sz w:val="28"/>
          <w:szCs w:val="28"/>
          <w:highlight w:val="white"/>
          <w:lang w:eastAsia="en-US"/>
        </w:rPr>
        <w:t xml:space="preserve">СтройТехнологияКонстант</w:t>
      </w:r>
      <w:r>
        <w:rPr>
          <w:sz w:val="28"/>
          <w:szCs w:val="28"/>
          <w:highlight w:val="white"/>
          <w:lang w:eastAsia="en-US"/>
        </w:rPr>
        <w:t xml:space="preserve">» </w:t>
      </w:r>
      <w:r>
        <w:rPr>
          <w:sz w:val="28"/>
          <w:szCs w:val="28"/>
          <w:highlight w:val="white"/>
          <w:lang w:eastAsia="en-US"/>
        </w:rPr>
        <w:t xml:space="preserve">– </w:t>
      </w:r>
      <w:r>
        <w:rPr>
          <w:bCs/>
          <w:sz w:val="28"/>
          <w:szCs w:val="28"/>
          <w:highlight w:val="white"/>
        </w:rPr>
        <w:t xml:space="preserve"> инвестиционный</w:t>
      </w:r>
      <w:r>
        <w:rPr>
          <w:bCs/>
          <w:sz w:val="28"/>
          <w:szCs w:val="28"/>
          <w:highlight w:val="white"/>
        </w:rPr>
        <w:t xml:space="preserve"> проект </w:t>
      </w:r>
      <w:r>
        <w:rPr>
          <w:sz w:val="28"/>
          <w:szCs w:val="28"/>
          <w:highlight w:val="white"/>
        </w:rPr>
        <w:t xml:space="preserve">«Сибирский завод горячего цинкования и металлоконстру</w:t>
      </w:r>
      <w:r>
        <w:rPr>
          <w:sz w:val="28"/>
          <w:szCs w:val="28"/>
          <w:highlight w:val="white"/>
        </w:rPr>
        <w:t xml:space="preserve">кций»</w:t>
      </w:r>
      <w:r>
        <w:rPr>
          <w:sz w:val="28"/>
          <w:szCs w:val="28"/>
          <w:highlight w:val="white"/>
          <w:lang w:eastAsia="en-US"/>
        </w:rPr>
        <w:t xml:space="preserve">. Общая сумма инвестиций – 700 млн руб., планируемое количество создаваемых рабочих мест – 120 чел.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  <w:lang w:eastAsia="en-US"/>
        </w:rPr>
        <w:t xml:space="preserve">ООО «</w:t>
      </w:r>
      <w:r>
        <w:rPr>
          <w:sz w:val="28"/>
          <w:szCs w:val="28"/>
          <w:highlight w:val="white"/>
          <w:lang w:eastAsia="en-US"/>
        </w:rPr>
        <w:t xml:space="preserve">Коллизей</w:t>
      </w:r>
      <w:r>
        <w:rPr>
          <w:sz w:val="28"/>
          <w:szCs w:val="28"/>
          <w:highlight w:val="white"/>
          <w:lang w:eastAsia="en-US"/>
        </w:rPr>
        <w:t xml:space="preserve"> Сибстрой» – организация производства бетонных изделий, Станционный сельсовет. </w:t>
      </w:r>
      <w:r>
        <w:rPr>
          <w:sz w:val="28"/>
          <w:szCs w:val="28"/>
          <w:highlight w:val="white"/>
          <w:lang w:eastAsia="en-US"/>
        </w:rPr>
        <w:t xml:space="preserve">Общая сумма инвестиций по проекту – 630 млн руб., планируе</w:t>
      </w:r>
      <w:r>
        <w:rPr>
          <w:sz w:val="28"/>
          <w:szCs w:val="28"/>
          <w:highlight w:val="white"/>
          <w:lang w:eastAsia="en-US"/>
        </w:rPr>
        <w:t xml:space="preserve">мое количество создаваемых рабочих мест – 135 чел.</w:t>
      </w:r>
      <w:r>
        <w:rPr>
          <w:sz w:val="28"/>
          <w:szCs w:val="28"/>
          <w:highlight w:val="white"/>
          <w:lang w:eastAsia="en-US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  <w:t xml:space="preserve">В отчетном году продолжена работа Совета директоров и Аграрного Совета при Главе Новосибирского района. Всего за год заседаний Советов состоялось 6, где рассматривались вопросы о перспективах развития пре</w:t>
      </w:r>
      <w:r>
        <w:rPr>
          <w:sz w:val="28"/>
          <w:szCs w:val="28"/>
          <w:highlight w:val="white"/>
          <w:lang w:eastAsia="en-US"/>
        </w:rPr>
        <w:t xml:space="preserve">дприятий и возможности взаимодействия между муниципалитетом и бизнесом, о трудоустройстве несовершеннолетних в летний период, о кадровых проблемах на предприятиях, об участии в спортивной жизни, о создании благоприятной конкурентной среды и о поддержки вое</w:t>
      </w:r>
      <w:r>
        <w:rPr>
          <w:sz w:val="28"/>
          <w:szCs w:val="28"/>
          <w:highlight w:val="white"/>
          <w:lang w:eastAsia="en-US"/>
        </w:rPr>
        <w:t xml:space="preserve">нных, участвующих в СВО, о патриотическом воспитании подрастающего поколения, формировании бюджета на социальные проекты.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i/>
          <w:iCs/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  <w:t xml:space="preserve">Также на заседаниях были рассмотрены вопросы о мерах государственной поддержки для предприятий в современных экономических условиях и </w:t>
      </w:r>
      <w:r>
        <w:rPr>
          <w:sz w:val="28"/>
          <w:szCs w:val="28"/>
          <w:highlight w:val="white"/>
          <w:lang w:eastAsia="en-US"/>
        </w:rPr>
        <w:t xml:space="preserve">о </w:t>
      </w:r>
      <w:r>
        <w:rPr>
          <w:sz w:val="28"/>
          <w:szCs w:val="28"/>
          <w:highlight w:val="white"/>
          <w:lang w:eastAsia="en-US"/>
        </w:rPr>
        <w:t xml:space="preserve">налоговых льготах, с приглашением представителей ИФНС и Министерства промышленности и торговли Новосибирской области.</w:t>
      </w:r>
      <w:r>
        <w:rPr>
          <w:i/>
          <w:iCs/>
          <w:sz w:val="28"/>
          <w:szCs w:val="28"/>
          <w:highlight w:val="white"/>
        </w:rPr>
      </w:r>
      <w:r>
        <w:rPr>
          <w:i/>
          <w:iCs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  <w:t xml:space="preserve"> Продолжено взаимодейств</w:t>
      </w:r>
      <w:r>
        <w:rPr>
          <w:sz w:val="28"/>
          <w:szCs w:val="28"/>
          <w:highlight w:val="white"/>
          <w:lang w:eastAsia="en-US"/>
        </w:rPr>
        <w:t xml:space="preserve">ие с АО «Корпорация развития Новосибирской области» (ранее – АО «АИР») и АО «Управляющая компания «Промышленно-логистический парк» по дальнейшему развитию промышленно-логистических парков с целью привлечения инвестиций на территорию Новосибирского района. 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  <w:t xml:space="preserve">Несмотря на все сложности с логистикой из-за санкций, предприятиям района удается расширить рынки сбыта продукции. Трудности возникали с резко возросшей нагрузкой на транспортную инфраструктуру из-за переориентации торговых потоков.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  <w:t xml:space="preserve">Для преодоления нагруз</w:t>
      </w:r>
      <w:r>
        <w:rPr>
          <w:sz w:val="28"/>
          <w:szCs w:val="28"/>
          <w:highlight w:val="white"/>
          <w:lang w:eastAsia="en-US"/>
        </w:rPr>
        <w:t xml:space="preserve">ки организована совместная работа по координации транспортных потоков между органами государственной и муниципальной власти с основными логистическими операторами. Также, для решения данного вопроса, на территории района частными инвесторами создаются тран</w:t>
      </w:r>
      <w:r>
        <w:rPr>
          <w:sz w:val="28"/>
          <w:szCs w:val="28"/>
          <w:highlight w:val="white"/>
          <w:lang w:eastAsia="en-US"/>
        </w:rPr>
        <w:t xml:space="preserve">спортно-логистические терминалы, позволяющие задействовать различные способы перевозки грузов.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tabs>
          <w:tab w:val="left" w:pos="0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876"/>
        <w:numPr>
          <w:ilvl w:val="1"/>
          <w:numId w:val="2"/>
        </w:numPr>
        <w:ind w:left="1276" w:hanging="567"/>
        <w:tabs>
          <w:tab w:val="left" w:pos="709" w:leader="none"/>
          <w:tab w:val="left" w:pos="10206" w:leader="none"/>
        </w:tabs>
        <w:rPr>
          <w:b/>
          <w:i/>
          <w:highlight w:val="white"/>
        </w:rPr>
      </w:pPr>
      <w:r>
        <w:rPr>
          <w:b/>
          <w:i/>
          <w:highlight w:val="white"/>
        </w:rPr>
        <w:t xml:space="preserve">Малое и среднее предпринимательство</w:t>
      </w:r>
      <w:r>
        <w:rPr>
          <w:b/>
          <w:i/>
          <w:highlight w:val="white"/>
        </w:rPr>
      </w:r>
      <w:r>
        <w:rPr>
          <w:b/>
          <w:i/>
          <w:highlight w:val="white"/>
        </w:rPr>
      </w:r>
    </w:p>
    <w:p>
      <w:pPr>
        <w:ind w:left="420"/>
        <w:tabs>
          <w:tab w:val="left" w:pos="709" w:leader="none"/>
          <w:tab w:val="left" w:pos="10206" w:leader="none"/>
        </w:tabs>
        <w:rPr>
          <w:b/>
          <w:bCs/>
          <w:i/>
          <w:highlight w:val="white"/>
        </w:rPr>
      </w:pPr>
      <w:r>
        <w:rPr>
          <w:b/>
          <w:bCs/>
          <w:i/>
          <w:highlight w:val="white"/>
        </w:rPr>
      </w:r>
      <w:r>
        <w:rPr>
          <w:b/>
          <w:bCs/>
          <w:i/>
          <w:highlight w:val="white"/>
        </w:rPr>
      </w:r>
      <w:r>
        <w:rPr>
          <w:b/>
          <w:bCs/>
          <w:i/>
          <w:highlight w:val="white"/>
        </w:rPr>
      </w:r>
    </w:p>
    <w:p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Новосибирский район занимает ведущее место среди муниципальных образований области по количеству субъектов малого и среднег</w:t>
      </w:r>
      <w:r>
        <w:rPr>
          <w:sz w:val="28"/>
          <w:highlight w:val="white"/>
        </w:rPr>
        <w:t xml:space="preserve">о предпринимательства (далее – </w:t>
      </w:r>
      <w:r>
        <w:rPr>
          <w:sz w:val="28"/>
          <w:highlight w:val="white"/>
        </w:rPr>
        <w:t xml:space="preserve">МиСП</w:t>
      </w:r>
      <w:r>
        <w:rPr>
          <w:sz w:val="28"/>
          <w:highlight w:val="white"/>
        </w:rPr>
        <w:t xml:space="preserve">). 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 данным Единого реестра Федеральной налоговой службы, число </w:t>
      </w:r>
      <w:r>
        <w:rPr>
          <w:sz w:val="28"/>
          <w:szCs w:val="28"/>
          <w:highlight w:val="white"/>
        </w:rPr>
        <w:t xml:space="preserve">МиСП</w:t>
      </w:r>
      <w:r>
        <w:rPr>
          <w:sz w:val="28"/>
          <w:szCs w:val="28"/>
          <w:highlight w:val="white"/>
        </w:rPr>
        <w:t xml:space="preserve"> в Новосибирском районе составляет 11 090 единиц, из них 2 899 – юридические лица (прирост к 2023 года – 2,6%) и 8191 – индивидуальные предприниматели </w:t>
      </w:r>
      <w:r>
        <w:rPr>
          <w:sz w:val="28"/>
          <w:szCs w:val="28"/>
          <w:highlight w:val="white"/>
        </w:rPr>
        <w:t xml:space="preserve">(прирост к 2023 году – 13,2 %).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highlight w:val="white"/>
        </w:rPr>
        <w:t xml:space="preserve">Численность занятых на предприятиях малого и среднего предпринимательства по итогам 2024 года составила 14 920 чел.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highlight w:val="white"/>
        </w:rPr>
        <w:t xml:space="preserve">Две трети численности субъектов </w:t>
      </w:r>
      <w:r>
        <w:rPr>
          <w:sz w:val="28"/>
          <w:highlight w:val="white"/>
        </w:rPr>
        <w:t xml:space="preserve">МиСП</w:t>
      </w:r>
      <w:r>
        <w:rPr>
          <w:sz w:val="28"/>
          <w:highlight w:val="white"/>
        </w:rPr>
        <w:t xml:space="preserve"> занята в сфере услуг и торговли.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Доля малого и среднего бизнеса в общем объеме выпуска товаров, работ и услуг составляет 31,5 % (прирост на 1,3 %).   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highlight w:val="white"/>
        </w:rPr>
        <w:t xml:space="preserve">Малый и средний бизнес является опорой экономики, он обеспечивает значимые налоговые поступления в бюджет, создает рабочие места, расширяе</w:t>
      </w:r>
      <w:r>
        <w:rPr>
          <w:sz w:val="28"/>
          <w:highlight w:val="white"/>
        </w:rPr>
        <w:t xml:space="preserve">т рынок товаров и услуг. Государство заинтересовано в развитии </w:t>
      </w:r>
      <w:r>
        <w:rPr>
          <w:sz w:val="28"/>
          <w:highlight w:val="white"/>
        </w:rPr>
        <w:t xml:space="preserve">МиСП</w:t>
      </w:r>
      <w:r>
        <w:rPr>
          <w:sz w:val="28"/>
          <w:highlight w:val="white"/>
        </w:rPr>
        <w:t xml:space="preserve"> и на всех уровнях власти оказывает ему поддержку посредством государственных программ, через фонды и институты развития </w:t>
      </w:r>
      <w:r>
        <w:rPr>
          <w:sz w:val="28"/>
          <w:highlight w:val="white"/>
        </w:rPr>
        <w:t xml:space="preserve">МиСП</w:t>
      </w:r>
      <w:r>
        <w:rPr>
          <w:sz w:val="28"/>
          <w:highlight w:val="white"/>
        </w:rPr>
        <w:t xml:space="preserve">.</w:t>
      </w:r>
      <w:r>
        <w:rPr>
          <w:rFonts w:ascii="Arial" w:hAnsi="Arial"/>
          <w:sz w:val="20"/>
          <w:highlight w:val="white"/>
        </w:rPr>
        <w:t xml:space="preserve"> </w:t>
      </w:r>
      <w:r>
        <w:rPr>
          <w:sz w:val="28"/>
          <w:highlight w:val="white"/>
        </w:rPr>
        <w:t xml:space="preserve">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highlight w:val="white"/>
        </w:rPr>
        <w:t xml:space="preserve">В 2024 году, финансовую поддержку </w:t>
      </w:r>
      <w:r>
        <w:rPr>
          <w:sz w:val="28"/>
          <w:highlight w:val="white"/>
        </w:rPr>
        <w:t xml:space="preserve">МиСП</w:t>
      </w:r>
      <w:r>
        <w:rPr>
          <w:sz w:val="28"/>
          <w:highlight w:val="white"/>
        </w:rPr>
        <w:t xml:space="preserve"> оказывали федеральные</w:t>
      </w:r>
      <w:r>
        <w:rPr>
          <w:sz w:val="28"/>
          <w:highlight w:val="white"/>
        </w:rPr>
        <w:t xml:space="preserve"> и региональные организации – АНО «Центр содействия развитию предпринимательства Новосибирской области», </w:t>
      </w:r>
      <w:r>
        <w:rPr>
          <w:sz w:val="28"/>
          <w:highlight w:val="white"/>
        </w:rPr>
        <w:t xml:space="preserve">микрокредитная</w:t>
      </w:r>
      <w:r>
        <w:rPr>
          <w:sz w:val="28"/>
          <w:highlight w:val="white"/>
        </w:rPr>
        <w:t xml:space="preserve"> компания «Новосибирский областной Фонд микрофинансирования субъектов малого и среднего предпринимательства», АО «Федеральная корпорация </w:t>
      </w:r>
      <w:r>
        <w:rPr>
          <w:sz w:val="28"/>
          <w:highlight w:val="white"/>
        </w:rPr>
        <w:t xml:space="preserve">по развитию малого и среднего предпринимательства», Фонд развития малого и среднего предпринимательства Новосибирской области, ФГБУ «Фонд содействия развитию малых форм предприятий в научно-технической сфере» и другие.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highlight w:val="white"/>
        </w:rPr>
        <w:t xml:space="preserve">За отчетный год 1293 (в 2023г. – 997)</w:t>
      </w:r>
      <w:r>
        <w:rPr>
          <w:sz w:val="28"/>
          <w:highlight w:val="white"/>
        </w:rPr>
        <w:t xml:space="preserve"> субъектов малого и среднего бизнеса Новосибирского района получили из различных источников финансовую, консультационную, информационную и образовательную поддержку, в том числе: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highlight w:val="white"/>
        </w:rPr>
        <w:t xml:space="preserve">- финансовую поддержку в виде субсидий, грантов, гарантий и поручительств – </w:t>
      </w:r>
      <w:r>
        <w:rPr>
          <w:sz w:val="28"/>
          <w:highlight w:val="white"/>
        </w:rPr>
        <w:t xml:space="preserve">187 субъекта </w:t>
      </w:r>
      <w:r>
        <w:rPr>
          <w:sz w:val="28"/>
          <w:highlight w:val="white"/>
        </w:rPr>
        <w:t xml:space="preserve">МиСП</w:t>
      </w:r>
      <w:r>
        <w:rPr>
          <w:sz w:val="28"/>
          <w:highlight w:val="white"/>
        </w:rPr>
        <w:t xml:space="preserve"> на общую сумму 912 млн руб.;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highlight w:val="white"/>
        </w:rPr>
        <w:t xml:space="preserve">- консультационные, образовательные и информационные услуги – 1106 субъектов.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На уровне района действует муниципальная программа «Развитие и поддержка субъектов малого и среднего предпринимательства Новосибирс</w:t>
      </w:r>
      <w:r>
        <w:rPr>
          <w:sz w:val="28"/>
          <w:highlight w:val="white"/>
        </w:rPr>
        <w:t xml:space="preserve">кого района Новосибирской области на 2017-2025 годы». В 2024 году в рамках данной программы и государственной программы «Развитие и поддержка субъектов малого и среднего предпринимательства в Новосибирской области» 15 субъектам </w:t>
      </w:r>
      <w:r>
        <w:rPr>
          <w:sz w:val="28"/>
          <w:highlight w:val="white"/>
        </w:rPr>
        <w:t xml:space="preserve">МиСП</w:t>
      </w:r>
      <w:r>
        <w:rPr>
          <w:sz w:val="28"/>
          <w:highlight w:val="white"/>
        </w:rPr>
        <w:t xml:space="preserve"> (в 2023 году – 22 субъе</w:t>
      </w:r>
      <w:r>
        <w:rPr>
          <w:sz w:val="28"/>
          <w:highlight w:val="white"/>
        </w:rPr>
        <w:t xml:space="preserve">кта) была оказана финансовая поддержка на компенсацию части затрат на приобретение оборудования, аренду производственных помещений. </w:t>
      </w:r>
      <w:r>
        <w:rPr>
          <w:color w:val="auto"/>
          <w:sz w:val="28"/>
          <w:highlight w:val="white"/>
        </w:rPr>
        <w:t xml:space="preserve">Сумма поддержки составила </w:t>
      </w:r>
      <w:r>
        <w:rPr>
          <w:color w:val="auto"/>
          <w:sz w:val="28"/>
          <w:highlight w:val="white"/>
        </w:rPr>
        <w:t xml:space="preserve">9,2</w:t>
      </w:r>
      <w:r>
        <w:rPr>
          <w:color w:val="auto"/>
          <w:sz w:val="28"/>
          <w:highlight w:val="white"/>
        </w:rPr>
        <w:t xml:space="preserve"> млн </w:t>
      </w:r>
      <w:r>
        <w:rPr>
          <w:color w:val="auto"/>
          <w:sz w:val="28"/>
          <w:highlight w:val="white"/>
        </w:rPr>
        <w:t xml:space="preserve">руб.(</w:t>
      </w:r>
      <w:r>
        <w:rPr>
          <w:color w:val="auto"/>
          <w:sz w:val="28"/>
          <w:highlight w:val="white"/>
        </w:rPr>
        <w:t xml:space="preserve">в 2023 году – 6,6 млн руб.), из них 5,2 млн руб. – областной бюджет и </w:t>
      </w:r>
      <w:r>
        <w:rPr>
          <w:color w:val="auto"/>
          <w:sz w:val="28"/>
          <w:highlight w:val="white"/>
        </w:rPr>
        <w:t xml:space="preserve">4,0</w:t>
      </w:r>
      <w:r>
        <w:rPr>
          <w:color w:val="auto"/>
          <w:sz w:val="28"/>
          <w:highlight w:val="white"/>
        </w:rPr>
        <w:t xml:space="preserve"> млн руб. – ра</w:t>
      </w:r>
      <w:r>
        <w:rPr>
          <w:color w:val="auto"/>
          <w:sz w:val="28"/>
          <w:highlight w:val="white"/>
        </w:rPr>
        <w:t xml:space="preserve">йонный бюджет. 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На постоянной основе ведется информационно-консультационная работа по вопросам развития малого и среднего бизнеса, оказывается помощь при подготовке документации для участия в конкурсе на получение поддержки.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  <w:lang w:eastAsia="en-US"/>
        </w:rPr>
        <w:t xml:space="preserve">В  сентябре</w:t>
      </w:r>
      <w:r>
        <w:rPr>
          <w:sz w:val="28"/>
          <w:szCs w:val="28"/>
          <w:highlight w:val="white"/>
          <w:lang w:eastAsia="en-US"/>
        </w:rPr>
        <w:t xml:space="preserve"> прошла ежегодная оп</w:t>
      </w:r>
      <w:r>
        <w:rPr>
          <w:sz w:val="28"/>
          <w:szCs w:val="28"/>
          <w:highlight w:val="white"/>
          <w:lang w:eastAsia="en-US"/>
        </w:rPr>
        <w:t xml:space="preserve">тово - розничная универсальная ярмарка «</w:t>
      </w:r>
      <w:r>
        <w:rPr>
          <w:sz w:val="28"/>
          <w:szCs w:val="28"/>
          <w:highlight w:val="white"/>
          <w:lang w:eastAsia="en-US"/>
        </w:rPr>
        <w:t xml:space="preserve">Краснообская</w:t>
      </w:r>
      <w:r>
        <w:rPr>
          <w:sz w:val="28"/>
          <w:szCs w:val="28"/>
          <w:highlight w:val="white"/>
          <w:lang w:eastAsia="en-US"/>
        </w:rPr>
        <w:t xml:space="preserve"> осень», товарооборот которой составил 20,1 млн руб. (в 2023 г. -18,2 млн руб.). Участие в ярмарке приняли 272 участника (в 2023г. - 270) из 13 районов области, а также городов Новосибирска, Искитима, Бер</w:t>
      </w:r>
      <w:r>
        <w:rPr>
          <w:sz w:val="28"/>
          <w:szCs w:val="28"/>
          <w:highlight w:val="white"/>
          <w:lang w:eastAsia="en-US"/>
        </w:rPr>
        <w:t xml:space="preserve">дска, Оби.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  <w:lang w:eastAsia="en-US"/>
        </w:rPr>
        <w:t xml:space="preserve">Новосибирский район представляли 64 участника, из них 61 предприятие - товаропроизводители. В ярмарке приняли участие такие крупные предприятия, как ООО «</w:t>
      </w:r>
      <w:r>
        <w:rPr>
          <w:sz w:val="28"/>
          <w:szCs w:val="28"/>
          <w:highlight w:val="white"/>
          <w:lang w:eastAsia="en-US"/>
        </w:rPr>
        <w:t xml:space="preserve">ДорХан</w:t>
      </w:r>
      <w:r>
        <w:rPr>
          <w:sz w:val="28"/>
          <w:szCs w:val="28"/>
          <w:highlight w:val="white"/>
          <w:lang w:eastAsia="en-US"/>
        </w:rPr>
        <w:t xml:space="preserve"> 21 век-Новосибирск», ГК «</w:t>
      </w:r>
      <w:r>
        <w:rPr>
          <w:sz w:val="28"/>
          <w:szCs w:val="28"/>
          <w:highlight w:val="white"/>
          <w:lang w:eastAsia="en-US"/>
        </w:rPr>
        <w:t xml:space="preserve">Сибалюкс</w:t>
      </w:r>
      <w:r>
        <w:rPr>
          <w:sz w:val="28"/>
          <w:szCs w:val="28"/>
          <w:highlight w:val="white"/>
          <w:lang w:eastAsia="en-US"/>
        </w:rPr>
        <w:t xml:space="preserve">», ГК «</w:t>
      </w:r>
      <w:r>
        <w:rPr>
          <w:sz w:val="28"/>
          <w:szCs w:val="28"/>
          <w:highlight w:val="white"/>
          <w:lang w:eastAsia="en-US"/>
        </w:rPr>
        <w:t xml:space="preserve">Пассим</w:t>
      </w:r>
      <w:r>
        <w:rPr>
          <w:sz w:val="28"/>
          <w:szCs w:val="28"/>
          <w:highlight w:val="white"/>
          <w:lang w:eastAsia="en-US"/>
        </w:rPr>
        <w:t xml:space="preserve">», ООО «КДВ </w:t>
      </w:r>
      <w:r>
        <w:rPr>
          <w:sz w:val="28"/>
          <w:szCs w:val="28"/>
          <w:highlight w:val="white"/>
          <w:lang w:eastAsia="en-US"/>
        </w:rPr>
        <w:t xml:space="preserve">Новосибирск</w:t>
      </w:r>
      <w:r>
        <w:rPr>
          <w:sz w:val="28"/>
          <w:szCs w:val="28"/>
          <w:highlight w:val="white"/>
          <w:lang w:eastAsia="en-US"/>
        </w:rPr>
        <w:t xml:space="preserve">»,ООО</w:t>
      </w:r>
      <w:r>
        <w:rPr>
          <w:sz w:val="28"/>
          <w:szCs w:val="28"/>
          <w:highlight w:val="white"/>
          <w:lang w:eastAsia="en-US"/>
        </w:rPr>
        <w:t xml:space="preserve"> ТК «Новос</w:t>
      </w:r>
      <w:r>
        <w:rPr>
          <w:sz w:val="28"/>
          <w:szCs w:val="28"/>
          <w:highlight w:val="white"/>
          <w:lang w:eastAsia="en-US"/>
        </w:rPr>
        <w:t xml:space="preserve">ибирский», АО «Толмачевские продукты», ООО «Сибирский гурман».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  <w:lang w:eastAsia="en-US"/>
        </w:rPr>
        <w:t xml:space="preserve">По итогам ярмарки товаропроизводители Новосибирского района </w:t>
      </w:r>
      <w:r>
        <w:rPr>
          <w:sz w:val="28"/>
          <w:szCs w:val="28"/>
          <w:highlight w:val="white"/>
          <w:lang w:eastAsia="en-US"/>
        </w:rPr>
        <w:t xml:space="preserve">награждены  большими</w:t>
      </w:r>
      <w:r>
        <w:rPr>
          <w:sz w:val="28"/>
          <w:szCs w:val="28"/>
          <w:highlight w:val="white"/>
          <w:lang w:eastAsia="en-US"/>
        </w:rPr>
        <w:t xml:space="preserve">, малыми наградами и дипломами Минпромторга НСО.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Предприниматели Новосибирского района на протяжении года принял</w:t>
      </w:r>
      <w:r>
        <w:rPr>
          <w:sz w:val="28"/>
          <w:szCs w:val="28"/>
          <w:highlight w:val="white"/>
        </w:rPr>
        <w:t xml:space="preserve">и участие в ярмарках, организованных Министерством промышленности НСО, в Маслянинском, Сузунском, Тогучинском, Искитимском районах и в г. Бердск.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В 2025 году на поддержку субъектов малого и среднего предпринимательства в рамках муниципальной программы</w:t>
      </w:r>
      <w:r>
        <w:rPr>
          <w:highlight w:val="white"/>
        </w:rPr>
        <w:t xml:space="preserve"> </w:t>
      </w:r>
      <w:r>
        <w:rPr>
          <w:sz w:val="28"/>
          <w:highlight w:val="white"/>
        </w:rPr>
        <w:t xml:space="preserve">«Раз</w:t>
      </w:r>
      <w:r>
        <w:rPr>
          <w:sz w:val="28"/>
          <w:highlight w:val="white"/>
        </w:rPr>
        <w:t xml:space="preserve">витие и поддержка субъектов малого и среднего предпринимательства Новосибирского района Новосибирской области на 2017-2025 годы»» предусмотрено 9,6 млн </w:t>
      </w:r>
      <w:r>
        <w:rPr>
          <w:sz w:val="28"/>
          <w:highlight w:val="white"/>
        </w:rPr>
        <w:t xml:space="preserve">руб.(</w:t>
      </w:r>
      <w:r>
        <w:rPr>
          <w:sz w:val="28"/>
          <w:highlight w:val="white"/>
        </w:rPr>
        <w:t xml:space="preserve">в 2024 г.- 9,2 млн руб.).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pStyle w:val="944"/>
        <w:ind w:left="426"/>
        <w:jc w:val="both"/>
        <w:tabs>
          <w:tab w:val="left" w:pos="709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b/>
          <w:bCs/>
          <w:i/>
          <w:sz w:val="28"/>
          <w:szCs w:val="28"/>
          <w:highlight w:val="white"/>
        </w:rPr>
      </w:pPr>
      <w:r>
        <w:rPr>
          <w:sz w:val="28"/>
          <w:highlight w:val="white"/>
        </w:rPr>
        <w:tab/>
      </w:r>
      <w:r>
        <w:rPr>
          <w:b/>
          <w:i/>
          <w:sz w:val="28"/>
          <w:highlight w:val="white"/>
        </w:rPr>
        <w:t xml:space="preserve">1.4. Потребительский рынок </w:t>
      </w:r>
      <w:r>
        <w:rPr>
          <w:b/>
          <w:bCs/>
          <w:i/>
          <w:sz w:val="28"/>
          <w:szCs w:val="28"/>
          <w:highlight w:val="white"/>
        </w:rPr>
      </w:r>
      <w:r>
        <w:rPr>
          <w:b/>
          <w:bCs/>
          <w:i/>
          <w:sz w:val="28"/>
          <w:szCs w:val="28"/>
          <w:highlight w:val="white"/>
        </w:rPr>
      </w:r>
    </w:p>
    <w:p>
      <w:pPr>
        <w:jc w:val="both"/>
        <w:rPr>
          <w:b/>
          <w:bCs/>
          <w:i/>
          <w:sz w:val="28"/>
          <w:szCs w:val="28"/>
          <w:highlight w:val="white"/>
        </w:rPr>
      </w:pPr>
      <w:r>
        <w:rPr>
          <w:b/>
          <w:bCs/>
          <w:i/>
          <w:sz w:val="28"/>
          <w:szCs w:val="28"/>
          <w:highlight w:val="white"/>
        </w:rPr>
      </w:r>
      <w:r>
        <w:rPr>
          <w:b/>
          <w:bCs/>
          <w:i/>
          <w:sz w:val="28"/>
          <w:szCs w:val="28"/>
          <w:highlight w:val="white"/>
        </w:rPr>
      </w:r>
      <w:r>
        <w:rPr>
          <w:b/>
          <w:bCs/>
          <w:i/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Потребительский рынок Новосибирского района представлен достаточно развитой сетью предприятий торговли, общественного питания и бытового обслуживания населения.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Торговое обслуживание на территории Новосибирского района осуществляют: 577 розничных объект</w:t>
      </w:r>
      <w:r>
        <w:rPr>
          <w:sz w:val="28"/>
          <w:szCs w:val="28"/>
          <w:highlight w:val="white"/>
        </w:rPr>
        <w:t xml:space="preserve">ов торговли (52 магазина потребительской кооперации, 14 торговых центров, 45 предприятий фирменной торговли, 206 специализированных магазина, 221 объект нестационарной торговли, 39 автозаправочных станций) и более 40 оптовых объектов торговли.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Широко пред</w:t>
      </w:r>
      <w:r>
        <w:rPr>
          <w:sz w:val="28"/>
          <w:szCs w:val="28"/>
          <w:highlight w:val="white"/>
        </w:rPr>
        <w:t xml:space="preserve">ставлены крупные розничные торговые сети популярных марок: «Магнит», «Пятёрочка», «Мария Ра», «</w:t>
      </w:r>
      <w:r>
        <w:rPr>
          <w:sz w:val="28"/>
          <w:szCs w:val="28"/>
          <w:highlight w:val="white"/>
        </w:rPr>
        <w:t xml:space="preserve">Fix</w:t>
      </w:r>
      <w:r>
        <w:rPr>
          <w:sz w:val="28"/>
          <w:szCs w:val="28"/>
          <w:highlight w:val="white"/>
        </w:rPr>
        <w:t xml:space="preserve"> Price», «Ярче», «Птицефабрика Октябрьская», «ДНС Ритейл», «Форнакс», Новосибирский районный союз сельских потребительских обществ и другие.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структуре обще</w:t>
      </w:r>
      <w:r>
        <w:rPr>
          <w:sz w:val="28"/>
          <w:szCs w:val="28"/>
          <w:highlight w:val="white"/>
        </w:rPr>
        <w:t xml:space="preserve">го о</w:t>
      </w:r>
      <w:r>
        <w:rPr>
          <w:sz w:val="28"/>
          <w:szCs w:val="28"/>
          <w:highlight w:val="white"/>
        </w:rPr>
        <w:t xml:space="preserve">бъема отгруженных товаров, выполненных работ и услуг предприятиями района в 2024 году, на долю торговли приходится 22,9 %. Товарооборот предприятий торговли в 2024 году вырос на 11,7 % в действующих ценах (индекс физического объема 107,6 %, что на 2,6 % вы</w:t>
      </w:r>
      <w:r>
        <w:rPr>
          <w:sz w:val="28"/>
          <w:szCs w:val="28"/>
          <w:highlight w:val="white"/>
        </w:rPr>
        <w:t xml:space="preserve">ше областного показателя) и составил 64,1 млрд руб.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В октябре, по просьбам жителей поселка, в населенном пункте </w:t>
      </w:r>
      <w:r>
        <w:rPr>
          <w:sz w:val="28"/>
          <w:szCs w:val="28"/>
          <w:highlight w:val="white"/>
        </w:rPr>
        <w:t xml:space="preserve">Кубовинского</w:t>
      </w:r>
      <w:r>
        <w:rPr>
          <w:sz w:val="28"/>
          <w:szCs w:val="28"/>
          <w:highlight w:val="white"/>
        </w:rPr>
        <w:t xml:space="preserve"> сельсовета организована торговля в формате «Автолавка» птицефабрики «Октябрьская».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С</w:t>
      </w:r>
      <w:r>
        <w:rPr>
          <w:sz w:val="28"/>
          <w:szCs w:val="28"/>
          <w:highlight w:val="white"/>
        </w:rPr>
        <w:t xml:space="preserve"> июня 2024 года в Новосибирском районе работает «аптека на колесах». Лекарства доставляют в села, поселки и деревни, где нет стационарных аптек (охвачено 10 населенных пунктов). Сегодня в ассортименте ООО «Аптека № 206» представлен широкий выбор востребова</w:t>
      </w:r>
      <w:r>
        <w:rPr>
          <w:sz w:val="28"/>
          <w:szCs w:val="28"/>
          <w:highlight w:val="white"/>
        </w:rPr>
        <w:t xml:space="preserve">нных медикаментов, есть и возможность доставки под заказ редко назначаемых </w:t>
      </w:r>
      <w:r>
        <w:rPr>
          <w:sz w:val="28"/>
          <w:szCs w:val="28"/>
          <w:highlight w:val="white"/>
        </w:rPr>
        <w:t xml:space="preserve">препаратов</w:t>
      </w:r>
      <w:r>
        <w:rPr>
          <w:sz w:val="28"/>
          <w:szCs w:val="28"/>
          <w:highlight w:val="white"/>
        </w:rPr>
        <w:t xml:space="preserve">. Продажи постоянно растут.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Разнообразные бытовые услуги населению оказывают 303 организации и индивидуальных предпринимателей, из них большую долю составляют предприятия</w:t>
      </w:r>
      <w:r>
        <w:rPr>
          <w:sz w:val="28"/>
          <w:highlight w:val="white"/>
        </w:rPr>
        <w:t xml:space="preserve">, предоставляющие бытовые услуги: парикмахерские, станции техобслуживания и ремонта автотранспорта, предприятия по ремонту и пошиву швейный изделий и обуви, ремонту и изготовлению металлоизделий, автостоянки, автомойки </w:t>
      </w:r>
      <w:r>
        <w:rPr>
          <w:sz w:val="28"/>
          <w:szCs w:val="28"/>
          <w:highlight w:val="white"/>
        </w:rPr>
        <w:t xml:space="preserve">и др. Муниципальные предприятия оказы</w:t>
      </w:r>
      <w:r>
        <w:rPr>
          <w:sz w:val="28"/>
          <w:szCs w:val="28"/>
          <w:highlight w:val="white"/>
        </w:rPr>
        <w:t xml:space="preserve">вают ритуальные услуги и вывоз ЖБО. Объем платных услуг населен</w:t>
      </w:r>
      <w:r>
        <w:rPr>
          <w:sz w:val="28"/>
          <w:highlight w:val="white"/>
        </w:rPr>
        <w:t xml:space="preserve">ию в 2024 году увеличился на 14,3 </w:t>
      </w:r>
      <w:r>
        <w:rPr>
          <w:sz w:val="28"/>
          <w:highlight w:val="white"/>
        </w:rPr>
        <w:t xml:space="preserve">%,  и</w:t>
      </w:r>
      <w:r>
        <w:rPr>
          <w:sz w:val="28"/>
          <w:highlight w:val="white"/>
        </w:rPr>
        <w:t xml:space="preserve"> составил 10 200 млн руб.</w:t>
      </w:r>
      <w:r>
        <w:rPr>
          <w:sz w:val="28"/>
          <w:highlight w:val="white"/>
        </w:rPr>
        <w:tab/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contextualSpacing/>
        <w:ind w:left="-142" w:firstLine="851"/>
        <w:jc w:val="both"/>
        <w:widowControl w:val="off"/>
        <w:rPr>
          <w:color w:val="333333"/>
          <w:sz w:val="28"/>
          <w:szCs w:val="28"/>
          <w:highlight w:val="white"/>
        </w:rPr>
      </w:pPr>
      <w:r>
        <w:rPr>
          <w:color w:val="333333"/>
          <w:sz w:val="28"/>
          <w:szCs w:val="28"/>
          <w:highlight w:val="white"/>
          <w:shd w:val="clear" w:color="auto" w:fill="ffffff"/>
        </w:rPr>
        <w:t xml:space="preserve">В</w:t>
      </w:r>
      <w:r>
        <w:rPr>
          <w:bCs/>
          <w:color w:val="333333"/>
          <w:sz w:val="28"/>
          <w:szCs w:val="28"/>
          <w:highlight w:val="white"/>
          <w:shd w:val="clear" w:color="auto" w:fill="ffffff"/>
        </w:rPr>
        <w:t xml:space="preserve"> 2024</w:t>
      </w:r>
      <w:r>
        <w:rPr>
          <w:color w:val="333333"/>
          <w:sz w:val="28"/>
          <w:szCs w:val="28"/>
          <w:highlight w:val="white"/>
          <w:shd w:val="clear" w:color="auto" w:fill="ffffff"/>
        </w:rPr>
        <w:t xml:space="preserve"> году </w:t>
      </w:r>
      <w:r>
        <w:rPr>
          <w:bCs/>
          <w:color w:val="333333"/>
          <w:sz w:val="28"/>
          <w:szCs w:val="28"/>
          <w:highlight w:val="white"/>
          <w:shd w:val="clear" w:color="auto" w:fill="ffffff"/>
        </w:rPr>
        <w:t xml:space="preserve">населению</w:t>
      </w:r>
      <w:r>
        <w:rPr>
          <w:color w:val="333333"/>
          <w:sz w:val="28"/>
          <w:szCs w:val="28"/>
          <w:highlight w:val="white"/>
          <w:shd w:val="clear" w:color="auto" w:fill="ffffff"/>
        </w:rPr>
        <w:t xml:space="preserve"> было оказано </w:t>
      </w:r>
      <w:r>
        <w:rPr>
          <w:bCs/>
          <w:color w:val="333333"/>
          <w:sz w:val="28"/>
          <w:szCs w:val="28"/>
          <w:highlight w:val="white"/>
          <w:shd w:val="clear" w:color="auto" w:fill="ffffff"/>
        </w:rPr>
        <w:t xml:space="preserve">платных</w:t>
      </w:r>
      <w:r>
        <w:rPr>
          <w:color w:val="333333"/>
          <w:sz w:val="28"/>
          <w:szCs w:val="28"/>
          <w:highlight w:val="white"/>
          <w:shd w:val="clear" w:color="auto" w:fill="ffffff"/>
        </w:rPr>
        <w:t xml:space="preserve"> </w:t>
      </w:r>
      <w:r>
        <w:rPr>
          <w:bCs/>
          <w:color w:val="333333"/>
          <w:sz w:val="28"/>
          <w:szCs w:val="28"/>
          <w:highlight w:val="white"/>
          <w:shd w:val="clear" w:color="auto" w:fill="ffffff"/>
        </w:rPr>
        <w:t xml:space="preserve">слуг</w:t>
      </w:r>
      <w:r>
        <w:rPr>
          <w:color w:val="333333"/>
          <w:sz w:val="28"/>
          <w:szCs w:val="28"/>
          <w:highlight w:val="white"/>
          <w:shd w:val="clear" w:color="auto" w:fill="ffffff"/>
        </w:rPr>
        <w:t xml:space="preserve"> на 7 120,1 млн </w:t>
      </w:r>
      <w:r>
        <w:rPr>
          <w:color w:val="333333"/>
          <w:sz w:val="28"/>
          <w:szCs w:val="28"/>
          <w:highlight w:val="white"/>
          <w:shd w:val="clear" w:color="auto" w:fill="ffffff"/>
        </w:rPr>
        <w:t xml:space="preserve">руб.</w:t>
      </w:r>
      <w:r>
        <w:rPr>
          <w:color w:val="333333"/>
          <w:sz w:val="28"/>
          <w:szCs w:val="28"/>
          <w:highlight w:val="white"/>
          <w:shd w:val="clear" w:color="auto" w:fill="ffffff"/>
        </w:rPr>
        <w:t xml:space="preserve">, </w:t>
      </w:r>
      <w:r>
        <w:rPr>
          <w:bCs/>
          <w:color w:val="333333"/>
          <w:sz w:val="28"/>
          <w:szCs w:val="28"/>
          <w:highlight w:val="white"/>
          <w:shd w:val="clear" w:color="auto" w:fill="ffffff"/>
        </w:rPr>
        <w:t xml:space="preserve">индекс</w:t>
      </w:r>
      <w:r>
        <w:rPr>
          <w:color w:val="333333"/>
          <w:sz w:val="28"/>
          <w:szCs w:val="28"/>
          <w:highlight w:val="white"/>
          <w:shd w:val="clear" w:color="auto" w:fill="ffffff"/>
        </w:rPr>
        <w:t xml:space="preserve"> </w:t>
      </w:r>
      <w:r>
        <w:rPr>
          <w:bCs/>
          <w:color w:val="333333"/>
          <w:sz w:val="28"/>
          <w:szCs w:val="28"/>
          <w:highlight w:val="white"/>
          <w:shd w:val="clear" w:color="auto" w:fill="ffffff"/>
        </w:rPr>
        <w:t xml:space="preserve">физического</w:t>
      </w:r>
      <w:r>
        <w:rPr>
          <w:color w:val="333333"/>
          <w:sz w:val="28"/>
          <w:szCs w:val="28"/>
          <w:highlight w:val="white"/>
          <w:shd w:val="clear" w:color="auto" w:fill="ffffff"/>
        </w:rPr>
        <w:t xml:space="preserve"> </w:t>
      </w:r>
      <w:r>
        <w:rPr>
          <w:bCs/>
          <w:color w:val="333333"/>
          <w:sz w:val="28"/>
          <w:szCs w:val="28"/>
          <w:highlight w:val="white"/>
          <w:shd w:val="clear" w:color="auto" w:fill="ffffff"/>
        </w:rPr>
        <w:t xml:space="preserve">объема</w:t>
      </w:r>
      <w:r>
        <w:rPr>
          <w:color w:val="333333"/>
          <w:sz w:val="28"/>
          <w:szCs w:val="28"/>
          <w:highlight w:val="white"/>
          <w:shd w:val="clear" w:color="auto" w:fill="ffffff"/>
        </w:rPr>
        <w:t xml:space="preserve"> </w:t>
      </w:r>
      <w:r>
        <w:rPr>
          <w:bCs/>
          <w:color w:val="333333"/>
          <w:sz w:val="28"/>
          <w:szCs w:val="28"/>
          <w:highlight w:val="white"/>
          <w:shd w:val="clear" w:color="auto" w:fill="ffffff"/>
        </w:rPr>
        <w:t xml:space="preserve">платных</w:t>
      </w:r>
      <w:r>
        <w:rPr>
          <w:color w:val="333333"/>
          <w:sz w:val="28"/>
          <w:szCs w:val="28"/>
          <w:highlight w:val="white"/>
          <w:shd w:val="clear" w:color="auto" w:fill="ffffff"/>
        </w:rPr>
        <w:t xml:space="preserve"> </w:t>
      </w:r>
      <w:r>
        <w:rPr>
          <w:bCs/>
          <w:color w:val="333333"/>
          <w:sz w:val="28"/>
          <w:szCs w:val="28"/>
          <w:highlight w:val="white"/>
          <w:shd w:val="clear" w:color="auto" w:fill="ffffff"/>
        </w:rPr>
        <w:t xml:space="preserve">слуг</w:t>
      </w:r>
      <w:r>
        <w:rPr>
          <w:color w:val="333333"/>
          <w:sz w:val="28"/>
          <w:szCs w:val="28"/>
          <w:highlight w:val="white"/>
          <w:shd w:val="clear" w:color="auto" w:fill="ffffff"/>
        </w:rPr>
        <w:t xml:space="preserve"> населению </w:t>
      </w:r>
      <w:r>
        <w:rPr>
          <w:bCs/>
          <w:color w:val="333333"/>
          <w:sz w:val="28"/>
          <w:szCs w:val="28"/>
          <w:highlight w:val="white"/>
          <w:shd w:val="clear" w:color="auto" w:fill="ffffff"/>
        </w:rPr>
        <w:t xml:space="preserve">составил</w:t>
      </w:r>
      <w:r>
        <w:rPr>
          <w:color w:val="333333"/>
          <w:sz w:val="28"/>
          <w:szCs w:val="28"/>
          <w:highlight w:val="white"/>
          <w:shd w:val="clear" w:color="auto" w:fill="ffffff"/>
        </w:rPr>
        <w:t xml:space="preserve"> 1</w:t>
      </w:r>
      <w:r>
        <w:rPr>
          <w:color w:val="333333"/>
          <w:sz w:val="28"/>
          <w:szCs w:val="28"/>
          <w:highlight w:val="white"/>
          <w:shd w:val="clear" w:color="auto" w:fill="ffffff"/>
        </w:rPr>
        <w:t xml:space="preserve">12,3 %. </w:t>
      </w:r>
      <w:r>
        <w:rPr>
          <w:color w:val="333333"/>
          <w:sz w:val="28"/>
          <w:szCs w:val="28"/>
          <w:highlight w:val="white"/>
        </w:rPr>
      </w:r>
      <w:r>
        <w:rPr>
          <w:color w:val="333333"/>
          <w:sz w:val="28"/>
          <w:szCs w:val="28"/>
          <w:highlight w:val="white"/>
        </w:rPr>
      </w:r>
    </w:p>
    <w:p>
      <w:pPr>
        <w:ind w:left="-142" w:firstLine="709"/>
        <w:jc w:val="both"/>
        <w:tabs>
          <w:tab w:val="left" w:pos="567" w:leader="none"/>
          <w:tab w:val="left" w:pos="9498" w:leader="none"/>
          <w:tab w:val="left" w:pos="10206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Общественное питание в районе представлено 158 общедоступными столовыми, закусочными, ресторанами и кафе. По </w:t>
      </w:r>
      <w:r>
        <w:rPr>
          <w:sz w:val="28"/>
          <w:highlight w:val="white"/>
        </w:rPr>
        <w:t xml:space="preserve">итогам  года</w:t>
      </w:r>
      <w:r>
        <w:rPr>
          <w:sz w:val="28"/>
          <w:highlight w:val="white"/>
        </w:rPr>
        <w:t xml:space="preserve"> оборот предприятий общественного питания вырос на 16,2 % к 2023 году и составил 724,2 млн руб., индекс физического объема сос</w:t>
      </w:r>
      <w:r>
        <w:rPr>
          <w:sz w:val="28"/>
          <w:highlight w:val="white"/>
        </w:rPr>
        <w:t xml:space="preserve">тавил 107,6 %.   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left="-142" w:firstLine="709"/>
        <w:jc w:val="both"/>
        <w:tabs>
          <w:tab w:val="left" w:pos="567" w:leader="none"/>
          <w:tab w:val="left" w:pos="9498" w:leader="none"/>
          <w:tab w:val="left" w:pos="10206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Средняя заработная плата в сфере потребительского рынка в 2024 году </w:t>
      </w:r>
      <w:r>
        <w:rPr>
          <w:sz w:val="28"/>
          <w:highlight w:val="white"/>
        </w:rPr>
        <w:t xml:space="preserve">составила  47</w:t>
      </w:r>
      <w:r>
        <w:rPr>
          <w:sz w:val="28"/>
          <w:highlight w:val="white"/>
        </w:rPr>
        <w:t xml:space="preserve"> </w:t>
      </w:r>
      <w:r>
        <w:rPr>
          <w:sz w:val="28"/>
          <w:highlight w:val="white"/>
        </w:rPr>
        <w:t xml:space="preserve">тыс.руб</w:t>
      </w:r>
      <w:r>
        <w:rPr>
          <w:sz w:val="28"/>
          <w:highlight w:val="white"/>
        </w:rPr>
        <w:t xml:space="preserve">., темп роста к 2023 году – 123 %.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pStyle w:val="944"/>
        <w:ind w:left="0"/>
        <w:jc w:val="both"/>
        <w:tabs>
          <w:tab w:val="left" w:pos="709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44"/>
        <w:ind w:left="426"/>
        <w:jc w:val="both"/>
        <w:tabs>
          <w:tab w:val="left" w:pos="709" w:leader="none"/>
        </w:tabs>
        <w:rPr>
          <w:sz w:val="28"/>
          <w:szCs w:val="28"/>
          <w:highlight w:val="white"/>
        </w:rPr>
      </w:pPr>
      <w:r>
        <w:rPr>
          <w:sz w:val="28"/>
          <w:highlight w:val="white"/>
        </w:rPr>
        <w:t xml:space="preserve">1.5 Агропромышленный комплекс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Cs w:val="24"/>
          <w:highlight w:val="white"/>
        </w:rPr>
      </w:pPr>
      <w:r>
        <w:rPr>
          <w:sz w:val="28"/>
          <w:szCs w:val="28"/>
          <w:highlight w:val="white"/>
        </w:rPr>
        <w:t xml:space="preserve"> Новосибирский район является одним из ведущих производителей сельскохозяйственно</w:t>
      </w:r>
      <w:r>
        <w:rPr>
          <w:sz w:val="28"/>
          <w:szCs w:val="28"/>
          <w:highlight w:val="white"/>
        </w:rPr>
        <w:t xml:space="preserve">й продукции в регионе. Несмотря на экономические сложности и непростые климатические условия, агропромышленный </w:t>
      </w:r>
      <w:r>
        <w:rPr>
          <w:sz w:val="28"/>
          <w:szCs w:val="28"/>
          <w:highlight w:val="white"/>
        </w:rPr>
        <w:t xml:space="preserve">комплекс  остается</w:t>
      </w:r>
      <w:r>
        <w:rPr>
          <w:sz w:val="28"/>
          <w:szCs w:val="28"/>
          <w:highlight w:val="white"/>
        </w:rPr>
        <w:t xml:space="preserve"> одной из стабильно работающих отраслей.</w:t>
      </w:r>
      <w:r>
        <w:rPr>
          <w:szCs w:val="24"/>
          <w:highlight w:val="white"/>
        </w:rPr>
      </w:r>
      <w:r>
        <w:rPr>
          <w:szCs w:val="24"/>
          <w:highlight w:val="white"/>
        </w:rPr>
      </w:r>
    </w:p>
    <w:p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Аграрный сектор экономики района представлен 44 сельскохозяйственными организациями и 6 перерабатывающими предприятиями, 9 крестьянскими (фермерскими) хозяйствами, а также более 26 тыс. личными подсобными хозяйствами граждан.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Новосибирский район регулярно </w:t>
      </w:r>
      <w:r>
        <w:rPr>
          <w:sz w:val="28"/>
          <w:highlight w:val="white"/>
        </w:rPr>
        <w:t xml:space="preserve">занимает призовые места в трудовом соревновании в агропромышленном комплексе Новосибирской области в Центрально-Восточной зоне. Предприятие района – «УЧХОЗ </w:t>
      </w:r>
      <w:r>
        <w:rPr>
          <w:sz w:val="28"/>
          <w:highlight w:val="white"/>
        </w:rPr>
        <w:t xml:space="preserve">Тулинское</w:t>
      </w:r>
      <w:r>
        <w:rPr>
          <w:sz w:val="28"/>
          <w:highlight w:val="white"/>
        </w:rPr>
        <w:t xml:space="preserve">» – награждено автомобилем «Лада Нива».  ООО «УЧХОЗ </w:t>
      </w:r>
      <w:r>
        <w:rPr>
          <w:sz w:val="28"/>
          <w:highlight w:val="white"/>
        </w:rPr>
        <w:t xml:space="preserve">Тулинское</w:t>
      </w:r>
      <w:r>
        <w:rPr>
          <w:sz w:val="28"/>
          <w:highlight w:val="white"/>
        </w:rPr>
        <w:t xml:space="preserve">» уже пятый год подряд подтвер</w:t>
      </w:r>
      <w:r>
        <w:rPr>
          <w:sz w:val="28"/>
          <w:highlight w:val="white"/>
        </w:rPr>
        <w:t xml:space="preserve">ждает звание лучшего сельхозпредприятия. Еще 6 представителей трудовых коллективов: АО «</w:t>
      </w:r>
      <w:r>
        <w:rPr>
          <w:sz w:val="28"/>
          <w:highlight w:val="white"/>
        </w:rPr>
        <w:t xml:space="preserve">Кудряшовское</w:t>
      </w:r>
      <w:r>
        <w:rPr>
          <w:sz w:val="28"/>
          <w:highlight w:val="white"/>
        </w:rPr>
        <w:t xml:space="preserve">», Птицефабрика «Ново-Барышевская», Птицефабрика «Октябрьская», АО «</w:t>
      </w:r>
      <w:r>
        <w:rPr>
          <w:sz w:val="28"/>
          <w:highlight w:val="white"/>
        </w:rPr>
        <w:t xml:space="preserve">Толмачевское</w:t>
      </w:r>
      <w:r>
        <w:rPr>
          <w:sz w:val="28"/>
          <w:highlight w:val="white"/>
        </w:rPr>
        <w:t xml:space="preserve">», АО «Зерно Сибири», УЧХОЗ </w:t>
      </w:r>
      <w:r>
        <w:rPr>
          <w:sz w:val="28"/>
          <w:highlight w:val="white"/>
        </w:rPr>
        <w:t xml:space="preserve">Тулинское</w:t>
      </w:r>
      <w:r>
        <w:rPr>
          <w:sz w:val="28"/>
          <w:highlight w:val="white"/>
        </w:rPr>
        <w:t xml:space="preserve">  получили</w:t>
      </w:r>
      <w:r>
        <w:rPr>
          <w:sz w:val="28"/>
          <w:highlight w:val="white"/>
        </w:rPr>
        <w:t xml:space="preserve"> благодарственные письма и де</w:t>
      </w:r>
      <w:r>
        <w:rPr>
          <w:sz w:val="28"/>
          <w:highlight w:val="white"/>
        </w:rPr>
        <w:t xml:space="preserve">нежные премии.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highlight w:val="white"/>
        </w:rPr>
        <w:t xml:space="preserve">Среднесписочная численность работников на предприятиях сельского хозяйства в 2024 году – 3505 человек. Среднемесячная заработная плата работников сельхозпредприятий увеличилась в 2024 году на 25 % и составила 79 165 руб.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highlight w:val="white"/>
        </w:rPr>
        <w:t xml:space="preserve">Обильные дожди в кон</w:t>
      </w:r>
      <w:r>
        <w:rPr>
          <w:color w:val="000000" w:themeColor="text1"/>
          <w:sz w:val="28"/>
          <w:highlight w:val="white"/>
        </w:rPr>
        <w:t xml:space="preserve">це лета привели к переувлажнению почвы и осложнили уборочную кампанию. В районе был введен режим чрезвычайной ситуации. Убытки составили 202,6 млн руб. </w:t>
      </w:r>
      <w:r>
        <w:rPr>
          <w:sz w:val="28"/>
          <w:highlight w:val="white"/>
        </w:rPr>
        <w:t xml:space="preserve">Но несмотря на это, по итогам года в Новосибирском районе объем производства сельскохозяйственной продук</w:t>
      </w:r>
      <w:r>
        <w:rPr>
          <w:sz w:val="28"/>
          <w:highlight w:val="white"/>
        </w:rPr>
        <w:t xml:space="preserve">ции в хозяйствах всех категорий составил 26,1 млрд руб., темп роста к 2023 году – 111 %, </w:t>
      </w:r>
      <w:r>
        <w:rPr>
          <w:color w:val="000000" w:themeColor="text1"/>
          <w:sz w:val="28"/>
          <w:highlight w:val="white"/>
        </w:rPr>
        <w:t xml:space="preserve">индекс производства продукции сельского хозяйства составил 103 %. 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highlight w:val="white"/>
        </w:rPr>
        <w:t xml:space="preserve">Новосибирский район как и ранее остается основным производителем картофеля и овощей в Новосибирской </w:t>
      </w:r>
      <w:r>
        <w:rPr>
          <w:sz w:val="28"/>
          <w:highlight w:val="white"/>
        </w:rPr>
        <w:t xml:space="preserve">области. Сельскохозяйственные организации района производят до 40 % картофеля от общего областного объема и 95 % овощей закрытого грунта.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Погодные условия повлияли и на сбор овощей открытого грунта. Овощей открытого грунта по итогам </w:t>
      </w:r>
      <w:r>
        <w:rPr>
          <w:sz w:val="28"/>
          <w:highlight w:val="white"/>
        </w:rPr>
        <w:t xml:space="preserve">года  –</w:t>
      </w:r>
      <w:r>
        <w:rPr>
          <w:sz w:val="28"/>
          <w:highlight w:val="white"/>
        </w:rPr>
        <w:t xml:space="preserve"> 10 тыс. тонн, н</w:t>
      </w:r>
      <w:r>
        <w:rPr>
          <w:sz w:val="28"/>
          <w:highlight w:val="white"/>
        </w:rPr>
        <w:t xml:space="preserve">а 2 тыс. тонн меньше, чем в 2023 году, при урожайности – 446,6 (2023г. – 500) ц/га.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В хозяйствах всех категорий произведено: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- зерна – 67 тыс. тонн, при урожайности 25 ц/га (темп роста к 2023 году – 145% и 166%, соответственно), увеличение за счет перевода</w:t>
      </w:r>
      <w:r>
        <w:rPr>
          <w:sz w:val="28"/>
          <w:highlight w:val="white"/>
        </w:rPr>
        <w:t xml:space="preserve"> части площадей кормовых (овес, ячмень и кукуруза) под зерновые;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highlight w:val="white"/>
        </w:rPr>
        <w:t xml:space="preserve">- картофеля – 13 тыс. тонн при урожайности 110 ц/га (снижение на 57% и 45%, соответственно), причиной снижения </w:t>
      </w:r>
      <w:r>
        <w:rPr>
          <w:sz w:val="28"/>
          <w:highlight w:val="white"/>
        </w:rPr>
        <w:t xml:space="preserve">урожайности  стало</w:t>
      </w:r>
      <w:r>
        <w:rPr>
          <w:sz w:val="28"/>
          <w:highlight w:val="white"/>
        </w:rPr>
        <w:t xml:space="preserve"> переувлажнение почвы;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highlight w:val="white"/>
        </w:rPr>
        <w:t xml:space="preserve">- заготовлено кормов 85 центнеров кормо</w:t>
      </w:r>
      <w:r>
        <w:rPr>
          <w:sz w:val="28"/>
          <w:highlight w:val="white"/>
        </w:rPr>
        <w:t xml:space="preserve">вых единиц на условную голову крупного рогатого скота (темп роста - 154 %), росту травы способствовала влажная погода.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Высокие результаты по урожайности зерновых культур получили сельскохозяйственные предприятия: АО «Зерно Сибири» (29 ц/га), ООО «Учхоз </w:t>
      </w:r>
      <w:r>
        <w:rPr>
          <w:sz w:val="28"/>
          <w:highlight w:val="white"/>
        </w:rPr>
        <w:t xml:space="preserve">Тул</w:t>
      </w:r>
      <w:r>
        <w:rPr>
          <w:sz w:val="28"/>
          <w:highlight w:val="white"/>
        </w:rPr>
        <w:t xml:space="preserve">инское</w:t>
      </w:r>
      <w:r>
        <w:rPr>
          <w:sz w:val="28"/>
          <w:highlight w:val="white"/>
        </w:rPr>
        <w:t xml:space="preserve">» (25 ц/га), АО «</w:t>
      </w:r>
      <w:r>
        <w:rPr>
          <w:sz w:val="28"/>
          <w:highlight w:val="white"/>
        </w:rPr>
        <w:t xml:space="preserve">Кудряшовское</w:t>
      </w:r>
      <w:r>
        <w:rPr>
          <w:sz w:val="28"/>
          <w:highlight w:val="white"/>
        </w:rPr>
        <w:t xml:space="preserve">» (23 ц/га). 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Новосибирский район на протяжении последних лет остается признанным лидером по производству овощей в закрытом грунте</w:t>
      </w:r>
      <w:r>
        <w:rPr>
          <w:sz w:val="28"/>
          <w:szCs w:val="28"/>
          <w:highlight w:val="white"/>
        </w:rPr>
        <w:t xml:space="preserve">. В отчетном году тепличными </w:t>
      </w:r>
      <w:r>
        <w:rPr>
          <w:sz w:val="28"/>
          <w:szCs w:val="28"/>
          <w:highlight w:val="white"/>
        </w:rPr>
        <w:t xml:space="preserve">хозяйствами произведено более 40 тыс. тонн (огурцы, томаты, зелень), что соответствует уровню 2023 года,</w:t>
      </w:r>
      <w:r>
        <w:rPr>
          <w:sz w:val="28"/>
          <w:highlight w:val="white"/>
        </w:rPr>
        <w:t xml:space="preserve"> при урожайности – 140 кг/</w:t>
      </w:r>
      <w:r>
        <w:rPr>
          <w:sz w:val="28"/>
          <w:highlight w:val="white"/>
        </w:rPr>
        <w:t xml:space="preserve">кв.м</w:t>
      </w:r>
      <w:r>
        <w:rPr>
          <w:sz w:val="28"/>
          <w:highlight w:val="white"/>
        </w:rPr>
        <w:t xml:space="preserve">.</w:t>
      </w:r>
      <w:r>
        <w:rPr>
          <w:sz w:val="28"/>
          <w:szCs w:val="28"/>
          <w:highlight w:val="white"/>
        </w:rPr>
        <w:t xml:space="preserve"> 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Высоких показателей по производству овощей в закрытом грунте достигли: ТК «Обской», ОАО Т</w:t>
      </w:r>
      <w:r>
        <w:rPr>
          <w:sz w:val="28"/>
          <w:highlight w:val="white"/>
        </w:rPr>
        <w:t xml:space="preserve">К «Толмачевский», ООО ТК «Новосибирский», по производству овощей открытого грунта и картофеля: ЗАО «Мичуринец», АО «Приобское», ООО «Сады Гиганта», </w:t>
      </w:r>
      <w:r>
        <w:rPr>
          <w:sz w:val="28"/>
          <w:highlight w:val="white"/>
        </w:rPr>
        <w:t xml:space="preserve">СхП</w:t>
      </w:r>
      <w:r>
        <w:rPr>
          <w:sz w:val="28"/>
          <w:highlight w:val="white"/>
        </w:rPr>
        <w:t xml:space="preserve"> «Ярковское».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Мяса скота и птицы в живом весе в хозяйствах всех категорий района произведено 30 тыс. тонн</w:t>
      </w:r>
      <w:r>
        <w:rPr>
          <w:sz w:val="28"/>
          <w:szCs w:val="28"/>
          <w:highlight w:val="white"/>
        </w:rPr>
        <w:t xml:space="preserve"> (в 2023г. - 25,2 </w:t>
      </w:r>
      <w:r>
        <w:rPr>
          <w:sz w:val="28"/>
          <w:szCs w:val="28"/>
          <w:highlight w:val="white"/>
        </w:rPr>
        <w:t xml:space="preserve">тыс.тонн</w:t>
      </w:r>
      <w:r>
        <w:rPr>
          <w:sz w:val="28"/>
          <w:szCs w:val="28"/>
          <w:highlight w:val="white"/>
        </w:rPr>
        <w:t xml:space="preserve">). Существенный вклад в производство мяса внесен Птицефабрикой «Ново-Барышевская» (46,5% от общего объема). Птицеводы произвели 160 млн штук яиц, увеличение в отчетном году на 2 млн штук.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Валовый надой молока составил 21 тыс. тонн</w:t>
      </w:r>
      <w:r>
        <w:rPr>
          <w:sz w:val="28"/>
          <w:szCs w:val="28"/>
          <w:highlight w:val="white"/>
        </w:rPr>
        <w:t xml:space="preserve"> (в 2023г. - 26 </w:t>
      </w:r>
      <w:r>
        <w:rPr>
          <w:sz w:val="28"/>
          <w:szCs w:val="28"/>
          <w:highlight w:val="white"/>
        </w:rPr>
        <w:t xml:space="preserve">тыс.тонн</w:t>
      </w:r>
      <w:r>
        <w:rPr>
          <w:sz w:val="28"/>
          <w:szCs w:val="28"/>
          <w:highlight w:val="white"/>
        </w:rPr>
        <w:t xml:space="preserve">). Снижение почти на 20% произошло по причине ликвидации дойного стада (416 коров) в хозяйствах ООО «</w:t>
      </w:r>
      <w:r>
        <w:rPr>
          <w:sz w:val="28"/>
          <w:szCs w:val="28"/>
          <w:highlight w:val="white"/>
        </w:rPr>
        <w:t xml:space="preserve">Спорительница</w:t>
      </w:r>
      <w:r>
        <w:rPr>
          <w:sz w:val="28"/>
          <w:szCs w:val="28"/>
          <w:highlight w:val="white"/>
        </w:rPr>
        <w:t xml:space="preserve"> хлебов» и ООО «</w:t>
      </w:r>
      <w:r>
        <w:rPr>
          <w:sz w:val="28"/>
          <w:szCs w:val="28"/>
          <w:highlight w:val="white"/>
        </w:rPr>
        <w:t xml:space="preserve">Инские</w:t>
      </w:r>
      <w:r>
        <w:rPr>
          <w:sz w:val="28"/>
          <w:szCs w:val="28"/>
          <w:highlight w:val="white"/>
        </w:rPr>
        <w:t xml:space="preserve"> просторы» (стало нерентабельно). По производству молока лидерами в районе остаются «Учхоз «</w:t>
      </w:r>
      <w:r>
        <w:rPr>
          <w:sz w:val="28"/>
          <w:szCs w:val="28"/>
          <w:highlight w:val="white"/>
        </w:rPr>
        <w:t xml:space="preserve">Тули</w:t>
      </w:r>
      <w:r>
        <w:rPr>
          <w:sz w:val="28"/>
          <w:szCs w:val="28"/>
          <w:highlight w:val="white"/>
        </w:rPr>
        <w:t xml:space="preserve">нское</w:t>
      </w:r>
      <w:r>
        <w:rPr>
          <w:sz w:val="28"/>
          <w:szCs w:val="28"/>
          <w:highlight w:val="white"/>
        </w:rPr>
        <w:t xml:space="preserve">» </w:t>
      </w:r>
      <w:r>
        <w:rPr>
          <w:sz w:val="28"/>
          <w:szCs w:val="28"/>
          <w:highlight w:val="white"/>
        </w:rPr>
        <w:t xml:space="preserve">и  «</w:t>
      </w:r>
      <w:r>
        <w:rPr>
          <w:sz w:val="28"/>
          <w:szCs w:val="28"/>
          <w:highlight w:val="white"/>
        </w:rPr>
        <w:t xml:space="preserve">Толмачевское</w:t>
      </w:r>
      <w:r>
        <w:rPr>
          <w:sz w:val="28"/>
          <w:szCs w:val="28"/>
          <w:highlight w:val="white"/>
        </w:rPr>
        <w:t xml:space="preserve">», которые планируют расширение производства за счет увеличения поголовья коров на 400-600 единиц, что позволит восстановить стадо в будущем.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АО «</w:t>
      </w:r>
      <w:r>
        <w:rPr>
          <w:sz w:val="28"/>
          <w:szCs w:val="28"/>
          <w:highlight w:val="white"/>
        </w:rPr>
        <w:t xml:space="preserve">Толмачёвское</w:t>
      </w:r>
      <w:r>
        <w:rPr>
          <w:sz w:val="28"/>
          <w:szCs w:val="28"/>
          <w:highlight w:val="white"/>
        </w:rPr>
        <w:t xml:space="preserve">» получает 13,8 тонн молока на фуражную корову и входит в пятерку лучших хо</w:t>
      </w:r>
      <w:r>
        <w:rPr>
          <w:sz w:val="28"/>
          <w:szCs w:val="28"/>
          <w:highlight w:val="white"/>
        </w:rPr>
        <w:t xml:space="preserve">зяйств по продуктивности в России (удалось превзойти племзавод «Ирмень»). В целом по району надой на фуражную корову составил 9,1 тонны.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2024 году запущен Толмачевский молочный завод мощностью по переработке 40 тонн молочного сырья в сутки.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  </w:t>
      </w:r>
      <w:r>
        <w:rPr>
          <w:sz w:val="28"/>
          <w:highlight w:val="white"/>
        </w:rPr>
        <w:t xml:space="preserve">Объем прив</w:t>
      </w:r>
      <w:r>
        <w:rPr>
          <w:sz w:val="28"/>
          <w:highlight w:val="white"/>
        </w:rPr>
        <w:t xml:space="preserve">леченных инвестиций на развитие отрасли в 2024 году составил 1,2 млрд руб. (в 2023 году – 1,4 млрд руб.). В этом году закуплено шесть единиц тракторов, три зерноуборочных комбайна и другая сельхозтехника на сумму 305 млн </w:t>
      </w:r>
      <w:r>
        <w:rPr>
          <w:sz w:val="28"/>
          <w:highlight w:val="white"/>
        </w:rPr>
        <w:t xml:space="preserve">руб</w:t>
      </w:r>
      <w:r>
        <w:rPr>
          <w:sz w:val="28"/>
          <w:highlight w:val="white"/>
        </w:rPr>
        <w:t xml:space="preserve">, очень востребованы операции по</w:t>
      </w:r>
      <w:r>
        <w:rPr>
          <w:sz w:val="28"/>
          <w:highlight w:val="white"/>
        </w:rPr>
        <w:t xml:space="preserve"> лизингу. В 2023 году сумма техперевооружения составила 203 млн руб.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Государственную поддержку (из федерального и областного бюджетов) получили 26 сельскохозяйственных предприятий Новосибирского района. Общий объем финансовой поддержки составил 165 млн руб</w:t>
      </w:r>
      <w:r>
        <w:rPr>
          <w:sz w:val="28"/>
          <w:highlight w:val="white"/>
        </w:rPr>
        <w:t xml:space="preserve">., из них: на компенсацию части затрат на приобретение техники и оборудования – 26,3 млн руб.; на развитие племенного животноводства – 20,1 млн руб.</w:t>
      </w:r>
      <w:r>
        <w:rPr>
          <w:sz w:val="28"/>
          <w:highlight w:val="white"/>
        </w:rPr>
        <w:t xml:space="preserve">;  возмещение</w:t>
      </w:r>
      <w:r>
        <w:rPr>
          <w:sz w:val="28"/>
          <w:highlight w:val="white"/>
        </w:rPr>
        <w:t xml:space="preserve"> производителям зерновых культур части затрат на производство и реализацию зерновых культур – 1</w:t>
      </w:r>
      <w:r>
        <w:rPr>
          <w:sz w:val="28"/>
          <w:highlight w:val="white"/>
        </w:rPr>
        <w:t xml:space="preserve">1,7 млн руб. и пр.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highlight w:val="white"/>
        </w:rPr>
        <w:t xml:space="preserve">В рамках муниципальной программы Новосибирского района «Развитие сельского хозяйства и регулирование рынков сельскохозяйственной продукции, сырья, продовольствия в Новосибирском районе Новосибирской области» в 2024 году на организацию ме</w:t>
      </w:r>
      <w:r>
        <w:rPr>
          <w:sz w:val="28"/>
          <w:highlight w:val="white"/>
        </w:rPr>
        <w:t xml:space="preserve">роприятий в агропромышленном комплексе было направлено 2,5 млн руб.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МКУ «Управление сельского хозяйства Новосибирского района» был организован конкурс профессиональных операторов по искусственному осеменению коров и операторов машинного доения коров. По ит</w:t>
      </w:r>
      <w:r>
        <w:rPr>
          <w:sz w:val="28"/>
          <w:highlight w:val="white"/>
        </w:rPr>
        <w:t xml:space="preserve">огам конкурса 6 </w:t>
      </w:r>
      <w:r>
        <w:rPr>
          <w:sz w:val="28"/>
          <w:highlight w:val="white"/>
        </w:rPr>
        <w:t xml:space="preserve">победителей были награждены почетными грамотами администрации Новосибирского района и призами.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Также, среди предприятий агропромышленного комплекса Новосибирского района были организованы районные соревнования. Соревнования проходили между </w:t>
      </w:r>
      <w:r>
        <w:rPr>
          <w:sz w:val="28"/>
          <w:highlight w:val="white"/>
        </w:rPr>
        <w:t xml:space="preserve">сельскохозяйственными организациями разных форм собственности и представителями трудовых коллективов хозяйств – полеводами и животноводами, а также переработчиками сельскохозяйственной продукции. На Слете передовиков сельскохозяйственного производства Ново</w:t>
      </w:r>
      <w:r>
        <w:rPr>
          <w:sz w:val="28"/>
          <w:highlight w:val="white"/>
        </w:rPr>
        <w:t xml:space="preserve">сибирского района победители соревнования (57 физических лиц, 11 юридических лиц, 1 крестьянское (фермерское) хозяйство и 1 ИП) были отмечены почетными грамотами администрации Новосибирского района и денежными премиями.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В рамках реализации мероприятий по п</w:t>
      </w:r>
      <w:r>
        <w:rPr>
          <w:sz w:val="28"/>
          <w:highlight w:val="white"/>
        </w:rPr>
        <w:t xml:space="preserve">ривлечению и закреплению высококвалифицированных кадров государственной программы Новосибирской области «Комплексное развитие сельских территорий» 38 студентов аграрного университета прошли производственную практику на 10 предприятиях агропромышленного ком</w:t>
      </w:r>
      <w:r>
        <w:rPr>
          <w:sz w:val="28"/>
          <w:highlight w:val="white"/>
        </w:rPr>
        <w:t xml:space="preserve">плекса Новосибирского района: АО «Зерно Сибири», ООО «</w:t>
      </w:r>
      <w:r>
        <w:rPr>
          <w:sz w:val="28"/>
          <w:highlight w:val="white"/>
        </w:rPr>
        <w:t xml:space="preserve">Толмачевское</w:t>
      </w:r>
      <w:r>
        <w:rPr>
          <w:sz w:val="28"/>
          <w:highlight w:val="white"/>
        </w:rPr>
        <w:t xml:space="preserve">», АО «</w:t>
      </w:r>
      <w:r>
        <w:rPr>
          <w:sz w:val="28"/>
          <w:highlight w:val="white"/>
        </w:rPr>
        <w:t xml:space="preserve">Кудряшовское</w:t>
      </w:r>
      <w:r>
        <w:rPr>
          <w:sz w:val="28"/>
          <w:highlight w:val="white"/>
        </w:rPr>
        <w:t xml:space="preserve">», ООО ТК «Обской», ООО ТК «Новосибирский», ООО «Учхоз </w:t>
      </w:r>
      <w:r>
        <w:rPr>
          <w:sz w:val="28"/>
          <w:highlight w:val="white"/>
        </w:rPr>
        <w:t xml:space="preserve">Тулинское</w:t>
      </w:r>
      <w:r>
        <w:rPr>
          <w:sz w:val="28"/>
          <w:highlight w:val="white"/>
        </w:rPr>
        <w:t xml:space="preserve">», ЗАО ПФ «Ново-Барышевская», ЗАО СХП «Мичуринец», ООО «</w:t>
      </w:r>
      <w:r>
        <w:rPr>
          <w:sz w:val="28"/>
          <w:highlight w:val="white"/>
        </w:rPr>
        <w:t xml:space="preserve">Кудряшовский</w:t>
      </w:r>
      <w:r>
        <w:rPr>
          <w:sz w:val="28"/>
          <w:highlight w:val="white"/>
        </w:rPr>
        <w:t xml:space="preserve"> мясокомбинат», СХА «Сады Сибири». 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highlight w:val="white"/>
        </w:rPr>
        <w:t xml:space="preserve">На </w:t>
      </w:r>
      <w:r>
        <w:rPr>
          <w:sz w:val="28"/>
          <w:highlight w:val="white"/>
        </w:rPr>
        <w:t xml:space="preserve">2025 год на поддержку сельскохозяйственных предприятий в рамках муниципальной программы Новосибирского района «Развитие сельского хозяйства и регулирование рынков сельскохозяйственной продукции, сырья, продовольствия в Новосибирском районе Новосибирской об</w:t>
      </w:r>
      <w:r>
        <w:rPr>
          <w:sz w:val="28"/>
          <w:highlight w:val="white"/>
        </w:rPr>
        <w:t xml:space="preserve">ласти» в бюджете района предусмотрено 4,1 млн руб. (в 2024г.- 2,5 млн руб.).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tabs>
          <w:tab w:val="left" w:pos="567" w:leader="none"/>
          <w:tab w:val="left" w:pos="9498" w:leader="none"/>
          <w:tab w:val="left" w:pos="10206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44"/>
        <w:numPr>
          <w:ilvl w:val="0"/>
          <w:numId w:val="1"/>
        </w:numPr>
        <w:jc w:val="both"/>
        <w:tabs>
          <w:tab w:val="left" w:pos="10206" w:leader="none"/>
        </w:tabs>
        <w:rPr>
          <w:i w:val="0"/>
          <w:sz w:val="28"/>
          <w:highlight w:val="white"/>
        </w:rPr>
      </w:pPr>
      <w:r>
        <w:rPr>
          <w:i w:val="0"/>
          <w:sz w:val="28"/>
          <w:highlight w:val="white"/>
        </w:rPr>
        <w:t xml:space="preserve">Строительство и дороги</w:t>
      </w:r>
      <w:r>
        <w:rPr>
          <w:i w:val="0"/>
          <w:sz w:val="28"/>
          <w:highlight w:val="white"/>
        </w:rPr>
      </w:r>
      <w:r>
        <w:rPr>
          <w:i w:val="0"/>
          <w:sz w:val="28"/>
          <w:highlight w:val="white"/>
        </w:rPr>
      </w:r>
    </w:p>
    <w:p>
      <w:pPr>
        <w:rPr>
          <w:b/>
          <w:bCs/>
          <w:i/>
          <w:sz w:val="28"/>
          <w:szCs w:val="28"/>
          <w:highlight w:val="white"/>
        </w:rPr>
      </w:pPr>
      <w:r>
        <w:rPr>
          <w:b/>
          <w:bCs/>
          <w:i/>
          <w:sz w:val="28"/>
          <w:szCs w:val="28"/>
          <w:highlight w:val="white"/>
        </w:rPr>
      </w:r>
      <w:r>
        <w:rPr>
          <w:b/>
          <w:bCs/>
          <w:i/>
          <w:sz w:val="28"/>
          <w:szCs w:val="28"/>
          <w:highlight w:val="white"/>
        </w:rPr>
      </w:r>
      <w:r>
        <w:rPr>
          <w:b/>
          <w:bCs/>
          <w:i/>
          <w:sz w:val="28"/>
          <w:szCs w:val="28"/>
          <w:highlight w:val="white"/>
        </w:rPr>
      </w:r>
    </w:p>
    <w:p>
      <w:pPr>
        <w:ind w:firstLine="708"/>
        <w:rPr>
          <w:b/>
          <w:bCs/>
          <w:i/>
          <w:sz w:val="28"/>
          <w:szCs w:val="28"/>
          <w:highlight w:val="white"/>
        </w:rPr>
      </w:pPr>
      <w:r>
        <w:rPr>
          <w:b/>
          <w:i/>
          <w:sz w:val="28"/>
          <w:highlight w:val="white"/>
        </w:rPr>
        <w:t xml:space="preserve">2.1. Строительство жилья и социальных объектов </w:t>
      </w:r>
      <w:r>
        <w:rPr>
          <w:b/>
          <w:bCs/>
          <w:i/>
          <w:sz w:val="28"/>
          <w:szCs w:val="28"/>
          <w:highlight w:val="white"/>
        </w:rPr>
      </w:r>
      <w:r>
        <w:rPr>
          <w:b/>
          <w:bCs/>
          <w:i/>
          <w:sz w:val="28"/>
          <w:szCs w:val="28"/>
          <w:highlight w:val="white"/>
        </w:rPr>
      </w:r>
    </w:p>
    <w:p>
      <w:pPr>
        <w:pStyle w:val="960"/>
        <w:ind w:left="0"/>
        <w:jc w:val="both"/>
        <w:spacing w:after="0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  <w:highlight w:val="white"/>
        </w:rPr>
        <w:t xml:space="preserve">В 2024 году в Новосибирском районе наблюдается рост объема работ, выполненных по виду деятельности «Строительство» – 123,9 %, что в действующих ценах составляет 38,9 млрд рублей.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  <w:highlight w:val="white"/>
        </w:rPr>
        <w:t xml:space="preserve">По объемам жилищного строительства Новосибирский район является лидером среди</w:t>
      </w:r>
      <w:r>
        <w:rPr>
          <w:sz w:val="28"/>
          <w:szCs w:val="28"/>
          <w:highlight w:val="white"/>
        </w:rPr>
        <w:t xml:space="preserve"> муниципальных районов. Доля вводимой площади жилых помещений в районе, в общем объеме введенного жилья в области, ежегодно растет и составляет 30% (в 2023 году - 27%).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  <w:highlight w:val="white"/>
        </w:rPr>
        <w:t xml:space="preserve">На территории района наиболее крупными застройщиками являются: ООО «</w:t>
      </w:r>
      <w:r>
        <w:rPr>
          <w:sz w:val="28"/>
          <w:szCs w:val="28"/>
          <w:highlight w:val="white"/>
        </w:rPr>
        <w:t xml:space="preserve">Энергомонтаж</w:t>
      </w:r>
      <w:r>
        <w:rPr>
          <w:sz w:val="28"/>
          <w:szCs w:val="28"/>
          <w:highlight w:val="white"/>
        </w:rPr>
        <w:t xml:space="preserve">», ООО </w:t>
      </w:r>
      <w:r>
        <w:rPr>
          <w:sz w:val="28"/>
          <w:szCs w:val="28"/>
          <w:highlight w:val="white"/>
        </w:rPr>
        <w:t xml:space="preserve">«Специализированный застройщик КПД-</w:t>
      </w:r>
      <w:r>
        <w:rPr>
          <w:sz w:val="28"/>
          <w:szCs w:val="28"/>
          <w:highlight w:val="white"/>
        </w:rPr>
        <w:t xml:space="preserve">Газстрой</w:t>
      </w:r>
      <w:r>
        <w:rPr>
          <w:sz w:val="28"/>
          <w:szCs w:val="28"/>
          <w:highlight w:val="white"/>
        </w:rPr>
        <w:t xml:space="preserve"> Сити», </w:t>
      </w:r>
      <w:r>
        <w:rPr>
          <w:sz w:val="28"/>
          <w:szCs w:val="28"/>
          <w:highlight w:val="white"/>
        </w:rPr>
        <w:t xml:space="preserve">ООО  «</w:t>
      </w:r>
      <w:r>
        <w:rPr>
          <w:sz w:val="28"/>
          <w:szCs w:val="28"/>
          <w:highlight w:val="white"/>
        </w:rPr>
        <w:t xml:space="preserve">Жилищная инициатива», ООО «Пригородный простор», ООО «</w:t>
      </w:r>
      <w:r>
        <w:rPr>
          <w:sz w:val="28"/>
          <w:szCs w:val="28"/>
          <w:highlight w:val="white"/>
        </w:rPr>
        <w:t xml:space="preserve">Гелеон</w:t>
      </w:r>
      <w:r>
        <w:rPr>
          <w:sz w:val="28"/>
          <w:szCs w:val="28"/>
          <w:highlight w:val="white"/>
        </w:rPr>
        <w:t xml:space="preserve"> Строй», ООО  Специализированный застройщик «Академ-Развитие», ООО  «Дар», </w:t>
      </w:r>
      <w:r>
        <w:rPr>
          <w:sz w:val="28"/>
          <w:szCs w:val="28"/>
          <w:highlight w:val="white"/>
        </w:rPr>
        <w:t xml:space="preserve">ООО«Специализированный</w:t>
      </w:r>
      <w:r>
        <w:rPr>
          <w:sz w:val="28"/>
          <w:szCs w:val="28"/>
          <w:highlight w:val="white"/>
        </w:rPr>
        <w:t xml:space="preserve"> застройщик «Магнолия», ООО «Специализиров</w:t>
      </w:r>
      <w:r>
        <w:rPr>
          <w:sz w:val="28"/>
          <w:szCs w:val="28"/>
          <w:highlight w:val="white"/>
        </w:rPr>
        <w:t xml:space="preserve">анный застройщик «Антей».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  <w:between w:val="none" w:color="000000" w:sz="4" w:space="0"/>
        </w:pBdr>
      </w:pPr>
      <w:r>
        <w:rPr>
          <w:sz w:val="28"/>
          <w:szCs w:val="28"/>
          <w:highlight w:val="white"/>
        </w:rPr>
        <w:t xml:space="preserve">В Новосибирском районе сформировано и осваивается 27 площадок комплексного жилищного строительства в Барышевском, Толмачевском, Верх-</w:t>
      </w:r>
      <w:r>
        <w:rPr>
          <w:sz w:val="28"/>
          <w:szCs w:val="28"/>
          <w:highlight w:val="white"/>
        </w:rPr>
        <w:t xml:space="preserve">Тулинском</w:t>
      </w:r>
      <w:r>
        <w:rPr>
          <w:sz w:val="28"/>
          <w:szCs w:val="28"/>
          <w:highlight w:val="white"/>
        </w:rPr>
        <w:t xml:space="preserve">, Каменском, Мичуринском, </w:t>
      </w:r>
      <w:r>
        <w:rPr>
          <w:sz w:val="28"/>
          <w:szCs w:val="28"/>
          <w:highlight w:val="white"/>
        </w:rPr>
        <w:t xml:space="preserve">Новолуговском</w:t>
      </w:r>
      <w:r>
        <w:rPr>
          <w:sz w:val="28"/>
          <w:szCs w:val="28"/>
          <w:highlight w:val="white"/>
        </w:rPr>
        <w:t xml:space="preserve">, Станционном, </w:t>
      </w:r>
      <w:r>
        <w:rPr>
          <w:sz w:val="28"/>
          <w:szCs w:val="28"/>
          <w:highlight w:val="white"/>
        </w:rPr>
        <w:t xml:space="preserve">Мочищенском</w:t>
      </w:r>
      <w:r>
        <w:rPr>
          <w:sz w:val="28"/>
          <w:szCs w:val="28"/>
          <w:highlight w:val="white"/>
        </w:rPr>
        <w:t xml:space="preserve"> сельсоветах и </w:t>
      </w:r>
      <w:r>
        <w:rPr>
          <w:sz w:val="28"/>
          <w:szCs w:val="28"/>
          <w:highlight w:val="white"/>
        </w:rPr>
        <w:t xml:space="preserve">р.п</w:t>
      </w:r>
      <w:r>
        <w:rPr>
          <w:sz w:val="28"/>
          <w:szCs w:val="28"/>
          <w:highlight w:val="white"/>
        </w:rPr>
        <w:t xml:space="preserve">. </w:t>
      </w:r>
      <w:r>
        <w:rPr>
          <w:sz w:val="28"/>
          <w:szCs w:val="28"/>
          <w:highlight w:val="white"/>
        </w:rPr>
        <w:t xml:space="preserve">Кра</w:t>
      </w:r>
      <w:r>
        <w:rPr>
          <w:sz w:val="28"/>
          <w:szCs w:val="28"/>
          <w:highlight w:val="white"/>
        </w:rPr>
        <w:t xml:space="preserve">снообск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-142" w:firstLine="851"/>
        <w:jc w:val="both"/>
        <w:tabs>
          <w:tab w:val="left" w:pos="9496" w:leader="none"/>
          <w:tab w:val="left" w:pos="10205" w:leader="none"/>
        </w:tabs>
        <w:rPr>
          <w:color w:val="ff0000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Всего в 2024 году администрацией района выдано разрешений на ввод в эксплуатацию 749 объектов, в том числе 697</w:t>
      </w:r>
      <w:r>
        <w:rPr>
          <w:sz w:val="28"/>
          <w:szCs w:val="28"/>
          <w:highlight w:val="white"/>
        </w:rPr>
        <w:t xml:space="preserve"> объектов жилого назначения площадью 686 тыс. </w:t>
      </w:r>
      <w:r>
        <w:rPr>
          <w:sz w:val="28"/>
          <w:szCs w:val="28"/>
          <w:highlight w:val="white"/>
        </w:rPr>
        <w:t xml:space="preserve">кв.м</w:t>
      </w:r>
      <w:r>
        <w:rPr>
          <w:sz w:val="28"/>
          <w:szCs w:val="28"/>
          <w:highlight w:val="white"/>
        </w:rPr>
        <w:t xml:space="preserve">., 52 объектов производственного, складского и прочего назначения площадью 135 тыс. </w:t>
      </w:r>
      <w:r>
        <w:rPr>
          <w:sz w:val="28"/>
          <w:szCs w:val="28"/>
          <w:highlight w:val="white"/>
        </w:rPr>
        <w:t xml:space="preserve">кв.</w:t>
      </w:r>
      <w:r>
        <w:rPr>
          <w:sz w:val="28"/>
          <w:szCs w:val="28"/>
          <w:highlight w:val="white"/>
        </w:rPr>
        <w:t xml:space="preserve">м</w:t>
      </w:r>
      <w:r>
        <w:rPr>
          <w:sz w:val="28"/>
          <w:szCs w:val="28"/>
          <w:highlight w:val="white"/>
        </w:rPr>
        <w:t xml:space="preserve">. и 3 объектов социального назначения (2 школы - 25,9 тыс. </w:t>
      </w:r>
      <w:r>
        <w:rPr>
          <w:sz w:val="28"/>
          <w:szCs w:val="28"/>
          <w:highlight w:val="white"/>
        </w:rPr>
        <w:t xml:space="preserve">кв.м</w:t>
      </w:r>
      <w:r>
        <w:rPr>
          <w:sz w:val="28"/>
          <w:szCs w:val="28"/>
          <w:highlight w:val="white"/>
        </w:rPr>
        <w:t xml:space="preserve">. и больница - 39,8 тыс. </w:t>
      </w:r>
      <w:r>
        <w:rPr>
          <w:sz w:val="28"/>
          <w:szCs w:val="28"/>
          <w:highlight w:val="white"/>
        </w:rPr>
        <w:t xml:space="preserve">кв.м</w:t>
      </w:r>
      <w:r>
        <w:rPr>
          <w:sz w:val="28"/>
          <w:szCs w:val="28"/>
          <w:highlight w:val="white"/>
        </w:rPr>
        <w:t xml:space="preserve">.).</w:t>
      </w:r>
      <w:r>
        <w:rPr>
          <w:color w:val="ff0000"/>
          <w:sz w:val="28"/>
          <w:szCs w:val="28"/>
          <w:highlight w:val="white"/>
        </w:rPr>
      </w:r>
      <w:r>
        <w:rPr>
          <w:color w:val="ff0000"/>
          <w:sz w:val="28"/>
          <w:szCs w:val="28"/>
          <w:highlight w:val="white"/>
        </w:rPr>
      </w:r>
    </w:p>
    <w:p>
      <w:pPr>
        <w:ind w:left="-142" w:firstLine="851"/>
        <w:jc w:val="both"/>
        <w:tabs>
          <w:tab w:val="left" w:pos="567" w:leader="none"/>
          <w:tab w:val="left" w:pos="9498" w:leader="none"/>
          <w:tab w:val="left" w:pos="10206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отчетном периоде завершено строительство социальных объектов: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-142" w:firstLine="709"/>
        <w:jc w:val="both"/>
        <w:tabs>
          <w:tab w:val="left" w:pos="567" w:leader="none"/>
          <w:tab w:val="left" w:pos="9498" w:leader="none"/>
          <w:tab w:val="left" w:pos="10206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 - здания «Инфекционная больница» на 504 койко-</w:t>
      </w:r>
      <w:r>
        <w:rPr>
          <w:sz w:val="28"/>
          <w:szCs w:val="28"/>
          <w:highlight w:val="white"/>
        </w:rPr>
        <w:t xml:space="preserve">места,  Станционный</w:t>
      </w:r>
      <w:r>
        <w:rPr>
          <w:sz w:val="28"/>
          <w:szCs w:val="28"/>
          <w:highlight w:val="white"/>
        </w:rPr>
        <w:t xml:space="preserve"> сельсовет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  <w:lang w:eastAsia="en-US"/>
        </w:rPr>
        <w:t xml:space="preserve">- здания общеобр</w:t>
      </w:r>
      <w:r>
        <w:rPr>
          <w:sz w:val="28"/>
          <w:szCs w:val="28"/>
          <w:highlight w:val="white"/>
          <w:lang w:eastAsia="en-US"/>
        </w:rPr>
        <w:t xml:space="preserve">азовательной школы с дошкольными группами в </w:t>
      </w:r>
      <w:r>
        <w:rPr>
          <w:sz w:val="28"/>
          <w:szCs w:val="28"/>
          <w:highlight w:val="white"/>
          <w:lang w:eastAsia="en-US"/>
        </w:rPr>
        <w:t xml:space="preserve">п.Элитном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 на</w:t>
      </w:r>
      <w:r>
        <w:rPr>
          <w:sz w:val="28"/>
          <w:szCs w:val="28"/>
          <w:highlight w:val="white"/>
          <w:lang w:eastAsia="en-US"/>
        </w:rPr>
        <w:t xml:space="preserve"> 550 мест, Мичуринский сельсовет;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  <w:lang w:eastAsia="en-US"/>
        </w:rPr>
        <w:t xml:space="preserve">- здания общеобразовательной школы с дошкольными группами в </w:t>
      </w:r>
      <w:r>
        <w:rPr>
          <w:sz w:val="28"/>
          <w:szCs w:val="28"/>
          <w:highlight w:val="white"/>
          <w:lang w:val="en-US" w:eastAsia="en-US"/>
        </w:rPr>
        <w:t xml:space="preserve">c</w:t>
      </w:r>
      <w:r>
        <w:rPr>
          <w:sz w:val="28"/>
          <w:szCs w:val="28"/>
          <w:highlight w:val="white"/>
          <w:lang w:eastAsia="en-US"/>
        </w:rPr>
        <w:t xml:space="preserve">.Толмачево </w:t>
      </w:r>
      <w:r>
        <w:rPr>
          <w:sz w:val="28"/>
          <w:szCs w:val="28"/>
          <w:highlight w:val="white"/>
          <w:lang w:eastAsia="en-US"/>
        </w:rPr>
        <w:t xml:space="preserve"> на</w:t>
      </w:r>
      <w:r>
        <w:rPr>
          <w:sz w:val="28"/>
          <w:szCs w:val="28"/>
          <w:highlight w:val="white"/>
          <w:lang w:eastAsia="en-US"/>
        </w:rPr>
        <w:t xml:space="preserve"> 550 мест</w:t>
      </w:r>
      <w:r>
        <w:rPr>
          <w:sz w:val="28"/>
          <w:szCs w:val="28"/>
          <w:highlight w:val="white"/>
          <w:lang w:eastAsia="en-US"/>
        </w:rPr>
        <w:t xml:space="preserve">, Толмачевский сельсовет</w:t>
      </w:r>
      <w:r>
        <w:rPr>
          <w:sz w:val="28"/>
          <w:szCs w:val="28"/>
          <w:highlight w:val="white"/>
          <w:lang w:eastAsia="en-US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567" w:leader="none"/>
          <w:tab w:val="left" w:pos="9498" w:leader="none"/>
          <w:tab w:val="left" w:pos="10206" w:leader="none"/>
        </w:tabs>
        <w:rPr>
          <w:sz w:val="27"/>
          <w:szCs w:val="27"/>
          <w:highlight w:val="white"/>
        </w:rPr>
      </w:pPr>
      <w:r>
        <w:rPr>
          <w:sz w:val="28"/>
          <w:szCs w:val="28"/>
          <w:highlight w:val="white"/>
        </w:rPr>
        <w:t xml:space="preserve">- 7 универсальных спортивных площадок (</w:t>
      </w:r>
      <w:r>
        <w:rPr>
          <w:sz w:val="28"/>
          <w:szCs w:val="28"/>
          <w:highlight w:val="white"/>
        </w:rPr>
        <w:t xml:space="preserve">с.Быково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с.Кубова</w:t>
      </w:r>
      <w:r>
        <w:rPr>
          <w:sz w:val="28"/>
          <w:szCs w:val="28"/>
          <w:highlight w:val="white"/>
        </w:rPr>
        <w:t xml:space="preserve">я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с.Сосновка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д.п.Кудряшовский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п.Садовый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с.Марусино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с.Толмачево</w:t>
      </w:r>
      <w:r>
        <w:rPr>
          <w:sz w:val="28"/>
          <w:szCs w:val="28"/>
          <w:highlight w:val="white"/>
        </w:rPr>
        <w:t xml:space="preserve">); </w:t>
      </w: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</w:p>
    <w:p>
      <w:pPr>
        <w:ind w:firstLine="709"/>
        <w:jc w:val="both"/>
        <w:tabs>
          <w:tab w:val="left" w:pos="567" w:leader="none"/>
          <w:tab w:val="left" w:pos="9498" w:leader="none"/>
          <w:tab w:val="left" w:pos="10206" w:leader="none"/>
        </w:tabs>
        <w:rPr>
          <w:sz w:val="27"/>
          <w:szCs w:val="27"/>
          <w:highlight w:val="white"/>
        </w:rPr>
      </w:pPr>
      <w:r>
        <w:rPr>
          <w:sz w:val="28"/>
          <w:szCs w:val="28"/>
          <w:highlight w:val="white"/>
        </w:rPr>
        <w:t xml:space="preserve">- 4 спортивных площадок по подготовке и сдаче нормативов ГТО (</w:t>
      </w:r>
      <w:r>
        <w:rPr>
          <w:sz w:val="28"/>
          <w:szCs w:val="28"/>
          <w:highlight w:val="white"/>
        </w:rPr>
        <w:t xml:space="preserve">с.Раздольное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с.Новошилово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с.Каменка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д.Издревая</w:t>
      </w:r>
      <w:r>
        <w:rPr>
          <w:sz w:val="28"/>
          <w:szCs w:val="28"/>
          <w:highlight w:val="white"/>
        </w:rPr>
        <w:t xml:space="preserve">); </w:t>
      </w: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</w:p>
    <w:p>
      <w:pPr>
        <w:ind w:firstLine="709"/>
        <w:jc w:val="both"/>
        <w:tabs>
          <w:tab w:val="left" w:pos="567" w:leader="none"/>
          <w:tab w:val="left" w:pos="9498" w:leader="none"/>
          <w:tab w:val="left" w:pos="10206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- 1 </w:t>
      </w:r>
      <w:r>
        <w:rPr>
          <w:sz w:val="28"/>
          <w:szCs w:val="28"/>
          <w:highlight w:val="white"/>
        </w:rPr>
        <w:t xml:space="preserve">спортивной площадки с уличными тренажерами (</w:t>
      </w:r>
      <w:r>
        <w:rPr>
          <w:sz w:val="28"/>
          <w:szCs w:val="28"/>
          <w:highlight w:val="white"/>
        </w:rPr>
        <w:t xml:space="preserve">с.Криводановка</w:t>
      </w:r>
      <w:r>
        <w:rPr>
          <w:sz w:val="28"/>
          <w:szCs w:val="28"/>
          <w:highlight w:val="white"/>
        </w:rPr>
        <w:t xml:space="preserve">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567" w:leader="none"/>
          <w:tab w:val="left" w:pos="9498" w:leader="none"/>
          <w:tab w:val="left" w:pos="10206" w:leader="none"/>
        </w:tabs>
        <w:rPr>
          <w:sz w:val="27"/>
          <w:szCs w:val="27"/>
          <w:highlight w:val="white"/>
        </w:rPr>
      </w:pPr>
      <w:r>
        <w:rPr>
          <w:sz w:val="28"/>
          <w:szCs w:val="28"/>
          <w:highlight w:val="white"/>
        </w:rPr>
        <w:t xml:space="preserve">- 2 спортивных площадок (</w:t>
      </w:r>
      <w:r>
        <w:rPr>
          <w:sz w:val="28"/>
          <w:szCs w:val="28"/>
          <w:highlight w:val="white"/>
        </w:rPr>
        <w:t xml:space="preserve">с.Каменка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ст.Мочище</w:t>
      </w:r>
      <w:r>
        <w:rPr>
          <w:sz w:val="28"/>
          <w:szCs w:val="28"/>
          <w:highlight w:val="white"/>
        </w:rPr>
        <w:t xml:space="preserve">);</w:t>
      </w: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</w:p>
    <w:p>
      <w:pPr>
        <w:ind w:firstLine="709"/>
        <w:jc w:val="both"/>
        <w:tabs>
          <w:tab w:val="left" w:pos="567" w:leader="none"/>
          <w:tab w:val="left" w:pos="9498" w:leader="none"/>
          <w:tab w:val="left" w:pos="10206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- 1 </w:t>
      </w:r>
      <w:r>
        <w:rPr>
          <w:sz w:val="28"/>
          <w:szCs w:val="28"/>
          <w:highlight w:val="white"/>
        </w:rPr>
        <w:t xml:space="preserve">воркаут</w:t>
      </w:r>
      <w:r>
        <w:rPr>
          <w:sz w:val="28"/>
          <w:szCs w:val="28"/>
          <w:highlight w:val="white"/>
        </w:rPr>
        <w:t xml:space="preserve">-площадки (</w:t>
      </w:r>
      <w:r>
        <w:rPr>
          <w:sz w:val="28"/>
          <w:szCs w:val="28"/>
          <w:highlight w:val="white"/>
        </w:rPr>
        <w:t xml:space="preserve">с.Ярково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на  территории</w:t>
      </w:r>
      <w:r>
        <w:rPr>
          <w:sz w:val="28"/>
          <w:szCs w:val="28"/>
          <w:highlight w:val="white"/>
        </w:rPr>
        <w:t xml:space="preserve">   МБОУ-СОШ № 11 Шиловского гарнизона)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567" w:leader="none"/>
          <w:tab w:val="left" w:pos="9498" w:leader="none"/>
          <w:tab w:val="left" w:pos="10206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Завершены работы по устройству поля для мини-футбола в </w:t>
      </w:r>
      <w:r>
        <w:rPr>
          <w:sz w:val="28"/>
          <w:szCs w:val="28"/>
          <w:highlight w:val="white"/>
        </w:rPr>
        <w:t xml:space="preserve">с.Красно</w:t>
      </w:r>
      <w:r>
        <w:rPr>
          <w:sz w:val="28"/>
          <w:szCs w:val="28"/>
          <w:highlight w:val="white"/>
        </w:rPr>
        <w:t xml:space="preserve">глинное</w:t>
      </w:r>
      <w:r>
        <w:rPr>
          <w:sz w:val="28"/>
          <w:szCs w:val="28"/>
          <w:highlight w:val="white"/>
        </w:rPr>
        <w:t xml:space="preserve">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  <w:lang w:eastAsia="en-US"/>
        </w:rPr>
        <w:t xml:space="preserve">Закончен капитальный ремонт здания МКОУ «Ленинская средняя школа №6»</w:t>
      </w:r>
      <w:r>
        <w:rPr>
          <w:sz w:val="28"/>
          <w:szCs w:val="28"/>
          <w:highlight w:val="white"/>
        </w:rPr>
        <w:t xml:space="preserve">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Капитально отремонтированы здания четырех ДК (</w:t>
      </w:r>
      <w:r>
        <w:rPr>
          <w:sz w:val="28"/>
          <w:szCs w:val="28"/>
          <w:highlight w:val="white"/>
        </w:rPr>
        <w:t xml:space="preserve">п.Сосновка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д.Издревая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с.Боровое</w:t>
      </w:r>
      <w:r>
        <w:rPr>
          <w:sz w:val="28"/>
          <w:szCs w:val="28"/>
          <w:highlight w:val="white"/>
        </w:rPr>
        <w:t xml:space="preserve">,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с.Береговое</w:t>
      </w:r>
      <w:r>
        <w:rPr>
          <w:sz w:val="28"/>
          <w:szCs w:val="28"/>
          <w:highlight w:val="white"/>
        </w:rPr>
        <w:t xml:space="preserve">).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66"/>
        <w:ind w:firstLine="709"/>
        <w:jc w:val="both"/>
        <w:tabs>
          <w:tab w:val="left" w:pos="0" w:leader="none"/>
          <w:tab w:val="left" w:pos="10206" w:leader="none"/>
        </w:tabs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В текущем году в рамках комплексного освоения территорий с застройщиками были подписаны соглашения о строительстве: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pStyle w:val="966"/>
        <w:ind w:firstLine="709"/>
        <w:jc w:val="both"/>
        <w:tabs>
          <w:tab w:val="left" w:pos="425" w:leader="none"/>
          <w:tab w:val="left" w:pos="10206" w:leader="none"/>
        </w:tabs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1) детского сада на 220 мест в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мкр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. Фламинго Мичуринского сельсовета («Жилищная инициатива»);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pStyle w:val="966"/>
        <w:ind w:firstLine="709"/>
        <w:jc w:val="both"/>
        <w:tabs>
          <w:tab w:val="left" w:pos="0" w:leader="none"/>
          <w:tab w:val="left" w:pos="10206" w:leader="none"/>
        </w:tabs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2) детского сада на 160 мест в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п.Элитный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Мичур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инского сельсовета («ДОМ.РФ»);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pStyle w:val="966"/>
        <w:ind w:firstLine="709"/>
        <w:jc w:val="both"/>
        <w:tabs>
          <w:tab w:val="left" w:pos="1134" w:leader="none"/>
          <w:tab w:val="left" w:pos="10206" w:leader="none"/>
        </w:tabs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3) школы на 1100 мест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п.Садовый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Станционного сельсовета («КПД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Газстрой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» и «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Энергострой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»).  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567" w:leader="none"/>
          <w:tab w:val="left" w:pos="9498" w:leader="none"/>
          <w:tab w:val="left" w:pos="10206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начале 2025 года планируется ввод в эксплуатацию </w:t>
      </w:r>
      <w:r>
        <w:rPr>
          <w:sz w:val="28"/>
          <w:szCs w:val="28"/>
          <w:highlight w:val="white"/>
          <w:lang w:eastAsia="en-US"/>
        </w:rPr>
        <w:t xml:space="preserve">ДК в </w:t>
      </w:r>
      <w:r>
        <w:rPr>
          <w:sz w:val="28"/>
          <w:szCs w:val="28"/>
          <w:highlight w:val="white"/>
          <w:lang w:eastAsia="en-US"/>
        </w:rPr>
        <w:t xml:space="preserve">с.Ярково</w:t>
      </w:r>
      <w:r>
        <w:rPr>
          <w:sz w:val="28"/>
          <w:szCs w:val="28"/>
          <w:highlight w:val="white"/>
          <w:lang w:eastAsia="en-US"/>
        </w:rPr>
        <w:t xml:space="preserve"> на 320 мест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-142" w:firstLine="709"/>
        <w:jc w:val="both"/>
        <w:tabs>
          <w:tab w:val="left" w:pos="567" w:leader="none"/>
          <w:tab w:val="left" w:pos="9498" w:leader="none"/>
          <w:tab w:val="left" w:pos="10206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2025 году продолжится строительство: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567" w:leader="none"/>
          <w:tab w:val="left" w:pos="9498" w:leader="none"/>
          <w:tab w:val="left" w:pos="10206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</w:t>
      </w:r>
      <w:r>
        <w:rPr>
          <w:sz w:val="28"/>
          <w:szCs w:val="28"/>
          <w:highlight w:val="white"/>
          <w:lang w:eastAsia="en-US"/>
        </w:rPr>
        <w:t xml:space="preserve"> здания детско</w:t>
      </w:r>
      <w:r>
        <w:rPr>
          <w:sz w:val="28"/>
          <w:szCs w:val="28"/>
          <w:highlight w:val="white"/>
          <w:lang w:eastAsia="en-US"/>
        </w:rPr>
        <w:t xml:space="preserve">го сада в </w:t>
      </w:r>
      <w:r>
        <w:rPr>
          <w:sz w:val="28"/>
          <w:szCs w:val="28"/>
          <w:highlight w:val="white"/>
          <w:lang w:eastAsia="en-US"/>
        </w:rPr>
        <w:t xml:space="preserve">п.Восход</w:t>
      </w:r>
      <w:r>
        <w:rPr>
          <w:sz w:val="28"/>
          <w:szCs w:val="28"/>
          <w:highlight w:val="white"/>
          <w:lang w:eastAsia="en-US"/>
        </w:rPr>
        <w:t xml:space="preserve"> Каменского сельсовета на 292 места (строительство садика с последующим выкупом);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567" w:leader="none"/>
          <w:tab w:val="left" w:pos="9498" w:leader="none"/>
          <w:tab w:val="left" w:pos="10206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  <w:t xml:space="preserve">- здания общеобразовательной школы с дошкольными группами в </w:t>
      </w:r>
      <w:r>
        <w:rPr>
          <w:sz w:val="28"/>
          <w:szCs w:val="28"/>
          <w:highlight w:val="white"/>
          <w:lang w:val="en-US" w:eastAsia="en-US"/>
        </w:rPr>
        <w:t xml:space="preserve">c</w:t>
      </w:r>
      <w:r>
        <w:rPr>
          <w:sz w:val="28"/>
          <w:szCs w:val="28"/>
          <w:highlight w:val="white"/>
          <w:lang w:eastAsia="en-US"/>
        </w:rPr>
        <w:t xml:space="preserve">. Марусино </w:t>
      </w:r>
      <w:r>
        <w:rPr>
          <w:sz w:val="28"/>
          <w:szCs w:val="28"/>
          <w:highlight w:val="white"/>
          <w:lang w:eastAsia="en-US"/>
        </w:rPr>
        <w:t xml:space="preserve">Криводановского</w:t>
      </w:r>
      <w:r>
        <w:rPr>
          <w:sz w:val="28"/>
          <w:szCs w:val="28"/>
          <w:highlight w:val="white"/>
          <w:lang w:eastAsia="en-US"/>
        </w:rPr>
        <w:t xml:space="preserve"> сельсовета</w:t>
      </w:r>
      <w:r>
        <w:rPr>
          <w:sz w:val="28"/>
          <w:szCs w:val="28"/>
          <w:highlight w:val="white"/>
          <w:lang w:eastAsia="en-US"/>
        </w:rPr>
        <w:t xml:space="preserve"> на 550 мест;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567" w:leader="none"/>
          <w:tab w:val="left" w:pos="9498" w:leader="none"/>
          <w:tab w:val="left" w:pos="10206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  <w:t xml:space="preserve">- здания общеобразовательной школы с дошкольными группами в </w:t>
      </w:r>
      <w:r>
        <w:rPr>
          <w:sz w:val="28"/>
          <w:szCs w:val="28"/>
          <w:highlight w:val="white"/>
          <w:lang w:eastAsia="en-US"/>
        </w:rPr>
        <w:t xml:space="preserve">д.п</w:t>
      </w:r>
      <w:r>
        <w:rPr>
          <w:sz w:val="28"/>
          <w:szCs w:val="28"/>
          <w:highlight w:val="white"/>
          <w:lang w:eastAsia="en-US"/>
        </w:rPr>
        <w:t xml:space="preserve">. </w:t>
      </w:r>
      <w:r>
        <w:rPr>
          <w:sz w:val="28"/>
          <w:szCs w:val="28"/>
          <w:highlight w:val="white"/>
          <w:lang w:eastAsia="en-US"/>
        </w:rPr>
        <w:t xml:space="preserve">Кудряшовском</w:t>
      </w:r>
      <w:r>
        <w:rPr>
          <w:sz w:val="28"/>
          <w:szCs w:val="28"/>
          <w:highlight w:val="white"/>
          <w:lang w:eastAsia="en-US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Кудряшовского</w:t>
      </w:r>
      <w:r>
        <w:rPr>
          <w:sz w:val="28"/>
          <w:szCs w:val="28"/>
          <w:highlight w:val="white"/>
          <w:lang w:eastAsia="en-US"/>
        </w:rPr>
        <w:t xml:space="preserve"> сельсовета</w:t>
      </w:r>
      <w:r>
        <w:rPr>
          <w:sz w:val="28"/>
          <w:szCs w:val="28"/>
          <w:highlight w:val="white"/>
          <w:lang w:eastAsia="en-US"/>
        </w:rPr>
        <w:t xml:space="preserve"> на 550 мест;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709"/>
        <w:jc w:val="both"/>
        <w:tabs>
          <w:tab w:val="left" w:pos="567" w:leader="none"/>
          <w:tab w:val="left" w:pos="9498" w:leader="none"/>
          <w:tab w:val="left" w:pos="10206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лыжной базы в с. Верх-Тула</w:t>
      </w:r>
      <w:r>
        <w:rPr>
          <w:sz w:val="28"/>
          <w:szCs w:val="28"/>
          <w:highlight w:val="white"/>
        </w:rPr>
        <w:t xml:space="preserve"> и в </w:t>
      </w:r>
      <w:r>
        <w:rPr>
          <w:sz w:val="28"/>
          <w:szCs w:val="28"/>
          <w:highlight w:val="white"/>
        </w:rPr>
        <w:t xml:space="preserve">р.п.Краснообск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349" w:firstLine="360"/>
        <w:jc w:val="both"/>
        <w:tabs>
          <w:tab w:val="left" w:pos="567" w:leader="none"/>
          <w:tab w:val="left" w:pos="9498" w:leader="none"/>
          <w:tab w:val="left" w:pos="10206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«умной» спортивной площадки (модульное сооружение) в </w:t>
      </w:r>
      <w:r>
        <w:rPr>
          <w:sz w:val="28"/>
          <w:szCs w:val="28"/>
          <w:highlight w:val="white"/>
        </w:rPr>
        <w:t xml:space="preserve">р.п.Краснообск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0" w:leader="none"/>
          <w:tab w:val="left" w:pos="9498" w:leader="none"/>
          <w:tab w:val="left" w:pos="10206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Планируется строительс</w:t>
      </w:r>
      <w:r>
        <w:rPr>
          <w:sz w:val="28"/>
          <w:szCs w:val="28"/>
          <w:highlight w:val="white"/>
        </w:rPr>
        <w:t xml:space="preserve">тво лыжной базы в </w:t>
      </w:r>
      <w:r>
        <w:rPr>
          <w:sz w:val="28"/>
          <w:szCs w:val="28"/>
          <w:highlight w:val="white"/>
        </w:rPr>
        <w:t xml:space="preserve">Кудряшовском</w:t>
      </w:r>
      <w:r>
        <w:rPr>
          <w:sz w:val="28"/>
          <w:szCs w:val="28"/>
          <w:highlight w:val="white"/>
        </w:rPr>
        <w:t xml:space="preserve"> сельсовете, бассейнов в </w:t>
      </w:r>
      <w:r>
        <w:rPr>
          <w:sz w:val="28"/>
          <w:szCs w:val="28"/>
          <w:highlight w:val="white"/>
        </w:rPr>
        <w:t xml:space="preserve">Криводановском</w:t>
      </w:r>
      <w:r>
        <w:rPr>
          <w:sz w:val="28"/>
          <w:szCs w:val="28"/>
          <w:highlight w:val="white"/>
        </w:rPr>
        <w:t xml:space="preserve"> и </w:t>
      </w:r>
      <w:r>
        <w:rPr>
          <w:sz w:val="28"/>
          <w:szCs w:val="28"/>
          <w:highlight w:val="white"/>
        </w:rPr>
        <w:t xml:space="preserve">Новолуговском</w:t>
      </w:r>
      <w:r>
        <w:rPr>
          <w:sz w:val="28"/>
          <w:szCs w:val="28"/>
          <w:highlight w:val="white"/>
        </w:rPr>
        <w:t xml:space="preserve"> сельсоветах.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-142" w:firstLine="851"/>
        <w:jc w:val="both"/>
        <w:tabs>
          <w:tab w:val="left" w:pos="567" w:leader="none"/>
          <w:tab w:val="left" w:pos="9498" w:leader="none"/>
          <w:tab w:val="left" w:pos="10206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2025 году планируется начать строительство зданий ФАП в 3 населенных пунктах Новосибирского района (п. Двуречье, п. </w:t>
      </w:r>
      <w:r>
        <w:rPr>
          <w:sz w:val="28"/>
          <w:szCs w:val="28"/>
          <w:highlight w:val="white"/>
        </w:rPr>
        <w:t xml:space="preserve">им.Крупской</w:t>
      </w:r>
      <w:r>
        <w:rPr>
          <w:sz w:val="28"/>
          <w:szCs w:val="28"/>
          <w:highlight w:val="white"/>
        </w:rPr>
        <w:t xml:space="preserve">, с. Гусиный Брод)</w:t>
      </w:r>
      <w:r>
        <w:rPr>
          <w:sz w:val="28"/>
          <w:szCs w:val="28"/>
          <w:highlight w:val="white"/>
        </w:rPr>
        <w:t xml:space="preserve">, а также </w:t>
      </w:r>
      <w:r>
        <w:rPr>
          <w:sz w:val="28"/>
          <w:szCs w:val="28"/>
          <w:highlight w:val="white"/>
        </w:rPr>
        <w:t xml:space="preserve">амбулаторий в </w:t>
      </w:r>
      <w:r>
        <w:rPr>
          <w:sz w:val="28"/>
          <w:szCs w:val="28"/>
          <w:highlight w:val="white"/>
        </w:rPr>
        <w:t xml:space="preserve">с.Плотниково</w:t>
      </w:r>
      <w:r>
        <w:rPr>
          <w:sz w:val="28"/>
          <w:szCs w:val="28"/>
          <w:highlight w:val="white"/>
        </w:rPr>
        <w:t xml:space="preserve"> и </w:t>
      </w:r>
      <w:r>
        <w:rPr>
          <w:sz w:val="28"/>
          <w:szCs w:val="28"/>
          <w:highlight w:val="white"/>
        </w:rPr>
        <w:t xml:space="preserve">с.Раздольное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left="-142" w:firstLine="709"/>
        <w:jc w:val="both"/>
        <w:tabs>
          <w:tab w:val="left" w:pos="567" w:leader="none"/>
          <w:tab w:val="left" w:pos="9498" w:leader="none"/>
          <w:tab w:val="left" w:pos="10206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8"/>
        <w:jc w:val="both"/>
        <w:rPr>
          <w:b/>
          <w:bCs/>
          <w:i/>
          <w:sz w:val="28"/>
          <w:szCs w:val="28"/>
          <w:highlight w:val="white"/>
        </w:rPr>
      </w:pPr>
      <w:r>
        <w:rPr>
          <w:b/>
          <w:i/>
          <w:sz w:val="28"/>
          <w:highlight w:val="white"/>
        </w:rPr>
        <w:t xml:space="preserve">2.2. Обеспечение жильем</w:t>
      </w:r>
      <w:r>
        <w:rPr>
          <w:b/>
          <w:bCs/>
          <w:i/>
          <w:sz w:val="28"/>
          <w:szCs w:val="28"/>
          <w:highlight w:val="white"/>
        </w:rPr>
      </w:r>
      <w:r>
        <w:rPr>
          <w:b/>
          <w:bCs/>
          <w:i/>
          <w:sz w:val="28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Администрация района и Правительство Новосибирской о</w:t>
      </w:r>
      <w:r>
        <w:rPr>
          <w:sz w:val="28"/>
          <w:szCs w:val="28"/>
          <w:highlight w:val="white"/>
        </w:rPr>
        <w:t xml:space="preserve">бласти реализуют программы, направленные на поддержку многодетных семей, нуждающихся в улучшении жилищных условий, на обеспечение жильем детей-сирот, оставшихся без попечения родителей, и на приобретение служебного жилья для специалистов социальной сферы.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567"/>
        <w:jc w:val="both"/>
        <w:rPr>
          <w:sz w:val="28"/>
          <w:szCs w:val="28"/>
          <w:highlight w:val="white"/>
        </w:rPr>
        <w:outlineLvl w:val="1"/>
      </w:pPr>
      <w:r>
        <w:rPr>
          <w:sz w:val="28"/>
          <w:szCs w:val="28"/>
          <w:highlight w:val="white"/>
        </w:rPr>
        <w:t xml:space="preserve">В 2024 году приобретено 9 жилых помещений общей площадью 295,8 </w:t>
      </w:r>
      <w:r>
        <w:rPr>
          <w:sz w:val="28"/>
          <w:szCs w:val="28"/>
          <w:highlight w:val="white"/>
        </w:rPr>
        <w:t xml:space="preserve">кв.м</w:t>
      </w:r>
      <w:r>
        <w:rPr>
          <w:sz w:val="28"/>
          <w:szCs w:val="28"/>
          <w:highlight w:val="white"/>
        </w:rPr>
        <w:t xml:space="preserve">. (в 2023 году 1228,9 </w:t>
      </w:r>
      <w:r>
        <w:rPr>
          <w:sz w:val="28"/>
          <w:szCs w:val="28"/>
          <w:highlight w:val="white"/>
        </w:rPr>
        <w:t xml:space="preserve">кв.м</w:t>
      </w:r>
      <w:r>
        <w:rPr>
          <w:sz w:val="28"/>
          <w:szCs w:val="28"/>
          <w:highlight w:val="white"/>
        </w:rPr>
        <w:t xml:space="preserve">.), отнесенных к специализированному жилищному фонду, общая стоимость которых составила 35,4 млн. </w:t>
      </w:r>
      <w:r>
        <w:rPr>
          <w:sz w:val="28"/>
          <w:szCs w:val="28"/>
          <w:highlight w:val="white"/>
        </w:rPr>
        <w:t xml:space="preserve">руб</w:t>
      </w:r>
      <w:r>
        <w:rPr>
          <w:sz w:val="28"/>
          <w:szCs w:val="28"/>
          <w:highlight w:val="white"/>
        </w:rPr>
        <w:t xml:space="preserve">., из них: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567"/>
        <w:jc w:val="both"/>
        <w:rPr>
          <w:sz w:val="28"/>
          <w:szCs w:val="28"/>
          <w:highlight w:val="white"/>
        </w:rPr>
        <w:outlineLvl w:val="1"/>
      </w:pPr>
      <w:r>
        <w:rPr>
          <w:sz w:val="28"/>
          <w:szCs w:val="28"/>
          <w:highlight w:val="white"/>
        </w:rPr>
        <w:t xml:space="preserve">-</w:t>
      </w:r>
      <w:r>
        <w:rPr>
          <w:sz w:val="28"/>
          <w:szCs w:val="28"/>
          <w:highlight w:val="white"/>
        </w:rPr>
        <w:tab/>
        <w:t xml:space="preserve">4 служебных жилых помещения за счет средств муни</w:t>
      </w:r>
      <w:r>
        <w:rPr>
          <w:sz w:val="28"/>
          <w:szCs w:val="28"/>
          <w:highlight w:val="white"/>
        </w:rPr>
        <w:t xml:space="preserve">ципальной программы Новосибирского района «Приобретение служебного жилья в Новосибирском районе Новосибирской области на 2024-2026 годы» на общую сумму 16,0 млн руб., площадью 143,9 </w:t>
      </w:r>
      <w:r>
        <w:rPr>
          <w:sz w:val="28"/>
          <w:szCs w:val="28"/>
          <w:highlight w:val="white"/>
        </w:rPr>
        <w:t xml:space="preserve">кв.м</w:t>
      </w:r>
      <w:r>
        <w:rPr>
          <w:sz w:val="28"/>
          <w:szCs w:val="28"/>
          <w:highlight w:val="white"/>
        </w:rPr>
        <w:t xml:space="preserve">. (в 2023 - 189,11 </w:t>
      </w:r>
      <w:r>
        <w:rPr>
          <w:sz w:val="28"/>
          <w:szCs w:val="28"/>
          <w:highlight w:val="white"/>
        </w:rPr>
        <w:t xml:space="preserve">кв.м</w:t>
      </w:r>
      <w:r>
        <w:rPr>
          <w:sz w:val="28"/>
          <w:szCs w:val="28"/>
          <w:highlight w:val="white"/>
        </w:rPr>
        <w:t xml:space="preserve">.);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</w:t>
      </w:r>
      <w:r>
        <w:rPr>
          <w:sz w:val="28"/>
          <w:szCs w:val="28"/>
          <w:highlight w:val="white"/>
        </w:rPr>
        <w:tab/>
        <w:t xml:space="preserve">5 квартир для лиц из числа детей-сирот, </w:t>
      </w:r>
      <w:r>
        <w:rPr>
          <w:sz w:val="28"/>
          <w:szCs w:val="28"/>
          <w:highlight w:val="white"/>
        </w:rPr>
        <w:t xml:space="preserve">в рамках исполнения переданных государственных полномочий за счет средств областного бюджета по средством проведения электронных аукционов на общую сумму 19,4 млн руб., площадью 151,9 </w:t>
      </w:r>
      <w:r>
        <w:rPr>
          <w:sz w:val="28"/>
          <w:szCs w:val="28"/>
          <w:highlight w:val="white"/>
        </w:rPr>
        <w:t xml:space="preserve">кв.м</w:t>
      </w:r>
      <w:r>
        <w:rPr>
          <w:sz w:val="28"/>
          <w:szCs w:val="28"/>
          <w:highlight w:val="white"/>
        </w:rPr>
        <w:t xml:space="preserve">. (</w:t>
      </w:r>
      <w:r>
        <w:rPr>
          <w:sz w:val="28"/>
          <w:szCs w:val="28"/>
          <w:highlight w:val="white"/>
        </w:rPr>
        <w:t xml:space="preserve">в  2023</w:t>
      </w:r>
      <w:r>
        <w:rPr>
          <w:sz w:val="28"/>
          <w:szCs w:val="28"/>
          <w:highlight w:val="white"/>
        </w:rPr>
        <w:t xml:space="preserve"> - 1039,8 </w:t>
      </w:r>
      <w:r>
        <w:rPr>
          <w:sz w:val="28"/>
          <w:szCs w:val="28"/>
          <w:highlight w:val="white"/>
        </w:rPr>
        <w:t xml:space="preserve">кв.м</w:t>
      </w:r>
      <w:r>
        <w:rPr>
          <w:sz w:val="28"/>
          <w:szCs w:val="28"/>
          <w:highlight w:val="white"/>
        </w:rPr>
        <w:t xml:space="preserve">.).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рамках государственной программы Ново</w:t>
      </w:r>
      <w:r>
        <w:rPr>
          <w:sz w:val="28"/>
          <w:szCs w:val="28"/>
          <w:highlight w:val="white"/>
        </w:rPr>
        <w:t xml:space="preserve">сибирской области «Обеспечение жильем молодых семей в Новосибирской области» в 2024 году выданы 2 свидетельства о праве на получение социальной выплаты на приобретение жилого помещения или создание объекта индивидуального жилищного строительства для 2 семе</w:t>
      </w:r>
      <w:r>
        <w:rPr>
          <w:sz w:val="28"/>
          <w:szCs w:val="28"/>
          <w:highlight w:val="white"/>
        </w:rPr>
        <w:t xml:space="preserve">й  на сумму 4,5 млн руб. (2023 г. – 4,3 млн руб. для 4-х семей).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2024 году в </w:t>
      </w:r>
      <w:r>
        <w:rPr>
          <w:sz w:val="28"/>
          <w:szCs w:val="28"/>
          <w:highlight w:val="white"/>
        </w:rPr>
        <w:t xml:space="preserve">рамках  государственной</w:t>
      </w:r>
      <w:r>
        <w:rPr>
          <w:sz w:val="28"/>
          <w:szCs w:val="28"/>
          <w:highlight w:val="white"/>
        </w:rPr>
        <w:t xml:space="preserve"> программы «Жилищно-коммунальное хозяйство Новосибирской области» по расселению граждан из аварийного жилья было освоено денежных средств в размере 36,3 млн руб. Приобретено 7 квартир для 7 семей (19 человек) в  </w:t>
      </w:r>
      <w:r>
        <w:rPr>
          <w:sz w:val="28"/>
          <w:szCs w:val="28"/>
          <w:highlight w:val="white"/>
        </w:rPr>
        <w:t xml:space="preserve">п.Мичур</w:t>
      </w:r>
      <w:r>
        <w:rPr>
          <w:sz w:val="28"/>
          <w:szCs w:val="28"/>
          <w:highlight w:val="white"/>
        </w:rPr>
        <w:t xml:space="preserve">инский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На </w:t>
      </w:r>
      <w:r>
        <w:rPr>
          <w:sz w:val="28"/>
          <w:szCs w:val="28"/>
          <w:highlight w:val="white"/>
        </w:rPr>
        <w:t xml:space="preserve">государственную программу Новосибирской области «Обеспечение жильем молодых семей в Новосибирской области»</w:t>
      </w:r>
      <w:r>
        <w:rPr>
          <w:sz w:val="28"/>
          <w:szCs w:val="28"/>
          <w:highlight w:val="white"/>
        </w:rPr>
        <w:t xml:space="preserve"> в 2025 году выделены средства в размере 3,2 млн руб. </w:t>
      </w:r>
      <w:r>
        <w:rPr>
          <w:sz w:val="28"/>
          <w:szCs w:val="28"/>
          <w:highlight w:val="white"/>
        </w:rPr>
        <w:t xml:space="preserve">на приобретение жилого помещения или создание объекта индивидуального жилищного строи</w:t>
      </w:r>
      <w:r>
        <w:rPr>
          <w:sz w:val="28"/>
          <w:szCs w:val="28"/>
          <w:highlight w:val="white"/>
        </w:rPr>
        <w:t xml:space="preserve">тельства для 2 семей.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На реализацию муниципальной программы «Приобретение служебного жилья в Новосибирском районе Новосибирской области на 2024 </w:t>
      </w:r>
      <w:r>
        <w:rPr>
          <w:sz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2026 годы» в 2025 году в бюджете Новосибирского района предусмотрено 15 млн руб.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2025 году планируется </w:t>
      </w:r>
      <w:r>
        <w:rPr>
          <w:sz w:val="28"/>
          <w:szCs w:val="28"/>
          <w:highlight w:val="white"/>
        </w:rPr>
        <w:t xml:space="preserve">выдат</w:t>
      </w:r>
      <w:r>
        <w:rPr>
          <w:sz w:val="28"/>
          <w:szCs w:val="28"/>
          <w:highlight w:val="white"/>
        </w:rPr>
        <w:t xml:space="preserve">ь  детям</w:t>
      </w:r>
      <w:r>
        <w:rPr>
          <w:sz w:val="28"/>
          <w:szCs w:val="28"/>
          <w:highlight w:val="white"/>
        </w:rPr>
        <w:t xml:space="preserve"> - сиротам 17 сертификатов на сумму 80,2 млн рублей и 2 квартиры на сумму 9,4 млн рублей.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7770" w:leader="none"/>
        </w:tabs>
        <w:rPr>
          <w:b/>
          <w:bCs/>
          <w:i/>
          <w:sz w:val="28"/>
          <w:szCs w:val="28"/>
          <w:highlight w:val="white"/>
        </w:rPr>
      </w:pPr>
      <w:r>
        <w:rPr>
          <w:b/>
          <w:i/>
          <w:sz w:val="28"/>
          <w:highlight w:val="white"/>
        </w:rPr>
        <w:t xml:space="preserve">2.3. Автомобильные дороги и освещение</w:t>
      </w:r>
      <w:r>
        <w:rPr>
          <w:b/>
          <w:bCs/>
          <w:i/>
          <w:sz w:val="28"/>
          <w:szCs w:val="28"/>
          <w:highlight w:val="white"/>
        </w:rPr>
      </w:r>
      <w:r>
        <w:rPr>
          <w:b/>
          <w:bCs/>
          <w:i/>
          <w:sz w:val="28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Автодорожная сеть в Новосибирском районе включает в себя 896,2 км автодорог местного значения, в том числе 64,8 % (580</w:t>
      </w:r>
      <w:r>
        <w:rPr>
          <w:sz w:val="28"/>
          <w:highlight w:val="white"/>
        </w:rPr>
        <w:t xml:space="preserve">,3 км) – с твердым покрытием, из них районного значения – 143,5 км (в 2023г. </w:t>
      </w:r>
      <w:r>
        <w:rPr>
          <w:sz w:val="28"/>
          <w:highlight w:val="white"/>
        </w:rPr>
        <w:t xml:space="preserve">–</w:t>
      </w:r>
      <w:r>
        <w:rPr>
          <w:sz w:val="28"/>
          <w:highlight w:val="white"/>
        </w:rPr>
        <w:t xml:space="preserve"> 142,3 км).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2024 году на работы, связанные с содержанием, ремонтом и строительством</w:t>
      </w:r>
      <w:r>
        <w:rPr>
          <w:sz w:val="28"/>
          <w:szCs w:val="28"/>
          <w:highlight w:val="white"/>
        </w:rPr>
        <w:t xml:space="preserve"> автомобильных дорог на территории Новосибирского района, направлено </w:t>
      </w:r>
      <w:r>
        <w:rPr>
          <w:sz w:val="28"/>
          <w:szCs w:val="28"/>
          <w:highlight w:val="white"/>
        </w:rPr>
        <w:t xml:space="preserve">658,5</w:t>
      </w:r>
      <w:r>
        <w:rPr>
          <w:sz w:val="28"/>
          <w:szCs w:val="28"/>
          <w:highlight w:val="white"/>
        </w:rPr>
        <w:t xml:space="preserve"> млн руб., </w:t>
      </w:r>
      <w:r>
        <w:rPr>
          <w:sz w:val="28"/>
          <w:highlight w:val="white"/>
        </w:rPr>
        <w:t xml:space="preserve">из них </w:t>
      </w:r>
      <w:r>
        <w:rPr>
          <w:sz w:val="28"/>
          <w:highlight w:val="white"/>
        </w:rPr>
        <w:t xml:space="preserve">средства бюджета района –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646,5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млн </w:t>
      </w:r>
      <w:r>
        <w:rPr>
          <w:sz w:val="28"/>
          <w:szCs w:val="28"/>
          <w:highlight w:val="white"/>
        </w:rPr>
        <w:t xml:space="preserve">руб.</w:t>
      </w:r>
      <w:r>
        <w:rPr>
          <w:sz w:val="28"/>
          <w:szCs w:val="28"/>
          <w:highlight w:val="white"/>
        </w:rPr>
        <w:t xml:space="preserve">, что на 371,8 млн руб. больше, чем в 2023 году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Так, из областного бюджета в рамках государственной программы «Развитие автомобильных дорог регионального, межмуниципального и местного значения в Ново</w:t>
      </w:r>
      <w:r>
        <w:rPr>
          <w:sz w:val="28"/>
          <w:highlight w:val="white"/>
        </w:rPr>
        <w:t xml:space="preserve">сибирской области» в 2024 году было выделено 12 млн руб. Эти средства направлены на выполнение следующих работ: 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1) устройство тротуаров и освещения в рамках ремонта автомобильной дороги по </w:t>
      </w:r>
      <w:r>
        <w:rPr>
          <w:sz w:val="28"/>
          <w:szCs w:val="28"/>
          <w:highlight w:val="white"/>
        </w:rPr>
        <w:t xml:space="preserve">ул.Линейная</w:t>
      </w:r>
      <w:r>
        <w:rPr>
          <w:sz w:val="28"/>
          <w:szCs w:val="28"/>
          <w:highlight w:val="white"/>
        </w:rPr>
        <w:t xml:space="preserve"> в </w:t>
      </w:r>
      <w:r>
        <w:rPr>
          <w:sz w:val="28"/>
          <w:szCs w:val="28"/>
          <w:highlight w:val="white"/>
        </w:rPr>
        <w:t xml:space="preserve">п.Сосновка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Кубовинского</w:t>
      </w:r>
      <w:r>
        <w:rPr>
          <w:sz w:val="28"/>
          <w:szCs w:val="28"/>
          <w:highlight w:val="white"/>
        </w:rPr>
        <w:t xml:space="preserve"> сельсовета </w:t>
      </w:r>
      <w:r>
        <w:rPr>
          <w:sz w:val="28"/>
          <w:highlight w:val="white"/>
        </w:rPr>
        <w:t xml:space="preserve">–</w:t>
      </w:r>
      <w:r>
        <w:rPr>
          <w:sz w:val="28"/>
          <w:szCs w:val="28"/>
          <w:highlight w:val="none"/>
        </w:rPr>
        <w:t xml:space="preserve"> </w:t>
      </w:r>
      <w:r>
        <w:rPr>
          <w:sz w:val="28"/>
          <w:szCs w:val="28"/>
          <w:highlight w:val="white"/>
        </w:rPr>
        <w:t xml:space="preserve">7,0 млн </w:t>
      </w:r>
      <w:r>
        <w:rPr>
          <w:sz w:val="28"/>
          <w:szCs w:val="28"/>
          <w:highlight w:val="white"/>
        </w:rPr>
        <w:t xml:space="preserve">руб</w:t>
      </w:r>
      <w:r>
        <w:rPr>
          <w:sz w:val="28"/>
          <w:szCs w:val="28"/>
          <w:highlight w:val="white"/>
        </w:rPr>
        <w:t xml:space="preserve">.;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2) содержание улично-дорожной сети </w:t>
      </w:r>
      <w:r>
        <w:rPr>
          <w:sz w:val="28"/>
          <w:szCs w:val="28"/>
          <w:highlight w:val="white"/>
        </w:rPr>
        <w:t xml:space="preserve">р.п.Краснообск</w:t>
      </w:r>
      <w:r>
        <w:rPr>
          <w:sz w:val="28"/>
          <w:szCs w:val="28"/>
          <w:highlight w:val="white"/>
        </w:rPr>
        <w:t xml:space="preserve"> (ямочный ремонт по </w:t>
      </w:r>
      <w:r>
        <w:rPr>
          <w:sz w:val="28"/>
          <w:szCs w:val="28"/>
          <w:highlight w:val="white"/>
        </w:rPr>
        <w:t xml:space="preserve">ул.Восточная</w:t>
      </w:r>
      <w:r>
        <w:rPr>
          <w:sz w:val="28"/>
          <w:szCs w:val="28"/>
          <w:highlight w:val="white"/>
        </w:rPr>
        <w:t xml:space="preserve">, ул.11-я, ул.12-я, участок у дома № 244, </w:t>
      </w:r>
      <w:r>
        <w:rPr>
          <w:sz w:val="28"/>
          <w:szCs w:val="28"/>
          <w:highlight w:val="white"/>
        </w:rPr>
        <w:t xml:space="preserve">ул.Западная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ул.Северная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ул.Центральная</w:t>
      </w:r>
      <w:r>
        <w:rPr>
          <w:sz w:val="28"/>
          <w:szCs w:val="28"/>
          <w:highlight w:val="white"/>
        </w:rPr>
        <w:t xml:space="preserve"> общей площадью 5000 </w:t>
      </w:r>
      <w:r>
        <w:rPr>
          <w:sz w:val="28"/>
          <w:szCs w:val="28"/>
          <w:highlight w:val="white"/>
        </w:rPr>
        <w:t xml:space="preserve">м.кв</w:t>
      </w:r>
      <w:r>
        <w:rPr>
          <w:sz w:val="28"/>
          <w:szCs w:val="28"/>
          <w:highlight w:val="white"/>
        </w:rPr>
        <w:t xml:space="preserve">.) </w:t>
      </w:r>
      <w:r>
        <w:rPr>
          <w:sz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5,0 млн руб.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На реализацию мероприятий в рамках муниципальной п</w:t>
      </w:r>
      <w:r>
        <w:rPr>
          <w:sz w:val="28"/>
          <w:highlight w:val="white"/>
        </w:rPr>
        <w:t xml:space="preserve">рограммы Новосибирского района «Развитие автомобильных дорог местного значения на территории Новосибирского района Новосибирской области» было выделено </w:t>
      </w:r>
      <w:r>
        <w:rPr>
          <w:sz w:val="28"/>
          <w:highlight w:val="white"/>
        </w:rPr>
        <w:t xml:space="preserve">646,5 млн </w:t>
      </w:r>
      <w:r>
        <w:rPr>
          <w:sz w:val="28"/>
          <w:highlight w:val="white"/>
        </w:rPr>
        <w:t xml:space="preserve">руб</w:t>
      </w:r>
      <w:r>
        <w:rPr>
          <w:sz w:val="28"/>
          <w:highlight w:val="white"/>
        </w:rPr>
        <w:t xml:space="preserve">. (</w:t>
      </w:r>
      <w:r>
        <w:rPr>
          <w:sz w:val="28"/>
          <w:highlight w:val="white"/>
        </w:rPr>
        <w:t xml:space="preserve">в 2023 г. </w:t>
      </w:r>
      <w:r>
        <w:rPr>
          <w:sz w:val="28"/>
          <w:highlight w:val="white"/>
        </w:rPr>
        <w:t xml:space="preserve">–</w:t>
      </w:r>
      <w:r>
        <w:rPr>
          <w:sz w:val="28"/>
          <w:highlight w:val="white"/>
        </w:rPr>
        <w:t xml:space="preserve"> 274,7 млн руб.) Данные средства были направлены на реализацию следующих меропр</w:t>
      </w:r>
      <w:r>
        <w:rPr>
          <w:sz w:val="28"/>
          <w:highlight w:val="white"/>
        </w:rPr>
        <w:t xml:space="preserve">иятий: 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1) содержание автомобильных дорог и мостовых сооружений Новосибирского района на общую сумму 62,0 млн руб. (61,4 млн руб. и 0,6 млн </w:t>
      </w:r>
      <w:r>
        <w:rPr>
          <w:sz w:val="28"/>
          <w:highlight w:val="white"/>
        </w:rPr>
        <w:t xml:space="preserve">руб.</w:t>
      </w:r>
      <w:r>
        <w:rPr>
          <w:sz w:val="28"/>
          <w:highlight w:val="white"/>
        </w:rPr>
        <w:t xml:space="preserve">, соответственно);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highlight w:val="white"/>
        </w:rPr>
        <w:t xml:space="preserve">2) ремонт автомобильных дорог Новосибирского района (ремонт а/д «от </w:t>
      </w:r>
      <w:r>
        <w:rPr>
          <w:sz w:val="28"/>
          <w:highlight w:val="white"/>
        </w:rPr>
        <w:t xml:space="preserve">жд</w:t>
      </w:r>
      <w:r>
        <w:rPr>
          <w:sz w:val="28"/>
          <w:highlight w:val="white"/>
        </w:rPr>
        <w:t xml:space="preserve"> переезда до </w:t>
      </w:r>
      <w:r>
        <w:rPr>
          <w:sz w:val="28"/>
          <w:highlight w:val="white"/>
        </w:rPr>
        <w:t xml:space="preserve">с.Новокамен</w:t>
      </w:r>
      <w:r>
        <w:rPr>
          <w:sz w:val="28"/>
          <w:highlight w:val="white"/>
        </w:rPr>
        <w:t xml:space="preserve">ка</w:t>
      </w:r>
      <w:r>
        <w:rPr>
          <w:sz w:val="28"/>
          <w:highlight w:val="white"/>
        </w:rPr>
        <w:t xml:space="preserve">», ремонт а/д «4 км а/д «Кубовая - </w:t>
      </w:r>
      <w:r>
        <w:rPr>
          <w:sz w:val="28"/>
          <w:highlight w:val="white"/>
        </w:rPr>
        <w:t xml:space="preserve">Бибиха</w:t>
      </w:r>
      <w:r>
        <w:rPr>
          <w:sz w:val="28"/>
          <w:highlight w:val="white"/>
        </w:rPr>
        <w:t xml:space="preserve"> - Зеленый Мыс», ремонт а/д «Кубовая - </w:t>
      </w:r>
      <w:r>
        <w:rPr>
          <w:sz w:val="28"/>
          <w:highlight w:val="white"/>
        </w:rPr>
        <w:t xml:space="preserve">Бибиха</w:t>
      </w:r>
      <w:r>
        <w:rPr>
          <w:sz w:val="28"/>
          <w:highlight w:val="white"/>
        </w:rPr>
        <w:t xml:space="preserve">»,</w:t>
      </w:r>
      <w:r>
        <w:rPr>
          <w:sz w:val="36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ремонт а/д «Академгородок - Каменушка», ремонт а/д «</w:t>
      </w:r>
      <w:r>
        <w:rPr>
          <w:sz w:val="28"/>
          <w:szCs w:val="28"/>
          <w:highlight w:val="white"/>
        </w:rPr>
        <w:t xml:space="preserve">п.Пашино-г.Новосибирск</w:t>
      </w:r>
      <w:r>
        <w:rPr>
          <w:sz w:val="28"/>
          <w:szCs w:val="28"/>
          <w:highlight w:val="white"/>
        </w:rPr>
        <w:t xml:space="preserve"> - «М-53», ремонт а/д «10 км а/д «Н-2107 - СНТ «Здоровье» (ликвидация пучин)», ремонт а/д «</w:t>
      </w:r>
      <w:r>
        <w:rPr>
          <w:sz w:val="28"/>
          <w:szCs w:val="28"/>
          <w:highlight w:val="white"/>
        </w:rPr>
        <w:t xml:space="preserve"> 30км а/д «К-19р» - санаторий Березка», ремонт а/д «</w:t>
      </w:r>
      <w:r>
        <w:rPr>
          <w:sz w:val="28"/>
          <w:szCs w:val="28"/>
          <w:highlight w:val="white"/>
        </w:rPr>
        <w:t xml:space="preserve">п.Гусиный</w:t>
      </w:r>
      <w:r>
        <w:rPr>
          <w:sz w:val="28"/>
          <w:szCs w:val="28"/>
          <w:highlight w:val="white"/>
        </w:rPr>
        <w:t xml:space="preserve"> Брод - </w:t>
      </w:r>
      <w:r>
        <w:rPr>
          <w:sz w:val="28"/>
          <w:szCs w:val="28"/>
          <w:highlight w:val="white"/>
        </w:rPr>
        <w:t xml:space="preserve">ст.Жеребцово</w:t>
      </w:r>
      <w:r>
        <w:rPr>
          <w:sz w:val="28"/>
          <w:szCs w:val="28"/>
          <w:highlight w:val="white"/>
        </w:rPr>
        <w:t xml:space="preserve">», ремонт а/д «1 км а/д «Н-2119» - Крематорий», ремонт а/д «</w:t>
      </w:r>
      <w:r>
        <w:rPr>
          <w:sz w:val="28"/>
          <w:szCs w:val="28"/>
          <w:highlight w:val="white"/>
        </w:rPr>
        <w:t xml:space="preserve">Мочищенское</w:t>
      </w:r>
      <w:r>
        <w:rPr>
          <w:sz w:val="28"/>
          <w:szCs w:val="28"/>
          <w:highlight w:val="white"/>
        </w:rPr>
        <w:t xml:space="preserve"> шоссе», ремонт а/д к насосной станции № 2 к </w:t>
      </w:r>
      <w:r>
        <w:rPr>
          <w:sz w:val="28"/>
          <w:szCs w:val="28"/>
          <w:highlight w:val="white"/>
        </w:rPr>
        <w:t xml:space="preserve">Чеминской</w:t>
      </w:r>
      <w:r>
        <w:rPr>
          <w:sz w:val="28"/>
          <w:szCs w:val="28"/>
          <w:highlight w:val="white"/>
        </w:rPr>
        <w:t xml:space="preserve"> оросительной системы, ремонт а/д </w:t>
      </w:r>
      <w:r>
        <w:rPr>
          <w:sz w:val="28"/>
          <w:highlight w:val="white"/>
        </w:rPr>
        <w:t xml:space="preserve">«Каменка – Совет</w:t>
      </w:r>
      <w:r>
        <w:rPr>
          <w:sz w:val="28"/>
          <w:highlight w:val="white"/>
        </w:rPr>
        <w:t xml:space="preserve">ский – </w:t>
      </w:r>
      <w:r>
        <w:rPr>
          <w:sz w:val="28"/>
          <w:highlight w:val="white"/>
        </w:rPr>
        <w:t xml:space="preserve">Витаминка</w:t>
      </w:r>
      <w:r>
        <w:rPr>
          <w:sz w:val="28"/>
          <w:highlight w:val="white"/>
        </w:rPr>
        <w:t xml:space="preserve">», ремонт а/д «23 км а/д «К-12» – </w:t>
      </w:r>
      <w:r>
        <w:rPr>
          <w:sz w:val="28"/>
          <w:highlight w:val="white"/>
        </w:rPr>
        <w:t xml:space="preserve">п.Рыбачий</w:t>
      </w:r>
      <w:r>
        <w:rPr>
          <w:sz w:val="28"/>
          <w:highlight w:val="white"/>
        </w:rPr>
        <w:t xml:space="preserve"> – НСТ «Луговое» - «Заря» - «Аква», ремонт а/д «2 км «Новосибирск - Красный Яр» - санаторий Восток», ремонт а/д «Плотниково-Михайловский - Ярское», ремонт а/д «19 км а/д «К-19р» - Комаровка», ремон</w:t>
      </w:r>
      <w:r>
        <w:rPr>
          <w:sz w:val="28"/>
          <w:highlight w:val="white"/>
        </w:rPr>
        <w:t xml:space="preserve">т а/д «Красномайский - </w:t>
      </w:r>
      <w:r>
        <w:rPr>
          <w:sz w:val="28"/>
          <w:highlight w:val="white"/>
        </w:rPr>
        <w:t xml:space="preserve">Новоозерный</w:t>
      </w:r>
      <w:r>
        <w:rPr>
          <w:sz w:val="28"/>
          <w:highlight w:val="white"/>
        </w:rPr>
        <w:t xml:space="preserve">») – отремонтировано 17 участков автомобильных дорог общего пользования местного значения протяженностью 20,5 км на общую сумму 157,6 млн руб.;  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highlight w:val="white"/>
        </w:rPr>
        <w:t xml:space="preserve">3) ремонт и содержание улично-дорожной сети муниципальных образований Новос</w:t>
      </w:r>
      <w:r>
        <w:rPr>
          <w:sz w:val="28"/>
          <w:highlight w:val="white"/>
        </w:rPr>
        <w:t xml:space="preserve">ибирского района (</w:t>
      </w:r>
      <w:r>
        <w:rPr>
          <w:sz w:val="28"/>
          <w:highlight w:val="white"/>
        </w:rPr>
        <w:t xml:space="preserve">п.Ложок</w:t>
      </w:r>
      <w:r>
        <w:rPr>
          <w:sz w:val="28"/>
          <w:highlight w:val="white"/>
        </w:rPr>
        <w:t xml:space="preserve">, </w:t>
      </w:r>
      <w:r>
        <w:rPr>
          <w:sz w:val="28"/>
          <w:highlight w:val="white"/>
        </w:rPr>
        <w:t xml:space="preserve">с.Барышево</w:t>
      </w:r>
      <w:r>
        <w:rPr>
          <w:sz w:val="28"/>
          <w:highlight w:val="white"/>
        </w:rPr>
        <w:t xml:space="preserve">, </w:t>
      </w:r>
      <w:r>
        <w:rPr>
          <w:sz w:val="28"/>
          <w:highlight w:val="white"/>
        </w:rPr>
        <w:t xml:space="preserve">п.Железнодорожный</w:t>
      </w:r>
      <w:r>
        <w:rPr>
          <w:sz w:val="28"/>
          <w:highlight w:val="white"/>
        </w:rPr>
        <w:t xml:space="preserve">, </w:t>
      </w:r>
      <w:r>
        <w:rPr>
          <w:sz w:val="28"/>
          <w:highlight w:val="white"/>
        </w:rPr>
        <w:t xml:space="preserve">п.Березовка</w:t>
      </w:r>
      <w:r>
        <w:rPr>
          <w:sz w:val="28"/>
          <w:highlight w:val="white"/>
        </w:rPr>
        <w:t xml:space="preserve">, </w:t>
      </w:r>
      <w:r>
        <w:rPr>
          <w:sz w:val="28"/>
          <w:highlight w:val="white"/>
        </w:rPr>
        <w:t xml:space="preserve">п.Малиновка</w:t>
      </w:r>
      <w:r>
        <w:rPr>
          <w:sz w:val="28"/>
          <w:highlight w:val="white"/>
        </w:rPr>
        <w:t xml:space="preserve">, </w:t>
      </w:r>
      <w:r>
        <w:rPr>
          <w:sz w:val="28"/>
          <w:highlight w:val="white"/>
        </w:rPr>
        <w:t xml:space="preserve">ст.Шелковичиха</w:t>
      </w:r>
      <w:r>
        <w:rPr>
          <w:sz w:val="28"/>
          <w:highlight w:val="white"/>
        </w:rPr>
        <w:t xml:space="preserve">, </w:t>
      </w:r>
      <w:r>
        <w:rPr>
          <w:sz w:val="28"/>
          <w:highlight w:val="white"/>
        </w:rPr>
        <w:t xml:space="preserve">с.Боровое</w:t>
      </w:r>
      <w:r>
        <w:rPr>
          <w:sz w:val="28"/>
          <w:highlight w:val="white"/>
        </w:rPr>
        <w:t xml:space="preserve">, </w:t>
      </w:r>
      <w:r>
        <w:rPr>
          <w:sz w:val="28"/>
          <w:highlight w:val="white"/>
        </w:rPr>
        <w:t xml:space="preserve">с.Береговое</w:t>
      </w:r>
      <w:r>
        <w:rPr>
          <w:sz w:val="28"/>
          <w:highlight w:val="white"/>
        </w:rPr>
        <w:t xml:space="preserve">, </w:t>
      </w:r>
      <w:r>
        <w:rPr>
          <w:sz w:val="28"/>
          <w:highlight w:val="white"/>
        </w:rPr>
        <w:t xml:space="preserve">с.Верх</w:t>
      </w:r>
      <w:r>
        <w:rPr>
          <w:sz w:val="28"/>
          <w:highlight w:val="white"/>
        </w:rPr>
        <w:t xml:space="preserve">-Тула, </w:t>
      </w:r>
      <w:r>
        <w:rPr>
          <w:sz w:val="28"/>
          <w:highlight w:val="white"/>
        </w:rPr>
        <w:t xml:space="preserve">п.Крупской</w:t>
      </w:r>
      <w:r>
        <w:rPr>
          <w:sz w:val="28"/>
          <w:highlight w:val="white"/>
        </w:rPr>
        <w:t xml:space="preserve">, </w:t>
      </w:r>
      <w:r>
        <w:rPr>
          <w:sz w:val="28"/>
          <w:highlight w:val="white"/>
        </w:rPr>
        <w:t xml:space="preserve">п.Тулинский</w:t>
      </w:r>
      <w:r>
        <w:rPr>
          <w:sz w:val="28"/>
          <w:highlight w:val="white"/>
        </w:rPr>
        <w:t xml:space="preserve">, </w:t>
      </w:r>
      <w:r>
        <w:rPr>
          <w:sz w:val="28"/>
          <w:highlight w:val="white"/>
        </w:rPr>
        <w:t xml:space="preserve">п.Восход</w:t>
      </w:r>
      <w:r>
        <w:rPr>
          <w:sz w:val="28"/>
          <w:highlight w:val="white"/>
        </w:rPr>
        <w:t xml:space="preserve">, </w:t>
      </w:r>
      <w:r>
        <w:rPr>
          <w:sz w:val="28"/>
          <w:highlight w:val="white"/>
        </w:rPr>
        <w:t xml:space="preserve">с.Каменка</w:t>
      </w:r>
      <w:r>
        <w:rPr>
          <w:sz w:val="28"/>
          <w:highlight w:val="white"/>
        </w:rPr>
        <w:t xml:space="preserve">, </w:t>
      </w:r>
      <w:r>
        <w:rPr>
          <w:sz w:val="28"/>
          <w:highlight w:val="white"/>
        </w:rPr>
        <w:t xml:space="preserve">с.Кубовая</w:t>
      </w:r>
      <w:r>
        <w:rPr>
          <w:sz w:val="28"/>
          <w:highlight w:val="white"/>
        </w:rPr>
        <w:t xml:space="preserve">, </w:t>
      </w:r>
      <w:r>
        <w:rPr>
          <w:sz w:val="28"/>
          <w:highlight w:val="white"/>
        </w:rPr>
        <w:t xml:space="preserve">п.Степной</w:t>
      </w:r>
      <w:r>
        <w:rPr>
          <w:sz w:val="28"/>
          <w:highlight w:val="white"/>
        </w:rPr>
        <w:t xml:space="preserve">, </w:t>
      </w:r>
      <w:r>
        <w:rPr>
          <w:sz w:val="28"/>
          <w:highlight w:val="white"/>
        </w:rPr>
        <w:t xml:space="preserve">с.Криводановка</w:t>
      </w:r>
      <w:r>
        <w:rPr>
          <w:sz w:val="28"/>
          <w:highlight w:val="white"/>
        </w:rPr>
        <w:t xml:space="preserve">, </w:t>
      </w:r>
      <w:r>
        <w:rPr>
          <w:sz w:val="28"/>
          <w:highlight w:val="white"/>
        </w:rPr>
        <w:t xml:space="preserve">с.Марусино</w:t>
      </w:r>
      <w:r>
        <w:rPr>
          <w:sz w:val="28"/>
          <w:highlight w:val="white"/>
        </w:rPr>
        <w:t xml:space="preserve">, </w:t>
      </w:r>
      <w:r>
        <w:rPr>
          <w:sz w:val="28"/>
          <w:highlight w:val="white"/>
        </w:rPr>
        <w:t xml:space="preserve">п.Катковский</w:t>
      </w:r>
      <w:r>
        <w:rPr>
          <w:sz w:val="28"/>
          <w:highlight w:val="white"/>
        </w:rPr>
        <w:t xml:space="preserve">, </w:t>
      </w:r>
      <w:r>
        <w:rPr>
          <w:sz w:val="28"/>
          <w:highlight w:val="white"/>
        </w:rPr>
        <w:t xml:space="preserve">п.Приобск</w:t>
      </w:r>
      <w:r>
        <w:rPr>
          <w:sz w:val="28"/>
          <w:highlight w:val="white"/>
        </w:rPr>
        <w:t xml:space="preserve">ий</w:t>
      </w:r>
      <w:r>
        <w:rPr>
          <w:sz w:val="28"/>
          <w:highlight w:val="white"/>
        </w:rPr>
        <w:t xml:space="preserve">, </w:t>
      </w:r>
      <w:r>
        <w:rPr>
          <w:sz w:val="28"/>
          <w:highlight w:val="white"/>
        </w:rPr>
        <w:t xml:space="preserve">п.Юный</w:t>
      </w:r>
      <w:r>
        <w:rPr>
          <w:sz w:val="28"/>
          <w:highlight w:val="white"/>
        </w:rPr>
        <w:t xml:space="preserve"> Ленинец, </w:t>
      </w:r>
      <w:r>
        <w:rPr>
          <w:sz w:val="28"/>
          <w:highlight w:val="white"/>
        </w:rPr>
        <w:t xml:space="preserve">п.Мичуринский</w:t>
      </w:r>
      <w:r>
        <w:rPr>
          <w:sz w:val="28"/>
          <w:highlight w:val="white"/>
        </w:rPr>
        <w:t xml:space="preserve">, </w:t>
      </w:r>
      <w:r>
        <w:rPr>
          <w:sz w:val="28"/>
          <w:highlight w:val="white"/>
        </w:rPr>
        <w:t xml:space="preserve">с.Ленинское</w:t>
      </w:r>
      <w:r>
        <w:rPr>
          <w:sz w:val="28"/>
          <w:highlight w:val="white"/>
        </w:rPr>
        <w:t xml:space="preserve">, </w:t>
      </w:r>
      <w:r>
        <w:rPr>
          <w:sz w:val="28"/>
          <w:highlight w:val="white"/>
        </w:rPr>
        <w:t xml:space="preserve">д.п.Мочище</w:t>
      </w:r>
      <w:r>
        <w:rPr>
          <w:sz w:val="28"/>
          <w:highlight w:val="white"/>
        </w:rPr>
        <w:t xml:space="preserve">, </w:t>
      </w:r>
      <w:r>
        <w:rPr>
          <w:sz w:val="28"/>
          <w:highlight w:val="white"/>
        </w:rPr>
        <w:t xml:space="preserve">д.Издревая</w:t>
      </w:r>
      <w:r>
        <w:rPr>
          <w:sz w:val="28"/>
          <w:highlight w:val="white"/>
        </w:rPr>
        <w:t xml:space="preserve">, </w:t>
      </w:r>
      <w:r>
        <w:rPr>
          <w:sz w:val="28"/>
          <w:highlight w:val="white"/>
        </w:rPr>
        <w:t xml:space="preserve">с.Новолуговое</w:t>
      </w:r>
      <w:r>
        <w:rPr>
          <w:sz w:val="28"/>
          <w:highlight w:val="white"/>
        </w:rPr>
        <w:t xml:space="preserve">, </w:t>
      </w:r>
      <w:r>
        <w:rPr>
          <w:sz w:val="28"/>
          <w:highlight w:val="white"/>
        </w:rPr>
        <w:t xml:space="preserve">с.Жеребцово</w:t>
      </w:r>
      <w:r>
        <w:rPr>
          <w:sz w:val="28"/>
          <w:highlight w:val="white"/>
        </w:rPr>
        <w:t xml:space="preserve">, </w:t>
      </w:r>
      <w:r>
        <w:rPr>
          <w:sz w:val="28"/>
          <w:highlight w:val="white"/>
        </w:rPr>
        <w:t xml:space="preserve">с.Плотниково</w:t>
      </w:r>
      <w:r>
        <w:rPr>
          <w:sz w:val="28"/>
          <w:highlight w:val="white"/>
        </w:rPr>
        <w:t xml:space="preserve">, </w:t>
      </w:r>
      <w:r>
        <w:rPr>
          <w:sz w:val="28"/>
          <w:highlight w:val="white"/>
        </w:rPr>
        <w:t xml:space="preserve">с.Раздольное</w:t>
      </w:r>
      <w:r>
        <w:rPr>
          <w:sz w:val="28"/>
          <w:highlight w:val="white"/>
        </w:rPr>
        <w:t xml:space="preserve">, </w:t>
      </w:r>
      <w:r>
        <w:rPr>
          <w:sz w:val="28"/>
          <w:highlight w:val="white"/>
        </w:rPr>
        <w:t xml:space="preserve">с.Гусиный</w:t>
      </w:r>
      <w:r>
        <w:rPr>
          <w:sz w:val="28"/>
          <w:highlight w:val="white"/>
        </w:rPr>
        <w:t xml:space="preserve"> Брод, </w:t>
      </w:r>
      <w:r>
        <w:rPr>
          <w:sz w:val="28"/>
          <w:highlight w:val="white"/>
        </w:rPr>
        <w:t xml:space="preserve">п.Садовый</w:t>
      </w:r>
      <w:r>
        <w:rPr>
          <w:sz w:val="28"/>
          <w:highlight w:val="white"/>
        </w:rPr>
        <w:t xml:space="preserve">, </w:t>
      </w:r>
      <w:r>
        <w:rPr>
          <w:sz w:val="28"/>
          <w:highlight w:val="white"/>
        </w:rPr>
        <w:t xml:space="preserve">сю.Мочище</w:t>
      </w:r>
      <w:r>
        <w:rPr>
          <w:sz w:val="28"/>
          <w:highlight w:val="white"/>
        </w:rPr>
        <w:t xml:space="preserve">, </w:t>
      </w:r>
      <w:r>
        <w:rPr>
          <w:sz w:val="28"/>
          <w:highlight w:val="white"/>
        </w:rPr>
        <w:t xml:space="preserve">п.Ленинский</w:t>
      </w:r>
      <w:r>
        <w:rPr>
          <w:sz w:val="28"/>
          <w:highlight w:val="white"/>
        </w:rPr>
        <w:t xml:space="preserve">, </w:t>
      </w:r>
      <w:r>
        <w:rPr>
          <w:sz w:val="28"/>
          <w:highlight w:val="white"/>
        </w:rPr>
        <w:t xml:space="preserve">п.Витаминка</w:t>
      </w:r>
      <w:r>
        <w:rPr>
          <w:sz w:val="28"/>
          <w:highlight w:val="white"/>
        </w:rPr>
        <w:t xml:space="preserve">, </w:t>
      </w:r>
      <w:r>
        <w:rPr>
          <w:sz w:val="28"/>
          <w:highlight w:val="white"/>
        </w:rPr>
        <w:t xml:space="preserve">с.Толмачево</w:t>
      </w:r>
      <w:r>
        <w:rPr>
          <w:sz w:val="28"/>
          <w:highlight w:val="white"/>
        </w:rPr>
        <w:t xml:space="preserve">, </w:t>
      </w:r>
      <w:r>
        <w:rPr>
          <w:sz w:val="28"/>
          <w:highlight w:val="white"/>
        </w:rPr>
        <w:t xml:space="preserve">с.Ярково</w:t>
      </w:r>
      <w:r>
        <w:rPr>
          <w:sz w:val="28"/>
          <w:highlight w:val="white"/>
        </w:rPr>
        <w:t xml:space="preserve">) – выполнен ремонт 71 участка улиц населен</w:t>
      </w:r>
      <w:r>
        <w:rPr>
          <w:sz w:val="28"/>
          <w:highlight w:val="white"/>
        </w:rPr>
        <w:t xml:space="preserve">ных пунктов протяженностью 48 км на общую сумму 300,9 млн руб.;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4) устройство тротуаров и пешеходных </w:t>
      </w:r>
      <w:r>
        <w:rPr>
          <w:sz w:val="28"/>
          <w:highlight w:val="white"/>
        </w:rPr>
        <w:t xml:space="preserve">дорожек  на</w:t>
      </w:r>
      <w:r>
        <w:rPr>
          <w:sz w:val="28"/>
          <w:highlight w:val="white"/>
        </w:rPr>
        <w:t xml:space="preserve"> сумму 76,3 млн руб. общей протяженностью 9 км (Барышевский, Березовский, Каменский, Станционный, Мичуринский, Морской, </w:t>
      </w:r>
      <w:r>
        <w:rPr>
          <w:sz w:val="28"/>
          <w:highlight w:val="white"/>
        </w:rPr>
        <w:t xml:space="preserve">Криводановский</w:t>
      </w:r>
      <w:r>
        <w:rPr>
          <w:sz w:val="28"/>
          <w:highlight w:val="white"/>
        </w:rPr>
        <w:t xml:space="preserve">, Раздольн</w:t>
      </w:r>
      <w:r>
        <w:rPr>
          <w:sz w:val="28"/>
          <w:highlight w:val="white"/>
        </w:rPr>
        <w:t xml:space="preserve">енский, Станционный, Новосибирский (МКУ «УК ЕЗ ЖКХС»); 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5) разработка проектно-сметной документации на общую сумму 44,4 млн руб.;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highlight w:val="white"/>
        </w:rPr>
        <w:t xml:space="preserve">6) оказание услуг по проведению строительного контроля на объектах ремонта автомобильных дорог на сумму 5,3 млн руб.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highlight w:val="white"/>
        </w:rPr>
        <w:t xml:space="preserve">За счет л</w:t>
      </w:r>
      <w:r>
        <w:rPr>
          <w:sz w:val="28"/>
          <w:highlight w:val="white"/>
        </w:rPr>
        <w:t xml:space="preserve">имитов 2025 года, в рамках муниципальной программы Новосибирского района «Развитие автомобильных дорог местного значения на территории Новосибирского района Новосибирской области», выполнены работы по ремонту ул. Центральная в </w:t>
      </w:r>
      <w:r>
        <w:rPr>
          <w:sz w:val="28"/>
          <w:highlight w:val="white"/>
        </w:rPr>
        <w:t xml:space="preserve">р.п.Краснообск</w:t>
      </w:r>
      <w:r>
        <w:rPr>
          <w:sz w:val="28"/>
          <w:highlight w:val="white"/>
        </w:rPr>
        <w:t xml:space="preserve"> на сумму 38 мл</w:t>
      </w:r>
      <w:r>
        <w:rPr>
          <w:sz w:val="28"/>
          <w:highlight w:val="white"/>
        </w:rPr>
        <w:t xml:space="preserve">н руб.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За счет средств муниципальной программы «Развитие сетей наружного уличного освещения Новосибирского района Новосибирской области» на обустройство автомобильных дорог уличным освещением 20 населенных пунктов  (</w:t>
      </w:r>
      <w:r>
        <w:rPr>
          <w:sz w:val="28"/>
          <w:szCs w:val="28"/>
          <w:highlight w:val="white"/>
        </w:rPr>
        <w:t xml:space="preserve">п.Каинская</w:t>
      </w:r>
      <w:r>
        <w:rPr>
          <w:sz w:val="28"/>
          <w:szCs w:val="28"/>
          <w:highlight w:val="white"/>
        </w:rPr>
        <w:t xml:space="preserve"> Заимка, </w:t>
      </w:r>
      <w:r>
        <w:rPr>
          <w:sz w:val="28"/>
          <w:szCs w:val="28"/>
          <w:highlight w:val="white"/>
        </w:rPr>
        <w:t xml:space="preserve">п.Березовка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ст.Шелк</w:t>
      </w:r>
      <w:r>
        <w:rPr>
          <w:sz w:val="28"/>
          <w:szCs w:val="28"/>
          <w:highlight w:val="white"/>
        </w:rPr>
        <w:t xml:space="preserve">овичиха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п.Крупской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с.Боровое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п.Восход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с.Каменка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с.Криводановка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с.Марусино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п.Ломовская</w:t>
      </w:r>
      <w:r>
        <w:rPr>
          <w:sz w:val="28"/>
          <w:szCs w:val="28"/>
          <w:highlight w:val="white"/>
        </w:rPr>
        <w:t xml:space="preserve"> Дача, </w:t>
      </w:r>
      <w:r>
        <w:rPr>
          <w:sz w:val="28"/>
          <w:szCs w:val="28"/>
          <w:highlight w:val="white"/>
        </w:rPr>
        <w:t xml:space="preserve">п.Зеленый</w:t>
      </w:r>
      <w:r>
        <w:rPr>
          <w:sz w:val="28"/>
          <w:szCs w:val="28"/>
          <w:highlight w:val="white"/>
        </w:rPr>
        <w:t xml:space="preserve"> Мыс, </w:t>
      </w:r>
      <w:r>
        <w:rPr>
          <w:sz w:val="28"/>
          <w:szCs w:val="28"/>
          <w:highlight w:val="white"/>
        </w:rPr>
        <w:t xml:space="preserve">с.Ленинское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п.Голубой</w:t>
      </w:r>
      <w:r>
        <w:rPr>
          <w:sz w:val="28"/>
          <w:szCs w:val="28"/>
          <w:highlight w:val="white"/>
        </w:rPr>
        <w:t xml:space="preserve"> залив, </w:t>
      </w:r>
      <w:r>
        <w:rPr>
          <w:sz w:val="28"/>
          <w:szCs w:val="28"/>
          <w:highlight w:val="white"/>
        </w:rPr>
        <w:t xml:space="preserve">д.Издревая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с.Гусиный</w:t>
      </w:r>
      <w:r>
        <w:rPr>
          <w:sz w:val="28"/>
          <w:szCs w:val="28"/>
          <w:highlight w:val="white"/>
        </w:rPr>
        <w:t xml:space="preserve"> Брод, </w:t>
      </w:r>
      <w:r>
        <w:rPr>
          <w:sz w:val="28"/>
          <w:szCs w:val="28"/>
          <w:highlight w:val="white"/>
        </w:rPr>
        <w:t xml:space="preserve">с.Раздольное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с.Толмачево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ст.Мочище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п.Садовый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с.Шилово</w:t>
      </w:r>
      <w:r>
        <w:rPr>
          <w:sz w:val="28"/>
          <w:szCs w:val="28"/>
          <w:highlight w:val="white"/>
        </w:rPr>
        <w:t xml:space="preserve">), а также участка автомоби</w:t>
      </w:r>
      <w:r>
        <w:rPr>
          <w:sz w:val="28"/>
          <w:szCs w:val="28"/>
          <w:highlight w:val="white"/>
        </w:rPr>
        <w:t xml:space="preserve">льной дороги «Академгородок – Каменушка» и остановок общественного транспорта направлено 38,0 млн руб., что на 19,8 млн руб. больше, чем в 2023 году (18,2 млн </w:t>
      </w:r>
      <w:r>
        <w:rPr>
          <w:sz w:val="28"/>
          <w:szCs w:val="28"/>
          <w:highlight w:val="white"/>
        </w:rPr>
        <w:t xml:space="preserve">руб</w:t>
      </w:r>
      <w:r>
        <w:rPr>
          <w:sz w:val="28"/>
          <w:szCs w:val="28"/>
          <w:highlight w:val="white"/>
        </w:rPr>
        <w:t xml:space="preserve">.).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66"/>
        <w:ind w:firstLine="709"/>
        <w:jc w:val="both"/>
        <w:tabs>
          <w:tab w:val="left" w:pos="0" w:leader="none"/>
          <w:tab w:val="left" w:pos="10206" w:leader="none"/>
        </w:tabs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Для улучшения транспортной доступности муниципальная маршрутная сеть Новосибирского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райна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в 2024 году увеличилась на 3 межмуниципальных маршрута: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с.Верх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-Тула –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с.Береговое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;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с.Верх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-Тула –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с.Шилово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п.Витаминка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–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ст.Мочище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 –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с.Новокаменка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szCs w:val="28"/>
          <w:highlight w:val="white"/>
        </w:rPr>
        <w:t xml:space="preserve">На 2025 </w:t>
      </w:r>
      <w:r>
        <w:rPr>
          <w:sz w:val="28"/>
          <w:szCs w:val="28"/>
          <w:highlight w:val="white"/>
        </w:rPr>
        <w:t xml:space="preserve">год на реализацию мероприятий, связанных с содержанием, ремонтом и строительством автомобильных дорог в бюджете Новосибирского района запланировано 894,1 млн руб., что на 247,6 млн руб. больше объема финансирования муниципальной программы в 2024 году. 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На </w:t>
      </w:r>
      <w:r>
        <w:rPr>
          <w:sz w:val="28"/>
          <w:highlight w:val="white"/>
        </w:rPr>
        <w:t xml:space="preserve">реализацию мероприятий по обустройству уличного освещения населенных пунктов в бюджете Новосибирского района на 2025 год предусмотрено 32,1 млн руб.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pStyle w:val="944"/>
        <w:numPr>
          <w:ilvl w:val="0"/>
          <w:numId w:val="3"/>
        </w:numPr>
        <w:ind w:left="1560" w:hanging="862"/>
        <w:jc w:val="both"/>
        <w:tabs>
          <w:tab w:val="left" w:pos="10206" w:leader="none"/>
        </w:tabs>
        <w:rPr>
          <w:i w:val="0"/>
          <w:sz w:val="28"/>
          <w:highlight w:val="white"/>
        </w:rPr>
      </w:pPr>
      <w:r>
        <w:rPr>
          <w:i w:val="0"/>
          <w:sz w:val="28"/>
          <w:highlight w:val="white"/>
        </w:rPr>
        <w:t xml:space="preserve">Жилищно-коммунальное хозяйство</w:t>
      </w:r>
      <w:r>
        <w:rPr>
          <w:i w:val="0"/>
          <w:sz w:val="28"/>
          <w:highlight w:val="white"/>
        </w:rPr>
      </w:r>
      <w:r>
        <w:rPr>
          <w:i w:val="0"/>
          <w:sz w:val="28"/>
          <w:highlight w:val="white"/>
        </w:rPr>
      </w:r>
    </w:p>
    <w:p>
      <w:pPr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ind w:firstLine="708"/>
        <w:rPr>
          <w:b/>
          <w:bCs/>
          <w:i/>
          <w:sz w:val="28"/>
          <w:szCs w:val="28"/>
          <w:highlight w:val="white"/>
        </w:rPr>
      </w:pPr>
      <w:r>
        <w:rPr>
          <w:b/>
          <w:i/>
          <w:sz w:val="28"/>
          <w:highlight w:val="white"/>
        </w:rPr>
        <w:t xml:space="preserve">3.1. Тепло, водоснабжение и водоотведение</w:t>
      </w:r>
      <w:r>
        <w:rPr>
          <w:b/>
          <w:bCs/>
          <w:i/>
          <w:sz w:val="28"/>
          <w:szCs w:val="28"/>
          <w:highlight w:val="white"/>
        </w:rPr>
      </w:r>
      <w:r>
        <w:rPr>
          <w:b/>
          <w:bCs/>
          <w:i/>
          <w:sz w:val="28"/>
          <w:szCs w:val="28"/>
          <w:highlight w:val="white"/>
        </w:rPr>
      </w:r>
    </w:p>
    <w:p>
      <w:pPr>
        <w:ind w:firstLine="708"/>
        <w:rPr>
          <w:b/>
          <w:bCs/>
          <w:i/>
          <w:sz w:val="28"/>
          <w:szCs w:val="28"/>
          <w:highlight w:val="white"/>
        </w:rPr>
      </w:pPr>
      <w:r>
        <w:rPr>
          <w:b/>
          <w:bCs/>
          <w:i/>
          <w:sz w:val="28"/>
          <w:szCs w:val="28"/>
          <w:highlight w:val="white"/>
        </w:rPr>
      </w:r>
      <w:r>
        <w:rPr>
          <w:b/>
          <w:bCs/>
          <w:i/>
          <w:sz w:val="28"/>
          <w:szCs w:val="28"/>
          <w:highlight w:val="white"/>
        </w:rPr>
      </w:r>
      <w:r>
        <w:rPr>
          <w:b/>
          <w:bCs/>
          <w:i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highlight w:val="white"/>
        </w:rPr>
      </w:pPr>
      <w:r>
        <w:rPr>
          <w:color w:val="000000" w:themeColor="text1"/>
          <w:sz w:val="28"/>
          <w:highlight w:val="white"/>
        </w:rPr>
        <w:t xml:space="preserve">В рамках границ Новосибирского района расположены 81 населенный пункт, из которых 39 обеспечены центральным теплоснабжением, 66 водоснабжением </w:t>
      </w:r>
      <w:r>
        <w:rPr>
          <w:sz w:val="28"/>
          <w:highlight w:val="white"/>
        </w:rPr>
        <w:t xml:space="preserve">(в 2024г. установили станцию водоочистки в </w:t>
      </w:r>
      <w:r>
        <w:rPr>
          <w:sz w:val="28"/>
          <w:highlight w:val="white"/>
        </w:rPr>
        <w:t xml:space="preserve">п.Ломовская</w:t>
      </w:r>
      <w:r>
        <w:rPr>
          <w:sz w:val="28"/>
          <w:highlight w:val="white"/>
        </w:rPr>
        <w:t xml:space="preserve"> Дача)</w:t>
      </w:r>
      <w:r>
        <w:rPr>
          <w:color w:val="000000" w:themeColor="text1"/>
          <w:sz w:val="28"/>
          <w:highlight w:val="white"/>
        </w:rPr>
        <w:t xml:space="preserve">, 25 имеют </w:t>
      </w:r>
      <w:r>
        <w:rPr>
          <w:color w:val="000000" w:themeColor="text1"/>
          <w:sz w:val="28"/>
          <w:highlight w:val="white"/>
        </w:rPr>
        <w:t xml:space="preserve">централизованную канализацию (в 2024г. кан</w:t>
      </w:r>
      <w:r>
        <w:rPr>
          <w:color w:val="000000" w:themeColor="text1"/>
          <w:sz w:val="28"/>
          <w:highlight w:val="white"/>
        </w:rPr>
        <w:t xml:space="preserve">ализация проведена в </w:t>
      </w:r>
      <w:r>
        <w:rPr>
          <w:color w:val="000000" w:themeColor="text1"/>
          <w:sz w:val="28"/>
          <w:highlight w:val="white"/>
        </w:rPr>
        <w:t xml:space="preserve">м.Пригородные</w:t>
      </w:r>
      <w:r>
        <w:rPr>
          <w:color w:val="000000" w:themeColor="text1"/>
          <w:sz w:val="28"/>
          <w:highlight w:val="white"/>
        </w:rPr>
        <w:t xml:space="preserve"> просторы, </w:t>
      </w:r>
      <w:r>
        <w:rPr>
          <w:color w:val="000000" w:themeColor="text1"/>
          <w:sz w:val="28"/>
          <w:highlight w:val="white"/>
        </w:rPr>
        <w:t xml:space="preserve">п.Восход</w:t>
      </w:r>
      <w:r>
        <w:rPr>
          <w:color w:val="000000" w:themeColor="text1"/>
          <w:sz w:val="28"/>
          <w:highlight w:val="white"/>
        </w:rPr>
        <w:t xml:space="preserve"> и в </w:t>
      </w:r>
      <w:r>
        <w:rPr>
          <w:color w:val="000000" w:themeColor="text1"/>
          <w:sz w:val="28"/>
          <w:highlight w:val="white"/>
        </w:rPr>
        <w:t xml:space="preserve">с.Верх</w:t>
      </w:r>
      <w:r>
        <w:rPr>
          <w:color w:val="000000" w:themeColor="text1"/>
          <w:sz w:val="28"/>
          <w:highlight w:val="white"/>
        </w:rPr>
        <w:t xml:space="preserve">-Тула, </w:t>
      </w:r>
      <w:r>
        <w:rPr>
          <w:color w:val="000000" w:themeColor="text1"/>
          <w:sz w:val="28"/>
          <w:highlight w:val="white"/>
        </w:rPr>
        <w:t xml:space="preserve">микр.Радужный</w:t>
      </w:r>
      <w:r>
        <w:rPr>
          <w:color w:val="000000" w:themeColor="text1"/>
          <w:sz w:val="28"/>
          <w:highlight w:val="white"/>
        </w:rPr>
        <w:t xml:space="preserve">) и 42 газифицированы. Система теплоснабжения представлена 68 котельными, в том числе газовых – 31, угольных – 37 и тепловыми сетями – 203,3 км. Протяженность водопроводных</w:t>
      </w:r>
      <w:r>
        <w:rPr>
          <w:color w:val="000000" w:themeColor="text1"/>
          <w:sz w:val="28"/>
          <w:highlight w:val="white"/>
        </w:rPr>
        <w:t xml:space="preserve"> сетей – 597 км (увеличение на 18,4 км. произошло за счет строительства водопроводных сетей в </w:t>
      </w:r>
      <w:r>
        <w:rPr>
          <w:color w:val="000000" w:themeColor="text1"/>
          <w:sz w:val="28"/>
          <w:highlight w:val="white"/>
        </w:rPr>
        <w:t xml:space="preserve">с.Марусино</w:t>
      </w:r>
      <w:r>
        <w:rPr>
          <w:color w:val="000000" w:themeColor="text1"/>
          <w:sz w:val="28"/>
          <w:highlight w:val="white"/>
        </w:rPr>
        <w:t xml:space="preserve">, </w:t>
      </w:r>
      <w:r>
        <w:rPr>
          <w:color w:val="000000" w:themeColor="text1"/>
          <w:sz w:val="28"/>
          <w:highlight w:val="white"/>
        </w:rPr>
        <w:t xml:space="preserve">с.Толмачево</w:t>
      </w:r>
      <w:r>
        <w:rPr>
          <w:color w:val="000000" w:themeColor="text1"/>
          <w:sz w:val="28"/>
          <w:highlight w:val="white"/>
        </w:rPr>
        <w:t xml:space="preserve">, </w:t>
      </w:r>
      <w:r>
        <w:rPr>
          <w:color w:val="000000" w:themeColor="text1"/>
          <w:sz w:val="28"/>
          <w:highlight w:val="white"/>
        </w:rPr>
        <w:t xml:space="preserve">с.Ярково</w:t>
      </w:r>
      <w:r>
        <w:rPr>
          <w:color w:val="000000" w:themeColor="text1"/>
          <w:sz w:val="28"/>
          <w:highlight w:val="white"/>
        </w:rPr>
        <w:t xml:space="preserve">, </w:t>
      </w:r>
      <w:r>
        <w:rPr>
          <w:color w:val="000000" w:themeColor="text1"/>
          <w:sz w:val="28"/>
          <w:highlight w:val="white"/>
        </w:rPr>
        <w:t xml:space="preserve">с.Пайвино</w:t>
      </w:r>
      <w:r>
        <w:rPr>
          <w:color w:val="000000" w:themeColor="text1"/>
          <w:sz w:val="28"/>
          <w:highlight w:val="white"/>
        </w:rPr>
        <w:t xml:space="preserve"> и реконструкции сетей в </w:t>
      </w:r>
      <w:r>
        <w:rPr>
          <w:color w:val="000000" w:themeColor="text1"/>
          <w:sz w:val="28"/>
          <w:highlight w:val="white"/>
        </w:rPr>
        <w:t xml:space="preserve">с.Ленинское</w:t>
      </w:r>
      <w:r>
        <w:rPr>
          <w:color w:val="000000" w:themeColor="text1"/>
          <w:sz w:val="28"/>
          <w:highlight w:val="white"/>
        </w:rPr>
        <w:t xml:space="preserve">, </w:t>
      </w:r>
      <w:r>
        <w:rPr>
          <w:color w:val="000000" w:themeColor="text1"/>
          <w:sz w:val="28"/>
          <w:highlight w:val="white"/>
        </w:rPr>
        <w:t xml:space="preserve">с.Барышево</w:t>
      </w:r>
      <w:r>
        <w:rPr>
          <w:color w:val="000000" w:themeColor="text1"/>
          <w:sz w:val="28"/>
          <w:highlight w:val="white"/>
        </w:rPr>
        <w:t xml:space="preserve">). Протяженность канализационных сетей - 169,3 км (в 2024 г. проведено</w:t>
      </w:r>
      <w:r>
        <w:rPr>
          <w:color w:val="000000" w:themeColor="text1"/>
          <w:sz w:val="28"/>
          <w:highlight w:val="white"/>
        </w:rPr>
        <w:t xml:space="preserve">: 3,3 км от п. Восход до Новосибирска; 4,7 км от с. Верх-Тула до </w:t>
      </w:r>
      <w:r>
        <w:rPr>
          <w:color w:val="000000" w:themeColor="text1"/>
          <w:sz w:val="28"/>
          <w:highlight w:val="white"/>
        </w:rPr>
        <w:t xml:space="preserve">п.Тулинский</w:t>
      </w:r>
      <w:r>
        <w:rPr>
          <w:color w:val="000000" w:themeColor="text1"/>
          <w:sz w:val="28"/>
          <w:highlight w:val="white"/>
        </w:rPr>
        <w:t xml:space="preserve">; 8 км от п.8 Марта до школы).</w:t>
      </w:r>
      <w:r>
        <w:rPr>
          <w:color w:val="000000" w:themeColor="text1"/>
          <w:sz w:val="28"/>
          <w:highlight w:val="white"/>
        </w:rPr>
      </w:r>
      <w:r>
        <w:rPr>
          <w:color w:val="000000" w:themeColor="text1"/>
          <w:sz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highlight w:val="white"/>
        </w:rPr>
      </w:pPr>
      <w:r>
        <w:rPr>
          <w:color w:val="000000" w:themeColor="text1"/>
          <w:sz w:val="28"/>
          <w:highlight w:val="white"/>
        </w:rPr>
        <w:t xml:space="preserve">Поставку коммунальных услуг на территории района обеспечивают ресурсоснабжающие организации различных форм собственности.</w:t>
      </w:r>
      <w:r>
        <w:rPr>
          <w:color w:val="000000" w:themeColor="text1"/>
          <w:sz w:val="28"/>
          <w:highlight w:val="white"/>
        </w:rPr>
      </w:r>
      <w:r>
        <w:rPr>
          <w:color w:val="000000" w:themeColor="text1"/>
          <w:sz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highlight w:val="white"/>
        </w:rPr>
      </w:pPr>
      <w:r>
        <w:rPr>
          <w:color w:val="000000" w:themeColor="text1"/>
          <w:sz w:val="28"/>
          <w:highlight w:val="white"/>
        </w:rPr>
        <w:t xml:space="preserve">В 2024 году на реализацию м</w:t>
      </w:r>
      <w:r>
        <w:rPr>
          <w:color w:val="000000" w:themeColor="text1"/>
          <w:sz w:val="28"/>
          <w:highlight w:val="white"/>
        </w:rPr>
        <w:t xml:space="preserve">ероприятий подпрограммы «Безопасность жилищно-коммунального хозяйства» государственной программы «Жилищно-коммунальное хозяйство Новосибирской области» для подготовки к отопительному периоду объектов жилищно-коммунального комплекса всех муниципальных образ</w:t>
      </w:r>
      <w:r>
        <w:rPr>
          <w:color w:val="000000" w:themeColor="text1"/>
          <w:sz w:val="28"/>
          <w:highlight w:val="white"/>
        </w:rPr>
        <w:t xml:space="preserve">ований Новосибирского района выделены средства:</w:t>
      </w:r>
      <w:r>
        <w:rPr>
          <w:color w:val="000000" w:themeColor="text1"/>
          <w:sz w:val="28"/>
          <w:highlight w:val="white"/>
        </w:rPr>
      </w:r>
      <w:r>
        <w:rPr>
          <w:color w:val="000000" w:themeColor="text1"/>
          <w:sz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highlight w:val="white"/>
        </w:rPr>
      </w:pPr>
      <w:r>
        <w:rPr>
          <w:color w:val="000000" w:themeColor="text1"/>
          <w:sz w:val="28"/>
          <w:highlight w:val="white"/>
        </w:rPr>
        <w:t xml:space="preserve">- для погашения задолженности предприятий ЖКХ – 348,5 млн руб. (в 2023 году – 273,9 млн руб.), из них: из областного бюджета – 331,1 млн руб., из бюджета Новосибирского района –17,4 млн руб.;</w:t>
      </w:r>
      <w:r>
        <w:rPr>
          <w:color w:val="000000" w:themeColor="text1"/>
          <w:sz w:val="28"/>
          <w:highlight w:val="white"/>
        </w:rPr>
      </w:r>
      <w:r>
        <w:rPr>
          <w:color w:val="000000" w:themeColor="text1"/>
          <w:sz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highlight w:val="white"/>
        </w:rPr>
      </w:pPr>
      <w:r>
        <w:rPr>
          <w:color w:val="000000" w:themeColor="text1"/>
          <w:sz w:val="28"/>
          <w:highlight w:val="white"/>
        </w:rPr>
        <w:t xml:space="preserve">- на приобретени</w:t>
      </w:r>
      <w:r>
        <w:rPr>
          <w:color w:val="000000" w:themeColor="text1"/>
          <w:sz w:val="28"/>
          <w:highlight w:val="white"/>
        </w:rPr>
        <w:t xml:space="preserve">е материалов и оборудования для проведения ремонтных работ – 47,78 млн руб. (в 2023 году – 44,39 млн руб.).</w:t>
      </w:r>
      <w:r>
        <w:rPr>
          <w:color w:val="000000" w:themeColor="text1"/>
          <w:sz w:val="28"/>
          <w:highlight w:val="white"/>
        </w:rPr>
      </w:r>
      <w:r>
        <w:rPr>
          <w:color w:val="000000" w:themeColor="text1"/>
          <w:sz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В рамках мероприятий подпрограм</w:t>
      </w:r>
      <w:r>
        <w:rPr>
          <w:color w:val="000000" w:themeColor="text1"/>
          <w:sz w:val="28"/>
          <w:szCs w:val="28"/>
          <w:highlight w:val="white"/>
        </w:rPr>
        <w:t xml:space="preserve">мы «Чистая вода» государственной программы «Жилищно-коммунальное хозяйство Новосибирской области» выполнены работы: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-</w:t>
      </w:r>
      <w:r>
        <w:rPr>
          <w:color w:val="000000" w:themeColor="text1"/>
          <w:sz w:val="28"/>
          <w:szCs w:val="28"/>
          <w:highlight w:val="white"/>
        </w:rPr>
        <w:t xml:space="preserve"> </w:t>
      </w:r>
      <w:r>
        <w:rPr>
          <w:color w:val="000000" w:themeColor="text1"/>
          <w:sz w:val="28"/>
          <w:highlight w:val="white"/>
        </w:rPr>
        <w:t xml:space="preserve">строительство магистрального водопровода </w:t>
      </w:r>
      <w:r>
        <w:rPr>
          <w:color w:val="000000" w:themeColor="text1"/>
          <w:sz w:val="28"/>
          <w:szCs w:val="28"/>
          <w:highlight w:val="white"/>
        </w:rPr>
        <w:t xml:space="preserve">в с. Ленинское (</w:t>
      </w:r>
      <w:r>
        <w:rPr>
          <w:color w:val="000000" w:themeColor="text1"/>
          <w:sz w:val="28"/>
          <w:szCs w:val="28"/>
          <w:highlight w:val="white"/>
        </w:rPr>
        <w:t xml:space="preserve">161,4</w:t>
      </w:r>
      <w:r>
        <w:rPr>
          <w:color w:val="000000" w:themeColor="text1"/>
          <w:sz w:val="28"/>
          <w:szCs w:val="28"/>
          <w:highlight w:val="white"/>
        </w:rPr>
        <w:t xml:space="preserve"> млн руб.);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pacing w:line="230" w:lineRule="auto"/>
        <w:rPr>
          <w:color w:val="000000" w:themeColor="text1"/>
          <w:sz w:val="18"/>
          <w:szCs w:val="1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- строительство магистрального водопровода от сетей МУП </w:t>
      </w:r>
      <w:r>
        <w:rPr>
          <w:color w:val="000000" w:themeColor="text1"/>
          <w:sz w:val="28"/>
          <w:szCs w:val="28"/>
          <w:highlight w:val="white"/>
        </w:rPr>
        <w:t xml:space="preserve">г.Новосибирска</w:t>
      </w:r>
      <w:r>
        <w:rPr>
          <w:color w:val="000000" w:themeColor="text1"/>
          <w:sz w:val="28"/>
          <w:szCs w:val="28"/>
          <w:highlight w:val="white"/>
        </w:rPr>
        <w:t xml:space="preserve"> «</w:t>
      </w:r>
      <w:r>
        <w:rPr>
          <w:color w:val="000000" w:themeColor="text1"/>
          <w:sz w:val="28"/>
          <w:szCs w:val="28"/>
          <w:highlight w:val="white"/>
        </w:rPr>
        <w:t xml:space="preserve">Горводоканала</w:t>
      </w:r>
      <w:r>
        <w:rPr>
          <w:color w:val="000000" w:themeColor="text1"/>
          <w:sz w:val="28"/>
          <w:szCs w:val="28"/>
          <w:highlight w:val="white"/>
        </w:rPr>
        <w:t xml:space="preserve">» до ст. </w:t>
      </w:r>
      <w:r>
        <w:rPr>
          <w:color w:val="000000" w:themeColor="text1"/>
          <w:sz w:val="28"/>
          <w:szCs w:val="28"/>
          <w:highlight w:val="white"/>
        </w:rPr>
        <w:t xml:space="preserve">Мочище</w:t>
      </w:r>
      <w:r>
        <w:rPr>
          <w:color w:val="000000" w:themeColor="text1"/>
          <w:sz w:val="28"/>
          <w:szCs w:val="28"/>
          <w:highlight w:val="white"/>
        </w:rPr>
        <w:t xml:space="preserve"> (</w:t>
      </w:r>
      <w:r>
        <w:rPr>
          <w:color w:val="000000" w:themeColor="text1"/>
          <w:sz w:val="28"/>
          <w:szCs w:val="28"/>
          <w:highlight w:val="white"/>
        </w:rPr>
        <w:t xml:space="preserve">32,5</w:t>
      </w:r>
      <w:r>
        <w:rPr>
          <w:color w:val="000000" w:themeColor="text1"/>
          <w:sz w:val="28"/>
          <w:szCs w:val="28"/>
          <w:highlight w:val="white"/>
        </w:rPr>
        <w:t xml:space="preserve"> млн руб.);</w:t>
      </w:r>
      <w:r>
        <w:rPr>
          <w:color w:val="000000" w:themeColor="text1"/>
          <w:sz w:val="18"/>
          <w:szCs w:val="18"/>
          <w:highlight w:val="white"/>
        </w:rPr>
      </w:r>
      <w:r>
        <w:rPr>
          <w:color w:val="000000" w:themeColor="text1"/>
          <w:sz w:val="18"/>
          <w:szCs w:val="1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-</w:t>
      </w:r>
      <w:r>
        <w:rPr>
          <w:color w:val="000000" w:themeColor="text1"/>
          <w:sz w:val="28"/>
          <w:highlight w:val="white"/>
        </w:rPr>
        <w:t xml:space="preserve"> строительство магистрального водопровода в с. </w:t>
      </w:r>
      <w:r>
        <w:rPr>
          <w:color w:val="000000" w:themeColor="text1"/>
          <w:sz w:val="28"/>
          <w:highlight w:val="white"/>
        </w:rPr>
        <w:t xml:space="preserve">Барышево</w:t>
      </w:r>
      <w:r>
        <w:rPr>
          <w:color w:val="000000" w:themeColor="text1"/>
          <w:sz w:val="28"/>
          <w:highlight w:val="white"/>
        </w:rPr>
        <w:t xml:space="preserve"> (24,9 </w:t>
      </w:r>
      <w:r>
        <w:rPr>
          <w:color w:val="000000" w:themeColor="text1"/>
          <w:sz w:val="28"/>
          <w:highlight w:val="white"/>
        </w:rPr>
        <w:t xml:space="preserve">млн руб.);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- строительство сетей водоснабжения восточной части с. </w:t>
      </w:r>
      <w:r>
        <w:rPr>
          <w:color w:val="000000" w:themeColor="text1"/>
          <w:sz w:val="28"/>
          <w:szCs w:val="28"/>
          <w:highlight w:val="white"/>
        </w:rPr>
        <w:t xml:space="preserve">Новолуговое</w:t>
      </w:r>
      <w:r>
        <w:rPr>
          <w:color w:val="000000" w:themeColor="text1"/>
          <w:sz w:val="28"/>
          <w:szCs w:val="28"/>
          <w:highlight w:val="white"/>
        </w:rPr>
        <w:t xml:space="preserve"> (</w:t>
      </w:r>
      <w:r>
        <w:rPr>
          <w:color w:val="000000" w:themeColor="text1"/>
          <w:sz w:val="28"/>
          <w:szCs w:val="28"/>
          <w:highlight w:val="white"/>
        </w:rPr>
        <w:t xml:space="preserve">15,3 </w:t>
      </w:r>
      <w:r>
        <w:rPr>
          <w:color w:val="000000" w:themeColor="text1"/>
          <w:sz w:val="28"/>
          <w:szCs w:val="28"/>
          <w:highlight w:val="white"/>
        </w:rPr>
        <w:t xml:space="preserve">млн руб.);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- реконструкция системы водоснабжения п. Крупской. 1 этап – резервуары чистой воды (6,2 млн руб.);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- реконструкция системы водоснабжения в п. Сосновка (4,0 млн р</w:t>
      </w:r>
      <w:r>
        <w:rPr>
          <w:color w:val="000000" w:themeColor="text1"/>
          <w:sz w:val="28"/>
          <w:szCs w:val="28"/>
          <w:highlight w:val="white"/>
        </w:rPr>
        <w:t xml:space="preserve">уб.).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Продолжается</w:t>
      </w:r>
      <w:r>
        <w:rPr>
          <w:color w:val="000000" w:themeColor="text1"/>
          <w:sz w:val="28"/>
          <w:szCs w:val="28"/>
          <w:highlight w:val="white"/>
        </w:rPr>
        <w:t xml:space="preserve"> строительство насосной станции с системой хозяйственно-бытового водоснабжения с. Марусино. В 2024 году выполнено работ на сумму </w:t>
      </w:r>
      <w:r>
        <w:rPr>
          <w:color w:val="000000" w:themeColor="text1"/>
          <w:sz w:val="28"/>
          <w:highlight w:val="white"/>
        </w:rPr>
        <w:t xml:space="preserve">104</w:t>
      </w:r>
      <w:r>
        <w:rPr>
          <w:color w:val="000000" w:themeColor="text1"/>
          <w:sz w:val="28"/>
          <w:highlight w:val="white"/>
        </w:rPr>
        <w:t xml:space="preserve"> млн </w:t>
      </w:r>
      <w:r>
        <w:rPr>
          <w:color w:val="000000" w:themeColor="text1"/>
          <w:sz w:val="28"/>
          <w:highlight w:val="white"/>
        </w:rPr>
        <w:t xml:space="preserve">руб.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highlight w:val="white"/>
        </w:rPr>
        <w:t xml:space="preserve">В рамках реализации муниципальной программы «Жилищно-коммуналь</w:t>
      </w:r>
      <w:r>
        <w:rPr>
          <w:color w:val="000000" w:themeColor="text1"/>
          <w:sz w:val="28"/>
          <w:highlight w:val="white"/>
        </w:rPr>
        <w:t xml:space="preserve">ное хозяйство Новосибирского района Новосибирской обл</w:t>
      </w:r>
      <w:r>
        <w:rPr>
          <w:color w:val="000000" w:themeColor="text1"/>
          <w:sz w:val="28"/>
          <w:highlight w:val="white"/>
        </w:rPr>
        <w:t xml:space="preserve">асти» выполнены следующие мероприятия: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- строительство сетей водоснабжения в Ярковском сельсовете на сумму 25,3 млн руб., в </w:t>
      </w:r>
      <w:r>
        <w:rPr>
          <w:color w:val="000000" w:themeColor="text1"/>
          <w:sz w:val="28"/>
          <w:szCs w:val="28"/>
          <w:highlight w:val="white"/>
        </w:rPr>
        <w:t xml:space="preserve">с.Красноглинное</w:t>
      </w:r>
      <w:r>
        <w:rPr>
          <w:color w:val="000000" w:themeColor="text1"/>
          <w:sz w:val="28"/>
          <w:szCs w:val="28"/>
          <w:highlight w:val="white"/>
        </w:rPr>
        <w:t xml:space="preserve"> (</w:t>
      </w:r>
      <w:r>
        <w:rPr>
          <w:color w:val="000000" w:themeColor="text1"/>
          <w:sz w:val="28"/>
          <w:szCs w:val="28"/>
          <w:highlight w:val="white"/>
        </w:rPr>
        <w:t xml:space="preserve">ул.Коммунистическая</w:t>
      </w:r>
      <w:r>
        <w:rPr>
          <w:color w:val="000000" w:themeColor="text1"/>
          <w:sz w:val="28"/>
          <w:szCs w:val="28"/>
          <w:highlight w:val="white"/>
        </w:rPr>
        <w:t xml:space="preserve">, </w:t>
      </w:r>
      <w:r>
        <w:rPr>
          <w:color w:val="000000" w:themeColor="text1"/>
          <w:sz w:val="28"/>
          <w:szCs w:val="28"/>
          <w:highlight w:val="white"/>
        </w:rPr>
        <w:t xml:space="preserve">ул.Полевая</w:t>
      </w:r>
      <w:r>
        <w:rPr>
          <w:color w:val="000000" w:themeColor="text1"/>
          <w:sz w:val="28"/>
          <w:szCs w:val="28"/>
          <w:highlight w:val="white"/>
        </w:rPr>
        <w:t xml:space="preserve">, </w:t>
      </w:r>
      <w:r>
        <w:rPr>
          <w:color w:val="000000" w:themeColor="text1"/>
          <w:sz w:val="28"/>
          <w:szCs w:val="28"/>
          <w:highlight w:val="white"/>
        </w:rPr>
        <w:t xml:space="preserve">ул.Школьная</w:t>
      </w:r>
      <w:r>
        <w:rPr>
          <w:color w:val="000000" w:themeColor="text1"/>
          <w:sz w:val="28"/>
          <w:szCs w:val="28"/>
          <w:highlight w:val="white"/>
        </w:rPr>
        <w:t xml:space="preserve">, </w:t>
      </w:r>
      <w:r>
        <w:rPr>
          <w:color w:val="000000" w:themeColor="text1"/>
          <w:sz w:val="28"/>
          <w:szCs w:val="28"/>
          <w:highlight w:val="white"/>
        </w:rPr>
        <w:t xml:space="preserve">ул.Береговая</w:t>
      </w:r>
      <w:r>
        <w:rPr>
          <w:color w:val="000000" w:themeColor="text1"/>
          <w:sz w:val="28"/>
          <w:szCs w:val="28"/>
          <w:highlight w:val="white"/>
        </w:rPr>
        <w:t xml:space="preserve">) (14,8 млн </w:t>
      </w:r>
      <w:r>
        <w:rPr>
          <w:color w:val="000000" w:themeColor="text1"/>
          <w:sz w:val="28"/>
          <w:szCs w:val="28"/>
          <w:highlight w:val="white"/>
        </w:rPr>
        <w:t xml:space="preserve">руб</w:t>
      </w:r>
      <w:r>
        <w:rPr>
          <w:color w:val="000000" w:themeColor="text1"/>
          <w:sz w:val="28"/>
          <w:szCs w:val="28"/>
          <w:highlight w:val="none"/>
        </w:rPr>
        <w:t xml:space="preserve">.</w:t>
      </w:r>
      <w:r>
        <w:rPr>
          <w:color w:val="000000" w:themeColor="text1"/>
          <w:sz w:val="28"/>
          <w:szCs w:val="28"/>
          <w:highlight w:val="white"/>
        </w:rPr>
        <w:t xml:space="preserve">);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- приобретение экскаватора-погрузчика (12,3 млн </w:t>
      </w:r>
      <w:r>
        <w:rPr>
          <w:color w:val="000000" w:themeColor="text1"/>
          <w:sz w:val="28"/>
          <w:szCs w:val="28"/>
          <w:highlight w:val="white"/>
        </w:rPr>
        <w:t xml:space="preserve">руб</w:t>
      </w:r>
      <w:r>
        <w:rPr>
          <w:color w:val="000000" w:themeColor="text1"/>
          <w:sz w:val="28"/>
          <w:szCs w:val="28"/>
          <w:highlight w:val="none"/>
        </w:rPr>
        <w:t xml:space="preserve">.</w:t>
      </w:r>
      <w:r>
        <w:rPr>
          <w:color w:val="000000" w:themeColor="text1"/>
          <w:sz w:val="28"/>
          <w:szCs w:val="28"/>
          <w:highlight w:val="white"/>
        </w:rPr>
        <w:t xml:space="preserve">);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- выполнение работ по ремонту сетей водоотведения в </w:t>
      </w:r>
      <w:r>
        <w:rPr>
          <w:color w:val="000000" w:themeColor="text1"/>
          <w:sz w:val="28"/>
          <w:szCs w:val="28"/>
          <w:highlight w:val="white"/>
        </w:rPr>
        <w:t xml:space="preserve">с.Криводановка</w:t>
      </w:r>
      <w:r>
        <w:rPr>
          <w:color w:val="000000" w:themeColor="text1"/>
          <w:sz w:val="28"/>
          <w:szCs w:val="28"/>
          <w:highlight w:val="white"/>
        </w:rPr>
        <w:t xml:space="preserve"> (8,2 млн </w:t>
      </w:r>
      <w:r>
        <w:rPr>
          <w:color w:val="000000" w:themeColor="text1"/>
          <w:sz w:val="28"/>
          <w:szCs w:val="28"/>
          <w:highlight w:val="white"/>
        </w:rPr>
        <w:t xml:space="preserve">руб.</w:t>
      </w:r>
      <w:r>
        <w:rPr>
          <w:color w:val="000000" w:themeColor="text1"/>
          <w:sz w:val="28"/>
          <w:szCs w:val="28"/>
          <w:highlight w:val="white"/>
        </w:rPr>
        <w:t xml:space="preserve">);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- приобретение управляемого прокола колодезного типа (3,2 млн </w:t>
      </w:r>
      <w:r>
        <w:rPr>
          <w:color w:val="000000" w:themeColor="text1"/>
          <w:sz w:val="28"/>
          <w:szCs w:val="28"/>
          <w:highlight w:val="white"/>
        </w:rPr>
        <w:t xml:space="preserve">руб</w:t>
      </w:r>
      <w:r>
        <w:rPr>
          <w:color w:val="000000" w:themeColor="text1"/>
          <w:sz w:val="28"/>
          <w:szCs w:val="28"/>
          <w:highlight w:val="none"/>
        </w:rPr>
        <w:t xml:space="preserve">.</w:t>
      </w:r>
      <w:r>
        <w:rPr>
          <w:color w:val="000000" w:themeColor="text1"/>
          <w:sz w:val="28"/>
          <w:szCs w:val="28"/>
          <w:highlight w:val="white"/>
        </w:rPr>
        <w:t xml:space="preserve">);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- приобретение материалов и ремонт водопроводной сет</w:t>
      </w:r>
      <w:r>
        <w:rPr>
          <w:color w:val="000000" w:themeColor="text1"/>
          <w:sz w:val="28"/>
          <w:szCs w:val="28"/>
          <w:highlight w:val="white"/>
        </w:rPr>
        <w:t xml:space="preserve">и по </w:t>
      </w:r>
      <w:r>
        <w:rPr>
          <w:color w:val="000000" w:themeColor="text1"/>
          <w:sz w:val="28"/>
          <w:szCs w:val="28"/>
          <w:highlight w:val="white"/>
        </w:rPr>
        <w:t xml:space="preserve">ул.Экспериментальная</w:t>
      </w:r>
      <w:r>
        <w:rPr>
          <w:color w:val="000000" w:themeColor="text1"/>
          <w:sz w:val="28"/>
          <w:szCs w:val="28"/>
          <w:highlight w:val="white"/>
        </w:rPr>
        <w:t xml:space="preserve"> база в </w:t>
      </w:r>
      <w:r>
        <w:rPr>
          <w:color w:val="000000" w:themeColor="text1"/>
          <w:sz w:val="28"/>
          <w:szCs w:val="28"/>
          <w:highlight w:val="white"/>
        </w:rPr>
        <w:t xml:space="preserve">с.Верх</w:t>
      </w:r>
      <w:r>
        <w:rPr>
          <w:color w:val="000000" w:themeColor="text1"/>
          <w:sz w:val="28"/>
          <w:szCs w:val="28"/>
          <w:highlight w:val="white"/>
        </w:rPr>
        <w:t xml:space="preserve">-Тула (3,2 млн </w:t>
      </w:r>
      <w:r>
        <w:rPr>
          <w:color w:val="000000" w:themeColor="text1"/>
          <w:sz w:val="28"/>
          <w:szCs w:val="28"/>
          <w:highlight w:val="white"/>
        </w:rPr>
        <w:t xml:space="preserve">руб.</w:t>
      </w:r>
      <w:r>
        <w:rPr>
          <w:color w:val="000000" w:themeColor="text1"/>
          <w:sz w:val="28"/>
          <w:szCs w:val="28"/>
          <w:highlight w:val="white"/>
        </w:rPr>
        <w:t xml:space="preserve">);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- обустройство пешеходной дорожки и освещения в парке ветеранов ВОВ в </w:t>
      </w:r>
      <w:r>
        <w:rPr>
          <w:color w:val="000000" w:themeColor="text1"/>
          <w:sz w:val="28"/>
          <w:szCs w:val="28"/>
          <w:highlight w:val="white"/>
        </w:rPr>
        <w:t xml:space="preserve">с.Барышево</w:t>
      </w:r>
      <w:r>
        <w:rPr>
          <w:color w:val="000000" w:themeColor="text1"/>
          <w:sz w:val="28"/>
          <w:szCs w:val="28"/>
          <w:highlight w:val="white"/>
        </w:rPr>
        <w:t xml:space="preserve"> (2,7 млн </w:t>
      </w:r>
      <w:r>
        <w:rPr>
          <w:color w:val="000000" w:themeColor="text1"/>
          <w:sz w:val="28"/>
          <w:szCs w:val="28"/>
          <w:highlight w:val="white"/>
        </w:rPr>
        <w:t xml:space="preserve">руб.</w:t>
      </w:r>
      <w:r>
        <w:rPr>
          <w:color w:val="000000" w:themeColor="text1"/>
          <w:sz w:val="28"/>
          <w:szCs w:val="28"/>
          <w:highlight w:val="white"/>
        </w:rPr>
        <w:t xml:space="preserve">);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- установка </w:t>
      </w:r>
      <w:r>
        <w:rPr>
          <w:color w:val="000000" w:themeColor="text1"/>
          <w:sz w:val="28"/>
          <w:szCs w:val="28"/>
          <w:highlight w:val="white"/>
        </w:rPr>
        <w:t xml:space="preserve">блочно</w:t>
      </w:r>
      <w:r>
        <w:rPr>
          <w:color w:val="000000" w:themeColor="text1"/>
          <w:sz w:val="28"/>
          <w:szCs w:val="28"/>
          <w:highlight w:val="white"/>
        </w:rPr>
        <w:t xml:space="preserve">-модульной станции водоочистки в п. Малиновка с установкой накопительной ёмкости (</w:t>
      </w:r>
      <w:r>
        <w:rPr>
          <w:color w:val="000000" w:themeColor="text1"/>
          <w:sz w:val="28"/>
          <w:szCs w:val="28"/>
          <w:highlight w:val="white"/>
        </w:rPr>
        <w:t xml:space="preserve">1,8 млн </w:t>
      </w:r>
      <w:r>
        <w:rPr>
          <w:color w:val="000000" w:themeColor="text1"/>
          <w:sz w:val="28"/>
          <w:szCs w:val="28"/>
          <w:highlight w:val="white"/>
        </w:rPr>
        <w:t xml:space="preserve">руб</w:t>
      </w:r>
      <w:r>
        <w:rPr>
          <w:color w:val="000000" w:themeColor="text1"/>
          <w:sz w:val="28"/>
          <w:szCs w:val="28"/>
          <w:highlight w:val="white"/>
        </w:rPr>
        <w:t xml:space="preserve">.); на </w:t>
      </w:r>
      <w:r>
        <w:rPr>
          <w:color w:val="000000" w:themeColor="text1"/>
          <w:sz w:val="28"/>
          <w:szCs w:val="28"/>
          <w:highlight w:val="white"/>
        </w:rPr>
        <w:t xml:space="preserve">ст.Шелковичиха</w:t>
      </w:r>
      <w:r>
        <w:rPr>
          <w:color w:val="000000" w:themeColor="text1"/>
          <w:sz w:val="28"/>
          <w:szCs w:val="28"/>
          <w:highlight w:val="white"/>
        </w:rPr>
        <w:t xml:space="preserve"> с установкой накопительной ёмкости (1,7 млн </w:t>
      </w:r>
      <w:r>
        <w:rPr>
          <w:color w:val="000000" w:themeColor="text1"/>
          <w:sz w:val="28"/>
          <w:szCs w:val="28"/>
          <w:highlight w:val="white"/>
        </w:rPr>
        <w:t xml:space="preserve">руб</w:t>
      </w:r>
      <w:r>
        <w:rPr>
          <w:color w:val="000000" w:themeColor="text1"/>
          <w:sz w:val="28"/>
          <w:szCs w:val="28"/>
          <w:highlight w:val="none"/>
        </w:rPr>
        <w:t xml:space="preserve">.</w:t>
      </w:r>
      <w:r>
        <w:rPr>
          <w:color w:val="000000" w:themeColor="text1"/>
          <w:sz w:val="28"/>
          <w:szCs w:val="28"/>
          <w:highlight w:val="white"/>
        </w:rPr>
        <w:t xml:space="preserve">);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- приобретение материалов для осуществления подключения абонентов в </w:t>
      </w:r>
      <w:r>
        <w:rPr>
          <w:color w:val="000000" w:themeColor="text1"/>
          <w:sz w:val="28"/>
          <w:szCs w:val="28"/>
          <w:highlight w:val="white"/>
        </w:rPr>
        <w:t xml:space="preserve">с.Барышево</w:t>
      </w:r>
      <w:r>
        <w:rPr>
          <w:color w:val="000000" w:themeColor="text1"/>
          <w:sz w:val="28"/>
          <w:szCs w:val="28"/>
          <w:highlight w:val="white"/>
        </w:rPr>
        <w:t xml:space="preserve"> и </w:t>
      </w:r>
      <w:r>
        <w:rPr>
          <w:color w:val="000000" w:themeColor="text1"/>
          <w:sz w:val="28"/>
          <w:szCs w:val="28"/>
          <w:highlight w:val="white"/>
        </w:rPr>
        <w:t xml:space="preserve">с.Ленинское</w:t>
      </w:r>
      <w:r>
        <w:rPr>
          <w:color w:val="000000" w:themeColor="text1"/>
          <w:sz w:val="28"/>
          <w:szCs w:val="28"/>
          <w:highlight w:val="white"/>
        </w:rPr>
        <w:t xml:space="preserve"> (1,5 млн </w:t>
      </w:r>
      <w:r>
        <w:rPr>
          <w:color w:val="000000" w:themeColor="text1"/>
          <w:sz w:val="28"/>
          <w:szCs w:val="28"/>
          <w:highlight w:val="white"/>
        </w:rPr>
        <w:t xml:space="preserve">руб</w:t>
      </w:r>
      <w:r>
        <w:rPr>
          <w:color w:val="000000" w:themeColor="text1"/>
          <w:sz w:val="28"/>
          <w:szCs w:val="28"/>
          <w:highlight w:val="none"/>
        </w:rPr>
        <w:t xml:space="preserve">.</w:t>
      </w:r>
      <w:r>
        <w:rPr>
          <w:color w:val="000000" w:themeColor="text1"/>
          <w:sz w:val="28"/>
          <w:szCs w:val="28"/>
          <w:highlight w:val="white"/>
        </w:rPr>
        <w:t xml:space="preserve">);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- восстановление производительности водозаборных скважин в </w:t>
      </w:r>
      <w:r>
        <w:rPr>
          <w:color w:val="000000" w:themeColor="text1"/>
          <w:sz w:val="28"/>
          <w:szCs w:val="28"/>
          <w:highlight w:val="white"/>
        </w:rPr>
        <w:t xml:space="preserve">п.Ложо</w:t>
      </w:r>
      <w:r>
        <w:rPr>
          <w:color w:val="000000" w:themeColor="text1"/>
          <w:sz w:val="28"/>
          <w:szCs w:val="28"/>
          <w:highlight w:val="white"/>
        </w:rPr>
        <w:t xml:space="preserve">к</w:t>
      </w:r>
      <w:r>
        <w:rPr>
          <w:color w:val="000000" w:themeColor="text1"/>
          <w:sz w:val="28"/>
          <w:szCs w:val="28"/>
          <w:highlight w:val="white"/>
        </w:rPr>
        <w:t xml:space="preserve"> (1,1 млн </w:t>
      </w:r>
      <w:r>
        <w:rPr>
          <w:color w:val="000000" w:themeColor="text1"/>
          <w:sz w:val="28"/>
          <w:szCs w:val="28"/>
          <w:highlight w:val="white"/>
        </w:rPr>
        <w:t xml:space="preserve">руб.</w:t>
      </w:r>
      <w:r>
        <w:rPr>
          <w:color w:val="000000" w:themeColor="text1"/>
          <w:sz w:val="28"/>
          <w:szCs w:val="28"/>
          <w:highlight w:val="white"/>
        </w:rPr>
        <w:t xml:space="preserve">);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- строительство геологоразведочной скважины в п. </w:t>
      </w:r>
      <w:r>
        <w:rPr>
          <w:color w:val="000000" w:themeColor="text1"/>
          <w:sz w:val="28"/>
          <w:szCs w:val="28"/>
          <w:highlight w:val="white"/>
        </w:rPr>
        <w:t xml:space="preserve">Ложок  (</w:t>
      </w:r>
      <w:r>
        <w:rPr>
          <w:color w:val="000000" w:themeColor="text1"/>
          <w:sz w:val="28"/>
          <w:szCs w:val="28"/>
          <w:highlight w:val="white"/>
        </w:rPr>
        <w:t xml:space="preserve">1,2 млн </w:t>
      </w:r>
      <w:r>
        <w:rPr>
          <w:color w:val="000000" w:themeColor="text1"/>
          <w:sz w:val="28"/>
          <w:szCs w:val="28"/>
          <w:highlight w:val="white"/>
        </w:rPr>
        <w:t xml:space="preserve">руб.</w:t>
      </w:r>
      <w:r>
        <w:rPr>
          <w:color w:val="000000" w:themeColor="text1"/>
          <w:sz w:val="28"/>
          <w:szCs w:val="28"/>
          <w:highlight w:val="white"/>
        </w:rPr>
        <w:t xml:space="preserve">);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- разработка ПСД с получением положительного заключения экспертизы «Реконструкция водопровода по </w:t>
      </w:r>
      <w:r>
        <w:rPr>
          <w:color w:val="000000" w:themeColor="text1"/>
          <w:sz w:val="28"/>
          <w:szCs w:val="28"/>
          <w:highlight w:val="white"/>
        </w:rPr>
        <w:t xml:space="preserve">ул.Зеленая</w:t>
      </w:r>
      <w:r>
        <w:rPr>
          <w:color w:val="000000" w:themeColor="text1"/>
          <w:sz w:val="28"/>
          <w:szCs w:val="28"/>
          <w:highlight w:val="white"/>
        </w:rPr>
        <w:t xml:space="preserve">, ул. Фабричная, ул. Береговая в </w:t>
      </w:r>
      <w:r>
        <w:rPr>
          <w:color w:val="000000" w:themeColor="text1"/>
          <w:sz w:val="28"/>
          <w:szCs w:val="28"/>
          <w:highlight w:val="white"/>
        </w:rPr>
        <w:t xml:space="preserve">д.п</w:t>
      </w:r>
      <w:r>
        <w:rPr>
          <w:color w:val="000000" w:themeColor="text1"/>
          <w:sz w:val="28"/>
          <w:szCs w:val="28"/>
          <w:highlight w:val="white"/>
        </w:rPr>
        <w:t xml:space="preserve">. </w:t>
      </w:r>
      <w:r>
        <w:rPr>
          <w:color w:val="000000" w:themeColor="text1"/>
          <w:sz w:val="28"/>
          <w:szCs w:val="28"/>
          <w:highlight w:val="white"/>
        </w:rPr>
        <w:t xml:space="preserve">Кудряшовский</w:t>
      </w:r>
      <w:r>
        <w:rPr>
          <w:color w:val="000000" w:themeColor="text1"/>
          <w:sz w:val="28"/>
          <w:szCs w:val="28"/>
          <w:highlight w:val="white"/>
        </w:rPr>
        <w:t xml:space="preserve">» (1,9 млн </w:t>
      </w:r>
      <w:r>
        <w:rPr>
          <w:color w:val="000000" w:themeColor="text1"/>
          <w:sz w:val="28"/>
          <w:szCs w:val="28"/>
          <w:highlight w:val="white"/>
        </w:rPr>
        <w:t xml:space="preserve">руб.); «Скважина с установкой станции водоподготовки в </w:t>
      </w:r>
      <w:r>
        <w:rPr>
          <w:color w:val="000000" w:themeColor="text1"/>
          <w:sz w:val="28"/>
          <w:szCs w:val="28"/>
          <w:highlight w:val="white"/>
        </w:rPr>
        <w:t xml:space="preserve">п.Катковский</w:t>
      </w:r>
      <w:r>
        <w:rPr>
          <w:color w:val="000000" w:themeColor="text1"/>
          <w:sz w:val="28"/>
          <w:szCs w:val="28"/>
          <w:highlight w:val="white"/>
        </w:rPr>
        <w:t xml:space="preserve">» (2,5 млн руб.); «Скважина с установкой станции водоподготовки в с. Плотниково» (1,5 млн руб.); на строительство газовой котельной № 3 </w:t>
      </w:r>
      <w:r>
        <w:rPr>
          <w:color w:val="000000" w:themeColor="text1"/>
          <w:sz w:val="28"/>
          <w:szCs w:val="28"/>
          <w:highlight w:val="white"/>
        </w:rPr>
        <w:t xml:space="preserve">с.Барышево</w:t>
      </w:r>
      <w:r>
        <w:rPr>
          <w:color w:val="000000" w:themeColor="text1"/>
          <w:sz w:val="28"/>
          <w:szCs w:val="28"/>
          <w:highlight w:val="white"/>
        </w:rPr>
        <w:t xml:space="preserve">, «Опытный завод» (2,8 млн руб.); «Строител</w:t>
      </w:r>
      <w:r>
        <w:rPr>
          <w:color w:val="000000" w:themeColor="text1"/>
          <w:sz w:val="28"/>
          <w:szCs w:val="28"/>
          <w:highlight w:val="white"/>
        </w:rPr>
        <w:t xml:space="preserve">ьство водопровода для льготной категории граждан в с. </w:t>
      </w:r>
      <w:r>
        <w:rPr>
          <w:color w:val="000000" w:themeColor="text1"/>
          <w:sz w:val="28"/>
          <w:szCs w:val="28"/>
          <w:highlight w:val="white"/>
        </w:rPr>
        <w:t xml:space="preserve">Сенчанка</w:t>
      </w:r>
      <w:r>
        <w:rPr>
          <w:color w:val="000000" w:themeColor="text1"/>
          <w:sz w:val="28"/>
          <w:szCs w:val="28"/>
          <w:highlight w:val="white"/>
        </w:rPr>
        <w:t xml:space="preserve"> с подключением к существующим сетям» (2,5 млн руб.); на выполнение работ по ремонту сетей водоотведения в с. Криводановка (0,5 млн руб.);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- получение технических условий «Строительство газовой </w:t>
      </w:r>
      <w:r>
        <w:rPr>
          <w:color w:val="000000" w:themeColor="text1"/>
          <w:sz w:val="28"/>
          <w:szCs w:val="28"/>
          <w:highlight w:val="white"/>
        </w:rPr>
        <w:t xml:space="preserve">котельной </w:t>
      </w:r>
      <w:r>
        <w:rPr>
          <w:color w:val="000000" w:themeColor="text1"/>
          <w:sz w:val="28"/>
          <w:szCs w:val="28"/>
          <w:highlight w:val="white"/>
        </w:rPr>
        <w:t xml:space="preserve">с.Ярково</w:t>
      </w:r>
      <w:r>
        <w:rPr>
          <w:color w:val="000000" w:themeColor="text1"/>
          <w:sz w:val="28"/>
          <w:szCs w:val="28"/>
          <w:highlight w:val="white"/>
        </w:rPr>
        <w:t xml:space="preserve"> </w:t>
      </w:r>
      <w:r>
        <w:rPr>
          <w:color w:val="000000" w:themeColor="text1"/>
          <w:sz w:val="28"/>
          <w:szCs w:val="28"/>
          <w:highlight w:val="white"/>
        </w:rPr>
        <w:t xml:space="preserve">ул.Подгорбунского</w:t>
      </w:r>
      <w:r>
        <w:rPr>
          <w:color w:val="000000" w:themeColor="text1"/>
          <w:sz w:val="28"/>
          <w:szCs w:val="28"/>
          <w:highlight w:val="white"/>
        </w:rPr>
        <w:t xml:space="preserve"> с подключением образовательных учреждений» (0,3 млн </w:t>
      </w:r>
      <w:r>
        <w:rPr>
          <w:color w:val="000000" w:themeColor="text1"/>
          <w:sz w:val="28"/>
          <w:szCs w:val="28"/>
          <w:highlight w:val="white"/>
        </w:rPr>
        <w:t xml:space="preserve">руб</w:t>
      </w:r>
      <w:r>
        <w:rPr>
          <w:color w:val="000000" w:themeColor="text1"/>
          <w:sz w:val="28"/>
          <w:szCs w:val="28"/>
          <w:highlight w:val="white"/>
        </w:rPr>
        <w:t xml:space="preserve">); «Реконструкция канализационных очистных сооружений п. Ложок с увеличением производительности до 1600 м3/</w:t>
      </w:r>
      <w:r>
        <w:rPr>
          <w:color w:val="000000" w:themeColor="text1"/>
          <w:sz w:val="28"/>
          <w:szCs w:val="28"/>
          <w:highlight w:val="white"/>
        </w:rPr>
        <w:t xml:space="preserve">сут</w:t>
      </w:r>
      <w:r>
        <w:rPr>
          <w:color w:val="000000" w:themeColor="text1"/>
          <w:sz w:val="28"/>
          <w:szCs w:val="28"/>
          <w:highlight w:val="white"/>
        </w:rPr>
        <w:t xml:space="preserve">» (0,1 млн руб.);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- кадастровые работы по подготовке т</w:t>
      </w:r>
      <w:r>
        <w:rPr>
          <w:color w:val="000000" w:themeColor="text1"/>
          <w:sz w:val="28"/>
          <w:szCs w:val="28"/>
          <w:highlight w:val="white"/>
        </w:rPr>
        <w:t xml:space="preserve">ех. плана для постановки на кадастровый учет объекта «Строительство магистрального водопровода в </w:t>
      </w:r>
      <w:r>
        <w:rPr>
          <w:color w:val="000000" w:themeColor="text1"/>
          <w:sz w:val="28"/>
          <w:szCs w:val="28"/>
          <w:highlight w:val="white"/>
        </w:rPr>
        <w:t xml:space="preserve">с.Барышево</w:t>
      </w:r>
      <w:r>
        <w:rPr>
          <w:color w:val="000000" w:themeColor="text1"/>
          <w:sz w:val="28"/>
          <w:szCs w:val="28"/>
          <w:highlight w:val="white"/>
        </w:rPr>
        <w:t xml:space="preserve">» (60,0 </w:t>
      </w:r>
      <w:r>
        <w:rPr>
          <w:color w:val="000000" w:themeColor="text1"/>
          <w:sz w:val="28"/>
          <w:szCs w:val="28"/>
          <w:highlight w:val="white"/>
        </w:rPr>
        <w:t xml:space="preserve">тыс.руб.</w:t>
      </w:r>
      <w:r>
        <w:rPr>
          <w:color w:val="000000" w:themeColor="text1"/>
          <w:sz w:val="28"/>
          <w:szCs w:val="28"/>
          <w:highlight w:val="white"/>
        </w:rPr>
        <w:t xml:space="preserve">);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highlight w:val="white"/>
        </w:rPr>
        <w:t xml:space="preserve">- актуализация схем </w:t>
      </w:r>
      <w:r>
        <w:rPr>
          <w:color w:val="000000" w:themeColor="text1"/>
          <w:sz w:val="28"/>
          <w:szCs w:val="28"/>
          <w:highlight w:val="white"/>
        </w:rPr>
        <w:t xml:space="preserve">схем</w:t>
      </w:r>
      <w:r>
        <w:rPr>
          <w:color w:val="000000" w:themeColor="text1"/>
          <w:sz w:val="28"/>
          <w:szCs w:val="28"/>
          <w:highlight w:val="white"/>
        </w:rPr>
        <w:t xml:space="preserve"> водоснабжения и водоотведения муниципальных образований (600 тыс. </w:t>
      </w:r>
      <w:r>
        <w:rPr>
          <w:color w:val="000000" w:themeColor="text1"/>
          <w:sz w:val="28"/>
          <w:szCs w:val="28"/>
          <w:highlight w:val="white"/>
        </w:rPr>
        <w:t xml:space="preserve">руб</w:t>
      </w:r>
      <w:r>
        <w:rPr>
          <w:color w:val="000000" w:themeColor="text1"/>
          <w:sz w:val="28"/>
          <w:szCs w:val="28"/>
          <w:highlight w:val="white"/>
        </w:rPr>
        <w:t xml:space="preserve">)</w:t>
      </w:r>
      <w:r>
        <w:rPr>
          <w:color w:val="000000" w:themeColor="text1"/>
          <w:sz w:val="28"/>
          <w:highlight w:val="white"/>
        </w:rPr>
        <w:t xml:space="preserve"> и теплоснабжения 5 муниципальных об</w:t>
      </w:r>
      <w:r>
        <w:rPr>
          <w:color w:val="000000" w:themeColor="text1"/>
          <w:sz w:val="28"/>
          <w:highlight w:val="white"/>
        </w:rPr>
        <w:t xml:space="preserve">разований (Барышевский, Морской, </w:t>
      </w:r>
      <w:r>
        <w:rPr>
          <w:color w:val="000000" w:themeColor="text1"/>
          <w:sz w:val="28"/>
          <w:highlight w:val="white"/>
        </w:rPr>
        <w:t xml:space="preserve">Кудряшовский</w:t>
      </w:r>
      <w:r>
        <w:rPr>
          <w:color w:val="000000" w:themeColor="text1"/>
          <w:sz w:val="28"/>
          <w:highlight w:val="white"/>
        </w:rPr>
        <w:t xml:space="preserve">, Березовский, Мичуринский сельсоветы) на сумму 50,0 </w:t>
      </w:r>
      <w:r>
        <w:rPr>
          <w:color w:val="000000" w:themeColor="text1"/>
          <w:sz w:val="28"/>
          <w:highlight w:val="white"/>
        </w:rPr>
        <w:t xml:space="preserve">тыс.руб</w:t>
      </w:r>
      <w:r>
        <w:rPr>
          <w:color w:val="000000" w:themeColor="text1"/>
          <w:sz w:val="28"/>
          <w:highlight w:val="white"/>
        </w:rPr>
        <w:t xml:space="preserve">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highlight w:val="white"/>
        </w:rPr>
        <w:t xml:space="preserve">Три года подряд</w:t>
      </w:r>
      <w:r>
        <w:rPr>
          <w:color w:val="000000" w:themeColor="text1"/>
          <w:sz w:val="28"/>
          <w:highlight w:val="white"/>
        </w:rPr>
        <w:t xml:space="preserve"> 16 муниципальными образованиями Новосибирского района своевременно получены паспорта готовности к отопительному сезону (</w:t>
      </w:r>
      <w:r>
        <w:rPr>
          <w:color w:val="000000" w:themeColor="text1"/>
          <w:sz w:val="28"/>
          <w:highlight w:val="white"/>
        </w:rPr>
        <w:t xml:space="preserve">Новолуговской</w:t>
      </w:r>
      <w:r>
        <w:rPr>
          <w:color w:val="000000" w:themeColor="text1"/>
          <w:sz w:val="28"/>
          <w:highlight w:val="white"/>
        </w:rPr>
        <w:t xml:space="preserve"> и </w:t>
      </w:r>
      <w:r>
        <w:rPr>
          <w:color w:val="000000" w:themeColor="text1"/>
          <w:sz w:val="28"/>
          <w:highlight w:val="white"/>
        </w:rPr>
        <w:t xml:space="preserve">Плотниковский</w:t>
      </w:r>
      <w:r>
        <w:rPr>
          <w:color w:val="000000" w:themeColor="text1"/>
          <w:sz w:val="28"/>
          <w:highlight w:val="white"/>
        </w:rPr>
        <w:t xml:space="preserve"> сельсоветы не имеют централизованных систем теплоснабжения, поэтому паспорта г</w:t>
      </w:r>
      <w:r>
        <w:rPr>
          <w:color w:val="000000" w:themeColor="text1"/>
          <w:sz w:val="28"/>
          <w:highlight w:val="white"/>
        </w:rPr>
        <w:t xml:space="preserve">отовности не получали).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На 2025 год для р</w:t>
      </w:r>
      <w:r>
        <w:rPr>
          <w:sz w:val="28"/>
          <w:highlight w:val="white"/>
        </w:rPr>
        <w:t xml:space="preserve">ешения проблем в сфере жилищно-коммунального хозяйства финансирование муниципальной программы «Жилищно-коммунальное хозяйство Новосибирского района Новосибирской области» увеличено </w:t>
      </w:r>
      <w:r>
        <w:rPr>
          <w:highlight w:val="white"/>
        </w:rPr>
        <w:br/>
      </w:r>
      <w:r>
        <w:rPr>
          <w:sz w:val="28"/>
          <w:highlight w:val="white"/>
        </w:rPr>
        <w:t xml:space="preserve">до 183,0 млн руб. (2024 г. </w:t>
      </w:r>
      <w:r>
        <w:rPr>
          <w:sz w:val="28"/>
          <w:highlight w:val="white"/>
        </w:rPr>
        <w:t xml:space="preserve">–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 xml:space="preserve">90,8</w:t>
      </w:r>
      <w:r>
        <w:rPr>
          <w:sz w:val="28"/>
          <w:highlight w:val="white"/>
        </w:rPr>
        <w:t xml:space="preserve"> млн руб.).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rPr>
          <w:b/>
          <w:bCs/>
          <w:i/>
          <w:sz w:val="28"/>
          <w:szCs w:val="28"/>
          <w:highlight w:val="white"/>
        </w:rPr>
      </w:pPr>
      <w:r>
        <w:rPr>
          <w:b/>
          <w:i/>
          <w:sz w:val="28"/>
          <w:highlight w:val="white"/>
        </w:rPr>
        <w:t xml:space="preserve">3.2. Газификация</w:t>
      </w:r>
      <w:r>
        <w:rPr>
          <w:b/>
          <w:bCs/>
          <w:i/>
          <w:sz w:val="28"/>
          <w:szCs w:val="28"/>
          <w:highlight w:val="white"/>
        </w:rPr>
      </w:r>
      <w:r>
        <w:rPr>
          <w:b/>
          <w:bCs/>
          <w:i/>
          <w:sz w:val="28"/>
          <w:szCs w:val="28"/>
          <w:highlight w:val="white"/>
        </w:rPr>
      </w:r>
    </w:p>
    <w:p>
      <w:pPr>
        <w:ind w:firstLine="708"/>
        <w:jc w:val="both"/>
        <w:rPr>
          <w:b/>
          <w:bCs/>
          <w:i/>
          <w:sz w:val="28"/>
          <w:szCs w:val="28"/>
          <w:highlight w:val="white"/>
        </w:rPr>
      </w:pPr>
      <w:r>
        <w:rPr>
          <w:b/>
          <w:bCs/>
          <w:i/>
          <w:sz w:val="28"/>
          <w:szCs w:val="28"/>
          <w:highlight w:val="white"/>
        </w:rPr>
      </w:r>
      <w:r>
        <w:rPr>
          <w:b/>
          <w:bCs/>
          <w:i/>
          <w:sz w:val="28"/>
          <w:szCs w:val="28"/>
          <w:highlight w:val="white"/>
        </w:rPr>
      </w:r>
      <w:r>
        <w:rPr>
          <w:b/>
          <w:bCs/>
          <w:i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highlight w:val="white"/>
        </w:rPr>
      </w:pPr>
      <w:r>
        <w:rPr>
          <w:color w:val="000000" w:themeColor="text1"/>
          <w:sz w:val="28"/>
          <w:highlight w:val="white"/>
        </w:rPr>
        <w:t xml:space="preserve">Новосибирский район стаб</w:t>
      </w:r>
      <w:r>
        <w:rPr>
          <w:color w:val="000000" w:themeColor="text1"/>
          <w:sz w:val="28"/>
          <w:highlight w:val="white"/>
        </w:rPr>
        <w:t xml:space="preserve">ильно занимает первое место по темпам газификации среди районов области. В районе подключено 38 308 домовладений, из них 6 006 на территории садовых некоммерческих товариществ. Из 81 населенных пунктов</w:t>
      </w:r>
      <w:r>
        <w:rPr>
          <w:color w:val="000000" w:themeColor="text1"/>
          <w:sz w:val="28"/>
          <w:highlight w:val="white"/>
        </w:rPr>
        <w:t xml:space="preserve"> 42 имеют газ. Полностью газифицированы Верх-</w:t>
      </w:r>
      <w:r>
        <w:rPr>
          <w:color w:val="000000" w:themeColor="text1"/>
          <w:sz w:val="28"/>
          <w:highlight w:val="white"/>
        </w:rPr>
        <w:t xml:space="preserve">Тулинский</w:t>
      </w:r>
      <w:r>
        <w:rPr>
          <w:color w:val="000000" w:themeColor="text1"/>
          <w:sz w:val="28"/>
          <w:highlight w:val="white"/>
        </w:rPr>
        <w:t xml:space="preserve">, </w:t>
      </w:r>
      <w:r>
        <w:rPr>
          <w:color w:val="000000" w:themeColor="text1"/>
          <w:sz w:val="28"/>
          <w:highlight w:val="white"/>
        </w:rPr>
        <w:t xml:space="preserve">Кудряшовский</w:t>
      </w:r>
      <w:r>
        <w:rPr>
          <w:color w:val="000000" w:themeColor="text1"/>
          <w:sz w:val="28"/>
          <w:highlight w:val="white"/>
        </w:rPr>
        <w:t xml:space="preserve">, </w:t>
      </w:r>
      <w:r>
        <w:rPr>
          <w:color w:val="000000" w:themeColor="text1"/>
          <w:sz w:val="28"/>
          <w:highlight w:val="white"/>
        </w:rPr>
        <w:t xml:space="preserve">Криводановский</w:t>
      </w:r>
      <w:r>
        <w:rPr>
          <w:color w:val="000000" w:themeColor="text1"/>
          <w:sz w:val="28"/>
          <w:highlight w:val="white"/>
        </w:rPr>
        <w:t xml:space="preserve">, Морской, </w:t>
      </w:r>
      <w:r>
        <w:rPr>
          <w:color w:val="000000" w:themeColor="text1"/>
          <w:sz w:val="28"/>
          <w:highlight w:val="white"/>
        </w:rPr>
        <w:t xml:space="preserve">Мочищенский</w:t>
      </w:r>
      <w:r>
        <w:rPr>
          <w:color w:val="000000" w:themeColor="text1"/>
          <w:sz w:val="28"/>
          <w:highlight w:val="white"/>
        </w:rPr>
        <w:t xml:space="preserve"> сельсоветы, Барышевский за исключением станции Издревая, п. Ключи, Каменский за исключением п. Советский, </w:t>
      </w:r>
      <w:r>
        <w:rPr>
          <w:color w:val="000000" w:themeColor="text1"/>
          <w:sz w:val="28"/>
          <w:highlight w:val="white"/>
        </w:rPr>
        <w:t xml:space="preserve">Толмачёвский</w:t>
      </w:r>
      <w:r>
        <w:rPr>
          <w:color w:val="000000" w:themeColor="text1"/>
          <w:sz w:val="28"/>
          <w:highlight w:val="white"/>
        </w:rPr>
        <w:t xml:space="preserve"> за исключением п. </w:t>
      </w:r>
      <w:r>
        <w:rPr>
          <w:color w:val="000000" w:themeColor="text1"/>
          <w:sz w:val="28"/>
          <w:highlight w:val="white"/>
        </w:rPr>
        <w:t xml:space="preserve">Новоозерный</w:t>
      </w:r>
      <w:r>
        <w:rPr>
          <w:color w:val="000000" w:themeColor="text1"/>
          <w:sz w:val="28"/>
          <w:highlight w:val="white"/>
        </w:rPr>
        <w:t xml:space="preserve">.</w:t>
      </w:r>
      <w:r>
        <w:rPr>
          <w:color w:val="000000" w:themeColor="text1"/>
          <w:sz w:val="28"/>
          <w:highlight w:val="white"/>
        </w:rPr>
        <w:t xml:space="preserve"> </w:t>
      </w:r>
      <w:r>
        <w:rPr>
          <w:color w:val="000000" w:themeColor="text1"/>
          <w:sz w:val="28"/>
          <w:highlight w:val="white"/>
        </w:rPr>
      </w:r>
      <w:r>
        <w:rPr>
          <w:color w:val="000000" w:themeColor="text1"/>
          <w:sz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highlight w:val="white"/>
        </w:rPr>
        <w:t xml:space="preserve">В целях </w:t>
      </w:r>
      <w:r>
        <w:rPr>
          <w:color w:val="000000" w:themeColor="text1"/>
          <w:sz w:val="28"/>
          <w:highlight w:val="white"/>
        </w:rPr>
        <w:t xml:space="preserve">догазификации</w:t>
      </w:r>
      <w:r>
        <w:rPr>
          <w:color w:val="000000" w:themeColor="text1"/>
          <w:sz w:val="28"/>
          <w:highlight w:val="white"/>
        </w:rPr>
        <w:t xml:space="preserve"> населенных пунктов Новосибирского района администрацией района совместно с сельскими советами </w:t>
      </w:r>
      <w:r>
        <w:rPr>
          <w:color w:val="000000" w:themeColor="text1"/>
          <w:sz w:val="28"/>
          <w:highlight w:val="white"/>
        </w:rPr>
        <w:t xml:space="preserve">сформирован  перечень</w:t>
      </w:r>
      <w:r>
        <w:rPr>
          <w:color w:val="000000" w:themeColor="text1"/>
          <w:sz w:val="28"/>
          <w:highlight w:val="white"/>
        </w:rPr>
        <w:t xml:space="preserve"> домовладений, планируемых к подключению к газораспределительным сетям. Перечень согласован с газораспределительными </w:t>
      </w:r>
      <w:r>
        <w:rPr>
          <w:color w:val="000000" w:themeColor="text1"/>
          <w:sz w:val="28"/>
          <w:highlight w:val="white"/>
        </w:rPr>
        <w:t xml:space="preserve">организациями Новосибирского района, министерством жилищно-коммунального хозяйства и энергетики Новосибирской области и утверждён Губернатором Новосибирской области на период с 2021 года до 2025 год и включает 14 636 домовладений. 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Наибольшее количество до</w:t>
      </w:r>
      <w:r>
        <w:rPr>
          <w:color w:val="000000" w:themeColor="text1"/>
          <w:sz w:val="28"/>
          <w:szCs w:val="28"/>
          <w:highlight w:val="white"/>
        </w:rPr>
        <w:t xml:space="preserve">мовладений запланировано </w:t>
      </w:r>
      <w:r>
        <w:rPr>
          <w:color w:val="000000" w:themeColor="text1"/>
          <w:sz w:val="28"/>
          <w:szCs w:val="28"/>
          <w:highlight w:val="white"/>
        </w:rPr>
        <w:t xml:space="preserve">догазифицировать</w:t>
      </w:r>
      <w:r>
        <w:rPr>
          <w:color w:val="000000" w:themeColor="text1"/>
          <w:sz w:val="28"/>
          <w:szCs w:val="28"/>
          <w:highlight w:val="white"/>
        </w:rPr>
        <w:t xml:space="preserve"> в с. Криводановка, с. Марусино, ст. </w:t>
      </w:r>
      <w:r>
        <w:rPr>
          <w:color w:val="000000" w:themeColor="text1"/>
          <w:sz w:val="28"/>
          <w:szCs w:val="28"/>
          <w:highlight w:val="white"/>
        </w:rPr>
        <w:t xml:space="preserve">Мочище</w:t>
      </w:r>
      <w:r>
        <w:rPr>
          <w:color w:val="000000" w:themeColor="text1"/>
          <w:sz w:val="28"/>
          <w:szCs w:val="28"/>
          <w:highlight w:val="white"/>
        </w:rPr>
        <w:t xml:space="preserve">, с. Толмачёво, с. </w:t>
      </w:r>
      <w:r>
        <w:rPr>
          <w:color w:val="000000" w:themeColor="text1"/>
          <w:sz w:val="28"/>
          <w:szCs w:val="28"/>
          <w:highlight w:val="white"/>
        </w:rPr>
        <w:t xml:space="preserve">Новолуговое</w:t>
      </w:r>
      <w:r>
        <w:rPr>
          <w:color w:val="000000" w:themeColor="text1"/>
          <w:sz w:val="28"/>
          <w:szCs w:val="28"/>
          <w:highlight w:val="white"/>
        </w:rPr>
        <w:t xml:space="preserve">, с. Каменка, п. Элитный. В 2024 году ООО «</w:t>
      </w:r>
      <w:r>
        <w:rPr>
          <w:color w:val="000000" w:themeColor="text1"/>
          <w:sz w:val="28"/>
          <w:szCs w:val="28"/>
          <w:highlight w:val="white"/>
        </w:rPr>
        <w:t xml:space="preserve">ТеплоГазСервис</w:t>
      </w:r>
      <w:r>
        <w:rPr>
          <w:color w:val="000000" w:themeColor="text1"/>
          <w:sz w:val="28"/>
          <w:szCs w:val="28"/>
          <w:highlight w:val="white"/>
        </w:rPr>
        <w:t xml:space="preserve">» начато строительство газопровода высокого давления от п. Гусиный Брод до с. Раздоль</w:t>
      </w:r>
      <w:r>
        <w:rPr>
          <w:color w:val="000000" w:themeColor="text1"/>
          <w:sz w:val="28"/>
          <w:szCs w:val="28"/>
          <w:highlight w:val="white"/>
        </w:rPr>
        <w:t xml:space="preserve">ное, что решит проблему подключения потребителей п. Гусиный Брод. Окончание работ планируется в 2025 году.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Газораспределительными организациями в 2024 году израсходовано более 500 млн руб., построено 52,5 км. газовых сетей. Строительство газопроводов осуще</w:t>
      </w:r>
      <w:r>
        <w:rPr>
          <w:color w:val="000000" w:themeColor="text1"/>
          <w:sz w:val="28"/>
          <w:szCs w:val="28"/>
          <w:highlight w:val="white"/>
        </w:rPr>
        <w:t xml:space="preserve">ствляется в населённых пунктах </w:t>
      </w:r>
      <w:r>
        <w:rPr>
          <w:color w:val="000000" w:themeColor="text1"/>
          <w:sz w:val="28"/>
          <w:szCs w:val="28"/>
          <w:highlight w:val="white"/>
        </w:rPr>
        <w:t xml:space="preserve">Барышево</w:t>
      </w:r>
      <w:r>
        <w:rPr>
          <w:color w:val="000000" w:themeColor="text1"/>
          <w:sz w:val="28"/>
          <w:szCs w:val="28"/>
          <w:highlight w:val="white"/>
        </w:rPr>
        <w:t xml:space="preserve">, Толмачёво, </w:t>
      </w:r>
      <w:r>
        <w:rPr>
          <w:color w:val="000000" w:themeColor="text1"/>
          <w:sz w:val="28"/>
          <w:szCs w:val="28"/>
          <w:highlight w:val="white"/>
        </w:rPr>
        <w:t xml:space="preserve">Новолуговое</w:t>
      </w:r>
      <w:r>
        <w:rPr>
          <w:color w:val="000000" w:themeColor="text1"/>
          <w:sz w:val="28"/>
          <w:szCs w:val="28"/>
          <w:highlight w:val="white"/>
        </w:rPr>
        <w:t xml:space="preserve">, Элитный, ст. </w:t>
      </w:r>
      <w:r>
        <w:rPr>
          <w:color w:val="000000" w:themeColor="text1"/>
          <w:sz w:val="28"/>
          <w:szCs w:val="28"/>
          <w:highlight w:val="white"/>
        </w:rPr>
        <w:t xml:space="preserve">Мочище</w:t>
      </w:r>
      <w:r>
        <w:rPr>
          <w:color w:val="000000" w:themeColor="text1"/>
          <w:sz w:val="28"/>
          <w:szCs w:val="28"/>
          <w:highlight w:val="white"/>
        </w:rPr>
        <w:t xml:space="preserve">. 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highlight w:val="white"/>
        </w:rPr>
        <w:t xml:space="preserve">Благодаря активной работе администрации Новосибирского района, депутатов всех уровней в 2024 году в программу развития газоснабжения и газификации Новосибирской области </w:t>
      </w:r>
      <w:r>
        <w:rPr>
          <w:color w:val="000000" w:themeColor="text1"/>
          <w:sz w:val="28"/>
          <w:highlight w:val="white"/>
        </w:rPr>
        <w:t xml:space="preserve">на период 2021 - 2025 годов включены в программу ПАО «Газпром» </w:t>
      </w:r>
      <w:r>
        <w:rPr>
          <w:color w:val="000000" w:themeColor="text1"/>
          <w:sz w:val="28"/>
          <w:highlight w:val="white"/>
        </w:rPr>
        <w:t xml:space="preserve">негазифицированные</w:t>
      </w:r>
      <w:r>
        <w:rPr>
          <w:color w:val="000000" w:themeColor="text1"/>
          <w:sz w:val="28"/>
          <w:highlight w:val="white"/>
        </w:rPr>
        <w:t xml:space="preserve"> населенные пункты Новосибирского района: с. Ярково, с. Боровое, с. Береговое, п. Прогресс. Строительство газораспределительных сетей высокого и низкого давления планируется о</w:t>
      </w:r>
      <w:r>
        <w:rPr>
          <w:color w:val="000000" w:themeColor="text1"/>
          <w:sz w:val="28"/>
          <w:highlight w:val="white"/>
        </w:rPr>
        <w:t xml:space="preserve">существить в 2025-2026 годах.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highlight w:val="white"/>
        </w:rPr>
        <w:t xml:space="preserve">Из районного бюджета Боровскому и Ярковскому сельсоветам предусмотрены на 2025 год финансовые средства на разработку проектно-сметной документации на строительство 4-х модульных газовых котельных, из них 2 котельные должны быт</w:t>
      </w:r>
      <w:r>
        <w:rPr>
          <w:color w:val="000000" w:themeColor="text1"/>
          <w:sz w:val="28"/>
          <w:highlight w:val="white"/>
        </w:rPr>
        <w:t xml:space="preserve">ь построены в с. Ярково и по одной в с. Боровое и с. Береговое.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highlight w:val="white"/>
        </w:rPr>
        <w:t xml:space="preserve">Кроме этого, администрация района через МКУ «ЕЗ УК ЖКХС» разрабатывает ПСД на строительство газовой котельной с теплотрассой для теплоснабжения школы № 3 и детского сада в с. Ярково. Строитель</w:t>
      </w:r>
      <w:r>
        <w:rPr>
          <w:color w:val="000000" w:themeColor="text1"/>
          <w:sz w:val="28"/>
          <w:highlight w:val="white"/>
        </w:rPr>
        <w:t xml:space="preserve">ство данных объектов планируется осуществить в соответствии с мероприятиями по синхронизации Программы ПАО «</w:t>
      </w:r>
      <w:r>
        <w:rPr>
          <w:color w:val="000000" w:themeColor="text1"/>
          <w:sz w:val="28"/>
          <w:highlight w:val="white"/>
        </w:rPr>
        <w:t xml:space="preserve">ГазПром</w:t>
      </w:r>
      <w:r>
        <w:rPr>
          <w:color w:val="000000" w:themeColor="text1"/>
          <w:sz w:val="28"/>
          <w:highlight w:val="white"/>
        </w:rPr>
        <w:t xml:space="preserve">».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jc w:val="both"/>
        <w:rPr>
          <w:b/>
          <w:i/>
          <w:sz w:val="28"/>
          <w:highlight w:val="white"/>
        </w:rPr>
      </w:pPr>
      <w:r>
        <w:rPr>
          <w:b/>
          <w:i/>
          <w:sz w:val="28"/>
          <w:highlight w:val="white"/>
        </w:rPr>
      </w:r>
      <w:r>
        <w:rPr>
          <w:b/>
          <w:i/>
          <w:sz w:val="28"/>
          <w:highlight w:val="white"/>
        </w:rPr>
      </w:r>
      <w:r>
        <w:rPr>
          <w:b/>
          <w:i/>
          <w:sz w:val="28"/>
          <w:highlight w:val="white"/>
        </w:rPr>
      </w:r>
    </w:p>
    <w:p>
      <w:pPr>
        <w:ind w:firstLine="708"/>
        <w:jc w:val="both"/>
        <w:rPr>
          <w:b/>
          <w:bCs/>
          <w:i/>
          <w:sz w:val="28"/>
          <w:szCs w:val="28"/>
          <w:highlight w:val="white"/>
        </w:rPr>
      </w:pPr>
      <w:r>
        <w:rPr>
          <w:b/>
          <w:i/>
          <w:sz w:val="28"/>
          <w:highlight w:val="white"/>
        </w:rPr>
        <w:t xml:space="preserve">3.3. Благоустройство</w:t>
      </w:r>
      <w:r>
        <w:rPr>
          <w:b/>
          <w:bCs/>
          <w:i/>
          <w:sz w:val="28"/>
          <w:szCs w:val="28"/>
          <w:highlight w:val="white"/>
        </w:rPr>
      </w:r>
      <w:r>
        <w:rPr>
          <w:b/>
          <w:bCs/>
          <w:i/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rPr>
          <w:color w:val="000000" w:themeColor="text1"/>
          <w:sz w:val="28"/>
          <w:highlight w:val="white"/>
        </w:rPr>
      </w:pPr>
      <w:r>
        <w:rPr>
          <w:color w:val="000000" w:themeColor="text1"/>
          <w:sz w:val="28"/>
          <w:highlight w:val="white"/>
        </w:rPr>
        <w:t xml:space="preserve">В 2024 году в рамках регионального проекта «Формирование комфортной городской среды» государственной программы Новосибирской области «Жилищно-коммунальное хозяйство Новосибирской области» на территории Новосибирского района благоустроено: </w:t>
      </w:r>
      <w:r>
        <w:rPr>
          <w:color w:val="000000" w:themeColor="text1"/>
          <w:sz w:val="28"/>
          <w:highlight w:val="white"/>
        </w:rPr>
      </w:r>
      <w:r>
        <w:rPr>
          <w:color w:val="000000" w:themeColor="text1"/>
          <w:sz w:val="28"/>
          <w:highlight w:val="white"/>
        </w:rPr>
      </w:r>
    </w:p>
    <w:p>
      <w:pPr>
        <w:ind w:firstLine="708"/>
        <w:jc w:val="both"/>
        <w:rPr>
          <w:color w:val="000000" w:themeColor="text1"/>
          <w:sz w:val="28"/>
          <w:highlight w:val="white"/>
        </w:rPr>
      </w:pPr>
      <w:r>
        <w:rPr>
          <w:color w:val="000000" w:themeColor="text1"/>
          <w:sz w:val="28"/>
          <w:highlight w:val="white"/>
        </w:rPr>
        <w:t xml:space="preserve">- 4 дворовых тер</w:t>
      </w:r>
      <w:r>
        <w:rPr>
          <w:color w:val="000000" w:themeColor="text1"/>
          <w:sz w:val="28"/>
          <w:highlight w:val="white"/>
        </w:rPr>
        <w:t xml:space="preserve">риторий многоквартирных домов Верх-</w:t>
      </w:r>
      <w:r>
        <w:rPr>
          <w:color w:val="000000" w:themeColor="text1"/>
          <w:sz w:val="28"/>
          <w:highlight w:val="white"/>
        </w:rPr>
        <w:t xml:space="preserve">Тулинского</w:t>
      </w:r>
      <w:r>
        <w:rPr>
          <w:color w:val="000000" w:themeColor="text1"/>
          <w:sz w:val="28"/>
          <w:highlight w:val="white"/>
        </w:rPr>
        <w:t xml:space="preserve">, </w:t>
      </w:r>
      <w:r>
        <w:rPr>
          <w:color w:val="000000" w:themeColor="text1"/>
          <w:sz w:val="28"/>
          <w:highlight w:val="white"/>
        </w:rPr>
        <w:t xml:space="preserve">Кудряшовского</w:t>
      </w:r>
      <w:r>
        <w:rPr>
          <w:color w:val="000000" w:themeColor="text1"/>
          <w:sz w:val="28"/>
          <w:highlight w:val="white"/>
        </w:rPr>
        <w:t xml:space="preserve">, </w:t>
      </w:r>
      <w:r>
        <w:rPr>
          <w:color w:val="000000" w:themeColor="text1"/>
          <w:sz w:val="28"/>
          <w:highlight w:val="white"/>
        </w:rPr>
        <w:t xml:space="preserve">Криводановского</w:t>
      </w:r>
      <w:r>
        <w:rPr>
          <w:color w:val="000000" w:themeColor="text1"/>
          <w:sz w:val="28"/>
          <w:highlight w:val="white"/>
        </w:rPr>
        <w:t xml:space="preserve">, Раздольненского сельсоветов;</w:t>
      </w:r>
      <w:r>
        <w:rPr>
          <w:color w:val="000000" w:themeColor="text1"/>
          <w:sz w:val="28"/>
          <w:highlight w:val="white"/>
        </w:rPr>
      </w:r>
      <w:r>
        <w:rPr>
          <w:color w:val="000000" w:themeColor="text1"/>
          <w:sz w:val="28"/>
          <w:highlight w:val="white"/>
        </w:rPr>
      </w:r>
    </w:p>
    <w:p>
      <w:pPr>
        <w:ind w:firstLine="708"/>
        <w:jc w:val="both"/>
        <w:rPr>
          <w:color w:val="000000" w:themeColor="text1"/>
          <w:sz w:val="28"/>
          <w:highlight w:val="white"/>
        </w:rPr>
      </w:pPr>
      <w:r>
        <w:rPr>
          <w:color w:val="000000" w:themeColor="text1"/>
          <w:sz w:val="28"/>
          <w:highlight w:val="white"/>
        </w:rPr>
        <w:t xml:space="preserve">- 8 общественных территорий в Морском, </w:t>
      </w:r>
      <w:r>
        <w:rPr>
          <w:color w:val="000000" w:themeColor="text1"/>
          <w:sz w:val="28"/>
          <w:highlight w:val="white"/>
        </w:rPr>
        <w:t xml:space="preserve">Криводановском</w:t>
      </w:r>
      <w:r>
        <w:rPr>
          <w:color w:val="000000" w:themeColor="text1"/>
          <w:sz w:val="28"/>
          <w:highlight w:val="white"/>
        </w:rPr>
        <w:t xml:space="preserve">, Верх-</w:t>
      </w:r>
      <w:r>
        <w:rPr>
          <w:color w:val="000000" w:themeColor="text1"/>
          <w:sz w:val="28"/>
          <w:highlight w:val="white"/>
        </w:rPr>
        <w:t xml:space="preserve">Тулинском</w:t>
      </w:r>
      <w:r>
        <w:rPr>
          <w:color w:val="000000" w:themeColor="text1"/>
          <w:sz w:val="28"/>
          <w:highlight w:val="white"/>
        </w:rPr>
        <w:t xml:space="preserve">, </w:t>
      </w:r>
      <w:r>
        <w:rPr>
          <w:color w:val="000000" w:themeColor="text1"/>
          <w:sz w:val="28"/>
          <w:highlight w:val="white"/>
        </w:rPr>
        <w:t xml:space="preserve">Толмаческом</w:t>
      </w:r>
      <w:r>
        <w:rPr>
          <w:color w:val="000000" w:themeColor="text1"/>
          <w:sz w:val="28"/>
          <w:highlight w:val="white"/>
        </w:rPr>
        <w:t xml:space="preserve">, Барышевском сельсоветах и </w:t>
      </w:r>
      <w:r>
        <w:rPr>
          <w:color w:val="000000" w:themeColor="text1"/>
          <w:sz w:val="28"/>
          <w:highlight w:val="white"/>
        </w:rPr>
        <w:t xml:space="preserve">р.п.Краснообск</w:t>
      </w:r>
      <w:r>
        <w:rPr>
          <w:color w:val="000000" w:themeColor="text1"/>
          <w:sz w:val="28"/>
          <w:highlight w:val="white"/>
        </w:rPr>
        <w:t xml:space="preserve">.</w:t>
      </w:r>
      <w:r>
        <w:rPr>
          <w:color w:val="000000" w:themeColor="text1"/>
          <w:sz w:val="28"/>
          <w:highlight w:val="white"/>
        </w:rPr>
      </w:r>
      <w:r>
        <w:rPr>
          <w:color w:val="000000" w:themeColor="text1"/>
          <w:sz w:val="28"/>
          <w:highlight w:val="white"/>
        </w:rPr>
      </w:r>
    </w:p>
    <w:p>
      <w:pPr>
        <w:ind w:firstLine="708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highlight w:val="white"/>
        </w:rPr>
        <w:t xml:space="preserve">Всего на реализацию об</w:t>
      </w:r>
      <w:r>
        <w:rPr>
          <w:color w:val="000000" w:themeColor="text1"/>
          <w:sz w:val="28"/>
          <w:highlight w:val="white"/>
        </w:rPr>
        <w:t xml:space="preserve">означенных программных мероприятий направлено 72,3 млн руб. (в т.ч. благоустройство дворовых территорий – 21,1 млн руб., на благоустройство общественных пространств – 51,2 млн руб.).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959"/>
        <w:ind w:firstLine="709"/>
        <w:jc w:val="both"/>
        <w:rPr>
          <w:rFonts w:ascii="Times New Roman" w:hAnsi="Times New Roman" w:eastAsia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В 2025 году в рамках обозначенной выше государственной программы запланир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овано благоустройство дворовых территорий и общественных пространств в 8-ми муниципальных образованиях Новосибирского района (Барышевский, Верх-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Тулинский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Криводановский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Кудряшовский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, Морской, Раздольненский,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Толмаческий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 сельсоветы,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р.п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.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Краснообск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).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</w:r>
    </w:p>
    <w:p>
      <w:pPr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В 20</w:t>
      </w:r>
      <w:r>
        <w:rPr>
          <w:sz w:val="28"/>
          <w:highlight w:val="white"/>
        </w:rPr>
        <w:t xml:space="preserve">24 году в рамках реализации проектов развития территорий сельских и городских поселений Новосибирской области, основанных на местных инициативах и прошедших конкурсный отбор, проведенный министерством финансов и налоговой политики Новосибирской области, в </w:t>
      </w:r>
      <w:r>
        <w:rPr>
          <w:sz w:val="28"/>
          <w:highlight w:val="white"/>
        </w:rPr>
        <w:t xml:space="preserve">14 населенных пунктах Новосибирского района (</w:t>
      </w:r>
      <w:r>
        <w:rPr>
          <w:sz w:val="28"/>
          <w:highlight w:val="white"/>
        </w:rPr>
        <w:t xml:space="preserve">р.п</w:t>
      </w:r>
      <w:r>
        <w:rPr>
          <w:sz w:val="28"/>
          <w:highlight w:val="white"/>
        </w:rPr>
        <w:t xml:space="preserve">. </w:t>
      </w:r>
      <w:r>
        <w:rPr>
          <w:sz w:val="28"/>
          <w:highlight w:val="white"/>
        </w:rPr>
        <w:t xml:space="preserve">Краснообск</w:t>
      </w:r>
      <w:r>
        <w:rPr>
          <w:sz w:val="28"/>
          <w:highlight w:val="white"/>
        </w:rPr>
        <w:t xml:space="preserve">, Каменский, </w:t>
      </w:r>
      <w:r>
        <w:rPr>
          <w:sz w:val="28"/>
          <w:highlight w:val="white"/>
        </w:rPr>
        <w:t xml:space="preserve">Кубовинский</w:t>
      </w:r>
      <w:r>
        <w:rPr>
          <w:sz w:val="28"/>
          <w:highlight w:val="white"/>
        </w:rPr>
        <w:t xml:space="preserve">, Морской, Березовский, Боровской, Верх-</w:t>
      </w:r>
      <w:r>
        <w:rPr>
          <w:sz w:val="28"/>
          <w:highlight w:val="white"/>
        </w:rPr>
        <w:t xml:space="preserve">Тулинский</w:t>
      </w:r>
      <w:r>
        <w:rPr>
          <w:sz w:val="28"/>
          <w:highlight w:val="white"/>
        </w:rPr>
        <w:t xml:space="preserve">, </w:t>
      </w:r>
      <w:r>
        <w:rPr>
          <w:sz w:val="28"/>
          <w:highlight w:val="white"/>
        </w:rPr>
        <w:t xml:space="preserve">Кудряшовский</w:t>
      </w:r>
      <w:r>
        <w:rPr>
          <w:sz w:val="28"/>
          <w:highlight w:val="white"/>
        </w:rPr>
        <w:t xml:space="preserve">, </w:t>
      </w:r>
      <w:r>
        <w:rPr>
          <w:sz w:val="28"/>
          <w:highlight w:val="white"/>
        </w:rPr>
        <w:t xml:space="preserve">Криводановский</w:t>
      </w:r>
      <w:r>
        <w:rPr>
          <w:sz w:val="28"/>
          <w:highlight w:val="white"/>
        </w:rPr>
        <w:t xml:space="preserve">, Мичуринский, </w:t>
      </w:r>
      <w:r>
        <w:rPr>
          <w:sz w:val="28"/>
          <w:highlight w:val="white"/>
        </w:rPr>
        <w:t xml:space="preserve">Новолуговской</w:t>
      </w:r>
      <w:r>
        <w:rPr>
          <w:sz w:val="28"/>
          <w:highlight w:val="white"/>
        </w:rPr>
        <w:t xml:space="preserve">, </w:t>
      </w:r>
      <w:r>
        <w:rPr>
          <w:sz w:val="28"/>
          <w:highlight w:val="white"/>
        </w:rPr>
        <w:t xml:space="preserve">Плотниковский</w:t>
      </w:r>
      <w:r>
        <w:rPr>
          <w:sz w:val="28"/>
          <w:highlight w:val="white"/>
        </w:rPr>
        <w:t xml:space="preserve">, Ярковский и Толмачевский сельсоветы) были осущес</w:t>
      </w:r>
      <w:r>
        <w:rPr>
          <w:sz w:val="28"/>
          <w:highlight w:val="white"/>
        </w:rPr>
        <w:t xml:space="preserve">твлены мероприятия по благоустройству территорий указанных поселений, включая освещение улиц, озеленение территорий, обустройство мест для массового отдыха жителей поселений, создание условий для развития на территории поселения физической культуры и массо</w:t>
      </w:r>
      <w:r>
        <w:rPr>
          <w:sz w:val="28"/>
          <w:highlight w:val="white"/>
        </w:rPr>
        <w:t xml:space="preserve">вого спорта и приведение автомобильных дорог местного значения и сооружений на них в надлежащее состояние. Общий объем реализованных проектов составил 29,6 млн руб., в том числе за счет средств субсидии из областного бюджета – 15,4 млн руб.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9"/>
        <w:jc w:val="both"/>
        <w:rPr>
          <w:color w:val="auto"/>
          <w:sz w:val="28"/>
          <w:szCs w:val="28"/>
          <w:highlight w:val="white"/>
        </w:rPr>
      </w:pPr>
      <w:r>
        <w:rPr>
          <w:sz w:val="28"/>
          <w:highlight w:val="white"/>
        </w:rPr>
        <w:t xml:space="preserve">Благодаря актив</w:t>
      </w:r>
      <w:r>
        <w:rPr>
          <w:sz w:val="28"/>
          <w:highlight w:val="white"/>
        </w:rPr>
        <w:t xml:space="preserve">ной работе с жителями, усилению взаимодействия со стороны управления финансов и налоговой политики и администрации Новосибирского района конкурсный отбор на 2025 год прошли 11 поселений района. Общий объем заявленных проектов – 47,3 млн руб., в том числе з</w:t>
      </w:r>
      <w:r>
        <w:rPr>
          <w:sz w:val="28"/>
          <w:highlight w:val="white"/>
        </w:rPr>
        <w:t xml:space="preserve">а счет субсидии из обл</w:t>
      </w:r>
      <w:r>
        <w:rPr>
          <w:color w:val="auto"/>
          <w:sz w:val="28"/>
          <w:szCs w:val="28"/>
          <w:highlight w:val="white"/>
        </w:rPr>
        <w:t xml:space="preserve">астного бюджета – 21,2 млн руб.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ind w:firstLine="709"/>
        <w:jc w:val="both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  <w:t xml:space="preserve">Кроме того, благоустройство территорий Нов</w:t>
      </w:r>
      <w:r>
        <w:rPr>
          <w:color w:val="auto"/>
          <w:sz w:val="28"/>
          <w:szCs w:val="28"/>
          <w:highlight w:val="white"/>
        </w:rPr>
        <w:t xml:space="preserve">осибирского района реализовано в 2024 году и в рамках государственной программы Новосибирской области «Комплексное развитие сельских территорий», конкурсных отбор для участи</w:t>
      </w:r>
      <w:r>
        <w:rPr>
          <w:color w:val="auto"/>
          <w:sz w:val="28"/>
          <w:szCs w:val="28"/>
          <w:highlight w:val="white"/>
        </w:rPr>
        <w:t xml:space="preserve">я в которой прошел 1 проект по благоустройству (обустройство тротуара в п. Мичуринс</w:t>
      </w:r>
      <w:r>
        <w:rPr>
          <w:color w:val="auto"/>
          <w:sz w:val="28"/>
          <w:szCs w:val="28"/>
          <w:highlight w:val="white"/>
        </w:rPr>
        <w:t xml:space="preserve">кий) на общую сумму более 3,0 млн руб. Завершено мероприятие по реконструкции водопроводных сетей в </w:t>
      </w:r>
      <w:r>
        <w:rPr>
          <w:color w:val="auto"/>
          <w:sz w:val="28"/>
          <w:szCs w:val="28"/>
          <w:highlight w:val="white"/>
        </w:rPr>
        <w:t xml:space="preserve">с.Толмачево</w:t>
      </w:r>
      <w:r>
        <w:rPr>
          <w:color w:val="auto"/>
          <w:sz w:val="28"/>
          <w:szCs w:val="28"/>
          <w:highlight w:val="white"/>
        </w:rPr>
        <w:t xml:space="preserve"> на сумму 124,0 млн руб.</w:t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jc w:val="both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ind w:firstLine="709"/>
        <w:jc w:val="both"/>
        <w:rPr>
          <w:b/>
          <w:bCs/>
          <w:color w:val="auto"/>
          <w:sz w:val="28"/>
          <w:szCs w:val="28"/>
          <w:highlight w:val="white"/>
        </w:rPr>
      </w:pPr>
      <w:r>
        <w:rPr>
          <w:b/>
          <w:bCs/>
          <w:color w:val="auto"/>
          <w:sz w:val="28"/>
          <w:szCs w:val="28"/>
          <w:highlight w:val="white"/>
        </w:rPr>
        <w:t xml:space="preserve">IV. Исполнение бюджета</w:t>
      </w:r>
      <w:r>
        <w:rPr>
          <w:b/>
          <w:bCs/>
          <w:color w:val="auto"/>
          <w:sz w:val="28"/>
          <w:szCs w:val="28"/>
          <w:highlight w:val="white"/>
        </w:rPr>
      </w:r>
      <w:r>
        <w:rPr>
          <w:b/>
          <w:bCs/>
          <w:color w:val="auto"/>
          <w:sz w:val="28"/>
          <w:szCs w:val="28"/>
          <w:highlight w:val="white"/>
        </w:rPr>
      </w:r>
    </w:p>
    <w:p>
      <w:pPr>
        <w:ind w:firstLine="709"/>
        <w:jc w:val="both"/>
        <w:rPr>
          <w:b/>
          <w:bCs/>
          <w:color w:val="auto"/>
          <w:sz w:val="28"/>
          <w:szCs w:val="28"/>
          <w:highlight w:val="white"/>
        </w:rPr>
      </w:pPr>
      <w:r>
        <w:rPr>
          <w:b/>
          <w:bCs/>
          <w:color w:val="auto"/>
          <w:sz w:val="28"/>
          <w:szCs w:val="28"/>
          <w:highlight w:val="white"/>
        </w:rPr>
      </w:r>
      <w:r>
        <w:rPr>
          <w:b/>
          <w:bCs/>
          <w:color w:val="auto"/>
          <w:sz w:val="28"/>
          <w:szCs w:val="28"/>
          <w:highlight w:val="white"/>
        </w:rPr>
      </w:r>
      <w:r>
        <w:rPr>
          <w:b/>
          <w:bCs/>
          <w:color w:val="auto"/>
          <w:sz w:val="28"/>
          <w:szCs w:val="28"/>
          <w:highlight w:val="white"/>
        </w:rPr>
      </w:r>
    </w:p>
    <w:p>
      <w:pPr>
        <w:ind w:firstLine="709"/>
        <w:jc w:val="both"/>
        <w:rPr>
          <w:b/>
          <w:bCs/>
          <w:color w:val="auto"/>
          <w:sz w:val="28"/>
          <w:szCs w:val="28"/>
          <w:highlight w:val="white"/>
        </w:rPr>
      </w:pPr>
      <w:r>
        <w:rPr>
          <w:b/>
          <w:bCs/>
          <w:color w:val="auto"/>
          <w:sz w:val="28"/>
          <w:szCs w:val="28"/>
          <w:highlight w:val="white"/>
        </w:rPr>
        <w:t xml:space="preserve">4.1. Доходы бюджета </w:t>
      </w:r>
      <w:r>
        <w:rPr>
          <w:b/>
          <w:bCs/>
          <w:color w:val="auto"/>
          <w:sz w:val="28"/>
          <w:szCs w:val="28"/>
          <w:highlight w:val="white"/>
        </w:rPr>
      </w:r>
      <w:r>
        <w:rPr>
          <w:b/>
          <w:bCs/>
          <w:color w:val="auto"/>
          <w:sz w:val="28"/>
          <w:szCs w:val="28"/>
          <w:highlight w:val="white"/>
        </w:rPr>
      </w:r>
    </w:p>
    <w:p>
      <w:pPr>
        <w:ind w:firstLine="709"/>
        <w:jc w:val="both"/>
        <w:rPr>
          <w:b/>
          <w:bCs/>
          <w:color w:val="auto"/>
          <w:sz w:val="28"/>
          <w:szCs w:val="28"/>
          <w:highlight w:val="white"/>
        </w:rPr>
      </w:pPr>
      <w:r>
        <w:rPr>
          <w:b/>
          <w:bCs/>
          <w:color w:val="auto"/>
          <w:sz w:val="28"/>
          <w:szCs w:val="28"/>
          <w:highlight w:val="white"/>
        </w:rPr>
      </w:r>
      <w:r>
        <w:rPr>
          <w:b/>
          <w:bCs/>
          <w:color w:val="auto"/>
          <w:sz w:val="28"/>
          <w:szCs w:val="28"/>
          <w:highlight w:val="white"/>
        </w:rPr>
      </w:r>
      <w:r>
        <w:rPr>
          <w:b/>
          <w:bCs/>
          <w:color w:val="auto"/>
          <w:sz w:val="28"/>
          <w:szCs w:val="28"/>
          <w:highlight w:val="white"/>
        </w:rPr>
      </w:r>
    </w:p>
    <w:p>
      <w:pPr>
        <w:pStyle w:val="966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</w:rPr>
        <w:t xml:space="preserve">По итогам 2024 года в консолидированный бюджет Новосибирского района поступило 1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</w:rPr>
        <w:t xml:space="preserve">0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</w:rPr>
        <w:t xml:space="preserve">832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</w:rPr>
        <w:t xml:space="preserve">9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</w:rPr>
        <w:t xml:space="preserve"> млн руб., что 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</w:rPr>
        <w:t xml:space="preserve">на 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</w:rPr>
        <w:t xml:space="preserve">924,2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</w:rPr>
        <w:t xml:space="preserve"> млн рублей, или на 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</w:rPr>
        <w:t xml:space="preserve">9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</w:rPr>
        <w:t xml:space="preserve">3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</w:rPr>
        <w:t xml:space="preserve">% 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</w:rPr>
        <w:t xml:space="preserve">превышает фактические доходы 2023 года.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66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</w:rPr>
        <w:t xml:space="preserve">При этом собственные доходы (налоговые и неналоговые) составили 4 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</w:rPr>
        <w:t xml:space="preserve">879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</w:rPr>
        <w:t xml:space="preserve">7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</w:rPr>
        <w:t xml:space="preserve"> млн руб. Темп роста к фактическим поступлениям 2023 года сложился на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</w:rPr>
        <w:t xml:space="preserve">уровне 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</w:rPr>
        <w:t xml:space="preserve">127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</w:rPr>
        <w:t xml:space="preserve">9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</w:rPr>
        <w:t xml:space="preserve"> %.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66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</w:rPr>
        <w:t xml:space="preserve">Сверх плана консолидированный бюджет Новосибирского района получи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</w:rPr>
        <w:t xml:space="preserve">л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</w:rPr>
        <w:t xml:space="preserve">904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</w:rPr>
        <w:t xml:space="preserve">2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</w:rPr>
        <w:t xml:space="preserve"> млн рублей. В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</w:rPr>
        <w:t xml:space="preserve"> составе соб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</w:rPr>
        <w:t xml:space="preserve">ственных доходов основной удельный вес 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</w:rPr>
        <w:t xml:space="preserve">занимают: НДФЛ – 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</w:rPr>
        <w:t xml:space="preserve">50,9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</w:rPr>
        <w:t xml:space="preserve">%, налог, взимаемый в связи с применением упрощенной 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</w:rPr>
        <w:t xml:space="preserve">системы налогообложения – 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</w:rPr>
        <w:t xml:space="preserve">19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</w:rPr>
        <w:t xml:space="preserve">5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</w:rPr>
        <w:t xml:space="preserve">%, земельный налог – 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</w:rPr>
        <w:t xml:space="preserve">8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</w:rPr>
        <w:t xml:space="preserve">1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</w:rPr>
        <w:t xml:space="preserve">%, доходы от использования имущества, находящегося в муниципальной собственности – 8,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</w:rPr>
        <w:t xml:space="preserve">2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</w:rPr>
        <w:t xml:space="preserve">%.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66"/>
        <w:ind w:firstLine="709"/>
        <w:jc w:val="both"/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</w:rPr>
        <w:t xml:space="preserve">Ос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</w:rPr>
        <w:t xml:space="preserve">новными причинами сверхпланового поступления доходов являются увеличение налогооблагаемой базы по большинству налогов, связанное с открытием новых и расширением действующих производств, ростом средней заработной платы, увеличением количества хозяйствующих 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</w:rPr>
        <w:t xml:space="preserve">субъектов. В целом, несмотря на сложную внешнеполитическую ситуацию, действие большого количества санкций в отношении Российской Федерации, предприятия и организации Новосибирского района не только не ухудшили, но и улучшили свои экономические показатели в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</w:rPr>
        <w:t xml:space="preserve"> 2024 году.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pStyle w:val="966"/>
        <w:ind w:firstLine="709"/>
        <w:jc w:val="both"/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</w:rPr>
        <w:t xml:space="preserve">Объем безвозмездных поступлений из областного бюджета в 2024 году, 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</w:rPr>
        <w:t xml:space="preserve">включая федеральные средства, составил 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</w:rPr>
        <w:t xml:space="preserve">6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</w:rPr>
        <w:t xml:space="preserve">002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</w:rPr>
        <w:t xml:space="preserve">4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</w:rPr>
        <w:t xml:space="preserve"> млн руб., или 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</w:rPr>
        <w:t xml:space="preserve">84,3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</w:rPr>
        <w:t xml:space="preserve">% от плана.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</w:rPr>
      </w:r>
      <w:bookmarkStart w:id="0" w:name="_GoBack"/>
      <w:r>
        <w:rPr>
          <w:rFonts w:ascii="Times New Roman" w:hAnsi="Times New Roman" w:eastAsia="Times New Roman" w:cs="Times New Roman"/>
          <w:highlight w:val="white"/>
        </w:rPr>
      </w:r>
      <w:bookmarkEnd w:id="0"/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</w:rPr>
        <w:t xml:space="preserve">Средства направлены 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</w:rPr>
        <w:t xml:space="preserve">на функционирование муниципальных учреждений, прежде всего образовательных, 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</w:rPr>
        <w:t xml:space="preserve">строительство и капитальный ремонт 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</w:rPr>
        <w:t xml:space="preserve">объектов социальной сферы и дорожно-коммунальной инфраструкт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</w:rPr>
        <w:t xml:space="preserve">уры</w:t>
      </w:r>
      <w:r>
        <w:rPr>
          <w:rFonts w:ascii="Times New Roman" w:hAnsi="Times New Roman" w:eastAsia="Times New Roman" w:cs="Times New Roman"/>
          <w:b w:val="0"/>
          <w:sz w:val="28"/>
          <w:szCs w:val="28"/>
          <w:highlight w:val="white"/>
        </w:rPr>
        <w:t xml:space="preserve"> на территории Новосибирского района.</w:t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  <w:r>
        <w:rPr>
          <w:rFonts w:ascii="Times New Roman" w:hAnsi="Times New Roman" w:cs="Times New Roman"/>
          <w:b w:val="0"/>
          <w:bCs w:val="0"/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709" w:leader="none"/>
          <w:tab w:val="left" w:pos="10206" w:leader="none"/>
        </w:tabs>
        <w:rPr>
          <w:rFonts w:ascii="Times New Roman" w:hAnsi="Times New Roman" w:cs="Times New Roman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По информации межрайонной инспекции ФНС России № 23 по Новосибирской области в число крупных на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</w:rPr>
        <w:t xml:space="preserve">логоплательщиков в бюджет всех уровней вошли следующие предприятия и организации Новосибирского района: </w:t>
      </w:r>
      <w:r>
        <w:rPr>
          <w:rFonts w:ascii="Times New Roman" w:hAnsi="Times New Roman" w:cs="Times New Roman"/>
          <w:sz w:val="28"/>
          <w:szCs w:val="28"/>
          <w:highlight w:val="white"/>
        </w:rPr>
      </w:r>
      <w:r>
        <w:rPr>
          <w:rFonts w:ascii="Times New Roman" w:hAnsi="Times New Roman" w:cs="Times New Roman"/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709" w:leader="none"/>
          <w:tab w:val="left" w:pos="10206" w:leader="none"/>
        </w:tabs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1) по налогу на имущество организаций: АО 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Кудряшовское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», ООО «Современные Фонды Недвижимости», АО УК «Промышленно-Логистический парк», АО УК «Спутник»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 ООО «Лента» (на долю данных организаций приходится 28,5% от всего объема уплаченного налога);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709" w:leader="none"/>
          <w:tab w:val="left" w:pos="10206" w:leader="none"/>
        </w:tabs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2) по земельному налогу: АО УК «Промышленно-Логистический парк», ООО 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ПромАгроКашгош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»», ООО «СД Карьер», ООО «Инженерные Сети Трейд», ООО «Евразия Сибирь» (на д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олю данных организаций приходится 16% от всего объема уплаченного налога);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709" w:leader="none"/>
          <w:tab w:val="left" w:pos="10206" w:leader="none"/>
        </w:tabs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3) по НДФЛ: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ООО«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КАМЕЛОТ-А», ООО СЗ 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Краснообск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.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Монтажспецстрой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», ООО «ИНТЕРНЕТ РЕШЕНИЯ», АО «ТАНДЕР», ООО «Сибирский гурман - Новосибирск» (на долю данных организаций приходится 16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,2% от всего объема уплаченного налога);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709" w:leader="none"/>
          <w:tab w:val="left" w:pos="10206" w:leader="none"/>
        </w:tabs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4) по транспортному налогу организаций: ООО «Энергия», ООО «Мания», ООО 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Сиб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-Трак», ООО «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АвтоЛидер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», ООО «ТТ -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РейлСервис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»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(на долю данных организаций приходится 25,3% от всего объема уплаченного налога).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709" w:leader="none"/>
          <w:tab w:val="left" w:pos="10206" w:leader="none"/>
        </w:tabs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В 2024 году в рамках реализации Плана мероприятий, направленных на публичное информирование граждан по предупреждению образования и взыскания задолженности по налогам, сбора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м, страховых взносов, пени и штрафов на 2023-2024 годы, администрацией Новосибирского района совместно с муниципальными образованиями Новосибирского района проведена информационно-разъяснительная кампания о необходимости своевременного погашения задолженно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сти по имущественным налогам физическими лицами. Охвачены все 18 территорий, на которых размещены печатные листовки и 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банеры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  в салонах пассажирского и общественного транспорта, в местах у касс в организации розничной торговли, на уличных информационных ст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ендах, на досках объявлений в организациях культуры, здравоохранения, образования, отделениях банков и почты, на досках объявлений и лифтах многоквартирных домах, а также опубликованы пресс-релиз, аудио- и видеоролики в СМИ, на официальных сайтах, социальн</w:t>
      </w:r>
      <w:r>
        <w:rPr>
          <w:rFonts w:ascii="Times New Roman" w:hAnsi="Times New Roman" w:eastAsia="Times New Roman" w:cs="Times New Roman"/>
          <w:color w:val="000000" w:themeColor="text1"/>
          <w:sz w:val="28"/>
          <w:szCs w:val="28"/>
          <w:highlight w:val="white"/>
        </w:rPr>
        <w:t xml:space="preserve">ых сетях и мессенджерах по предупреждению образования и взыскания задолженности по налогам, сборам, страховых взносов, пени и штрафов.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709" w:leader="none"/>
          <w:tab w:val="left" w:pos="10206" w:leader="none"/>
        </w:tabs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709" w:leader="none"/>
          <w:tab w:val="left" w:pos="10206" w:leader="none"/>
        </w:tabs>
        <w:rPr>
          <w:b/>
          <w:bCs/>
          <w:color w:val="000000" w:themeColor="text1"/>
          <w:sz w:val="28"/>
          <w:szCs w:val="28"/>
          <w:highlight w:val="white"/>
        </w:rPr>
      </w:pPr>
      <w:r>
        <w:rPr>
          <w:b/>
          <w:bCs/>
          <w:color w:val="000000" w:themeColor="text1"/>
          <w:sz w:val="28"/>
          <w:szCs w:val="28"/>
          <w:highlight w:val="white"/>
        </w:rPr>
        <w:t xml:space="preserve">4.2. Расходы бюджета</w:t>
      </w:r>
      <w:r>
        <w:rPr>
          <w:b/>
          <w:bCs/>
          <w:color w:val="000000" w:themeColor="text1"/>
          <w:sz w:val="28"/>
          <w:szCs w:val="28"/>
          <w:highlight w:val="white"/>
        </w:rPr>
      </w:r>
      <w:r>
        <w:rPr>
          <w:b/>
          <w:bCs/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709" w:leader="none"/>
          <w:tab w:val="left" w:pos="10206" w:leader="none"/>
        </w:tabs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pStyle w:val="966"/>
        <w:ind w:firstLine="709"/>
        <w:jc w:val="both"/>
        <w:tabs>
          <w:tab w:val="left" w:pos="709" w:leader="none"/>
          <w:tab w:val="left" w:pos="10206" w:leader="none"/>
        </w:tabs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highlight w:val="white"/>
        </w:rPr>
        <w:t xml:space="preserve">Расходы бюджета Новосибирского района в 20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highlight w:val="white"/>
        </w:rPr>
        <w:t xml:space="preserve">24 году составили 1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highlight w:val="white"/>
        </w:rPr>
        <w:t xml:space="preserve">0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highlight w:val="white"/>
        </w:rPr>
        <w:t xml:space="preserve">807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highlight w:val="white"/>
        </w:rPr>
        <w:t xml:space="preserve">1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highlight w:val="white"/>
        </w:rPr>
        <w:t xml:space="preserve"> млн руб., темп роста 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highlight w:val="white"/>
        </w:rPr>
        <w:t xml:space="preserve">к 2023 году составил 1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highlight w:val="white"/>
        </w:rPr>
        <w:t xml:space="preserve">11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highlight w:val="white"/>
        </w:rPr>
        <w:t xml:space="preserve">4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highlight w:val="white"/>
        </w:rPr>
        <w:t xml:space="preserve"> %.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966"/>
        <w:ind w:firstLine="709"/>
        <w:jc w:val="both"/>
        <w:tabs>
          <w:tab w:val="left" w:pos="709" w:leader="none"/>
          <w:tab w:val="left" w:pos="10206" w:leader="none"/>
        </w:tabs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highlight w:val="white"/>
        </w:rPr>
        <w:t xml:space="preserve">Основная доля расходов бюджета приходится на следующие отрасли: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966"/>
        <w:ind w:firstLine="709"/>
        <w:jc w:val="both"/>
        <w:tabs>
          <w:tab w:val="left" w:pos="709" w:leader="none"/>
          <w:tab w:val="left" w:pos="10206" w:leader="none"/>
        </w:tabs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highlight w:val="white"/>
        </w:rPr>
        <w:t xml:space="preserve">- образование – 5 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highlight w:val="white"/>
        </w:rPr>
        <w:t xml:space="preserve">265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highlight w:val="white"/>
        </w:rPr>
        <w:t xml:space="preserve">9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highlight w:val="white"/>
        </w:rPr>
        <w:t xml:space="preserve"> млн 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highlight w:val="white"/>
        </w:rPr>
        <w:t xml:space="preserve">руб. (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highlight w:val="white"/>
        </w:rPr>
        <w:t xml:space="preserve">48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highlight w:val="white"/>
        </w:rPr>
        <w:t xml:space="preserve">7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highlight w:val="white"/>
        </w:rPr>
        <w:t xml:space="preserve">% в общем объеме расходов);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966"/>
        <w:ind w:firstLine="709"/>
        <w:jc w:val="both"/>
        <w:tabs>
          <w:tab w:val="left" w:pos="709" w:leader="none"/>
          <w:tab w:val="left" w:pos="10206" w:leader="none"/>
        </w:tabs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highlight w:val="white"/>
        </w:rPr>
        <w:t xml:space="preserve">- жилищно-коммунальное хозяйство – 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highlight w:val="white"/>
        </w:rPr>
        <w:t xml:space="preserve">2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highlight w:val="white"/>
        </w:rPr>
        <w:t xml:space="preserve">417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highlight w:val="white"/>
        </w:rPr>
        <w:t xml:space="preserve">4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highlight w:val="white"/>
        </w:rPr>
        <w:t xml:space="preserve">млн р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highlight w:val="white"/>
        </w:rPr>
        <w:t xml:space="preserve">уб. (2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highlight w:val="white"/>
        </w:rPr>
        <w:t xml:space="preserve">2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highlight w:val="white"/>
        </w:rPr>
        <w:t xml:space="preserve">4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highlight w:val="white"/>
        </w:rPr>
        <w:t xml:space="preserve">%);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966"/>
        <w:ind w:firstLine="709"/>
        <w:jc w:val="both"/>
        <w:tabs>
          <w:tab w:val="left" w:pos="709" w:leader="none"/>
          <w:tab w:val="left" w:pos="10206" w:leader="none"/>
        </w:tabs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highlight w:val="white"/>
        </w:rPr>
        <w:t xml:space="preserve">- национальная экономика – 1 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highlight w:val="white"/>
        </w:rPr>
        <w:t xml:space="preserve">129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highlight w:val="white"/>
        </w:rPr>
        <w:t xml:space="preserve">7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highlight w:val="white"/>
        </w:rPr>
        <w:t xml:space="preserve"> млн 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highlight w:val="white"/>
        </w:rPr>
        <w:t xml:space="preserve">руб. (1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highlight w:val="white"/>
        </w:rPr>
        <w:t xml:space="preserve">0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highlight w:val="white"/>
        </w:rPr>
        <w:t xml:space="preserve">5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highlight w:val="white"/>
        </w:rPr>
        <w:t xml:space="preserve">%);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966"/>
        <w:ind w:firstLine="709"/>
        <w:jc w:val="both"/>
        <w:tabs>
          <w:tab w:val="left" w:pos="709" w:leader="none"/>
          <w:tab w:val="left" w:pos="10206" w:leader="none"/>
        </w:tabs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highlight w:val="white"/>
        </w:rPr>
        <w:t xml:space="preserve">- культура – 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highlight w:val="white"/>
        </w:rPr>
        <w:t xml:space="preserve">602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highlight w:val="white"/>
        </w:rPr>
        <w:t xml:space="preserve">7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highlight w:val="white"/>
        </w:rPr>
        <w:t xml:space="preserve"> млн 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highlight w:val="white"/>
        </w:rPr>
        <w:t xml:space="preserve">руб. (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highlight w:val="white"/>
        </w:rPr>
        <w:t xml:space="preserve">5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highlight w:val="white"/>
        </w:rPr>
        <w:t xml:space="preserve">5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highlight w:val="white"/>
        </w:rPr>
        <w:t xml:space="preserve">%);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966"/>
        <w:ind w:firstLine="709"/>
        <w:jc w:val="both"/>
        <w:tabs>
          <w:tab w:val="left" w:pos="709" w:leader="none"/>
          <w:tab w:val="left" w:pos="10206" w:leader="none"/>
        </w:tabs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highlight w:val="white"/>
        </w:rPr>
        <w:t xml:space="preserve">- социальная политика – 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highlight w:val="white"/>
        </w:rPr>
        <w:t xml:space="preserve">3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highlight w:val="white"/>
        </w:rPr>
        <w:t xml:space="preserve">56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highlight w:val="white"/>
        </w:rPr>
        <w:t xml:space="preserve">3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highlight w:val="white"/>
        </w:rPr>
        <w:t xml:space="preserve"> млн руб. (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highlight w:val="white"/>
        </w:rPr>
        <w:t xml:space="preserve">3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highlight w:val="white"/>
        </w:rPr>
        <w:t xml:space="preserve">2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highlight w:val="white"/>
        </w:rPr>
        <w:t xml:space="preserve">%). </w:t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 w:cs="Times New Roman"/>
          <w:color w:val="000000" w:themeColor="text1"/>
          <w:sz w:val="28"/>
          <w:szCs w:val="28"/>
          <w:highlight w:val="white"/>
        </w:rPr>
      </w:r>
    </w:p>
    <w:p>
      <w:pPr>
        <w:pStyle w:val="966"/>
        <w:jc w:val="both"/>
        <w:tabs>
          <w:tab w:val="left" w:pos="709" w:leader="none"/>
          <w:tab w:val="left" w:pos="10206" w:leader="none"/>
        </w:tabs>
        <w:rPr>
          <w:rFonts w:ascii="Liberation Serif" w:hAnsi="Liberation Serif" w:cs="Liberation Serif"/>
          <w:highlight w:val="white"/>
        </w:rPr>
      </w:pP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highlight w:val="white"/>
        </w:rPr>
        <w:tab/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highlight w:val="white"/>
        </w:rPr>
        <w:t xml:space="preserve"> Бюджетная обеспеченность в расчете на одного жителя в 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highlight w:val="white"/>
        </w:rPr>
        <w:t xml:space="preserve">2024 году 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highlight w:val="white"/>
        </w:rPr>
        <w:t xml:space="preserve">составила 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highlight w:val="white"/>
        </w:rPr>
        <w:t xml:space="preserve">6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highlight w:val="white"/>
        </w:rPr>
        <w:t xml:space="preserve">3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highlight w:val="white"/>
        </w:rPr>
        <w:t xml:space="preserve"> 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highlight w:val="white"/>
        </w:rPr>
        <w:t xml:space="preserve">674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highlight w:val="white"/>
        </w:rPr>
        <w:t xml:space="preserve"> руб. (увеличение 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highlight w:val="white"/>
        </w:rPr>
        <w:t xml:space="preserve">на 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highlight w:val="white"/>
        </w:rPr>
        <w:t xml:space="preserve">7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highlight w:val="white"/>
        </w:rPr>
        <w:t xml:space="preserve">0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highlight w:val="white"/>
        </w:rPr>
        <w:t xml:space="preserve"> %),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highlight w:val="white"/>
        </w:rPr>
        <w:t xml:space="preserve">обеспеченность налоговыми и неналоговыми доходами на 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highlight w:val="white"/>
        </w:rPr>
        <w:t xml:space="preserve">человека – 28 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highlight w:val="white"/>
        </w:rPr>
        <w:t xml:space="preserve">682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highlight w:val="white"/>
        </w:rPr>
        <w:t xml:space="preserve"> руб. (увеличение на 2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highlight w:val="white"/>
        </w:rPr>
        <w:t xml:space="preserve">5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highlight w:val="white"/>
        </w:rPr>
        <w:t xml:space="preserve">,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highlight w:val="white"/>
        </w:rPr>
        <w:t xml:space="preserve">3</w:t>
      </w:r>
      <w:r>
        <w:rPr>
          <w:rFonts w:ascii="Times New Roman" w:hAnsi="Times New Roman" w:eastAsia="Times New Roman" w:cs="Times New Roman"/>
          <w:b w:val="0"/>
          <w:color w:val="000000" w:themeColor="text1"/>
          <w:sz w:val="28"/>
          <w:szCs w:val="28"/>
          <w:highlight w:val="white"/>
        </w:rPr>
        <w:t xml:space="preserve">%). </w:t>
      </w:r>
      <w:r>
        <w:rPr>
          <w:rFonts w:ascii="Liberation Serif" w:hAnsi="Liberation Serif" w:cs="Liberation Serif"/>
          <w:highlight w:val="white"/>
        </w:rPr>
      </w:r>
      <w:r>
        <w:rPr>
          <w:rFonts w:ascii="Liberation Serif" w:hAnsi="Liberation Serif" w:cs="Liberation Serif"/>
          <w:highlight w:val="white"/>
        </w:rPr>
      </w:r>
    </w:p>
    <w:p>
      <w:pPr>
        <w:jc w:val="both"/>
        <w:widowControl w:val="off"/>
        <w:rPr>
          <w:color w:val="auto"/>
          <w:sz w:val="28"/>
          <w:szCs w:val="28"/>
          <w:highlight w:val="white"/>
        </w:rPr>
      </w:pP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  <w:r>
        <w:rPr>
          <w:color w:val="auto"/>
          <w:sz w:val="28"/>
          <w:szCs w:val="28"/>
          <w:highlight w:val="white"/>
        </w:rPr>
      </w:r>
    </w:p>
    <w:p>
      <w:pPr>
        <w:ind w:left="709"/>
        <w:tabs>
          <w:tab w:val="left" w:pos="7770" w:leader="none"/>
        </w:tabs>
        <w:rPr>
          <w:b/>
          <w:sz w:val="28"/>
          <w:highlight w:val="white"/>
        </w:rPr>
      </w:pPr>
      <w:r>
        <w:rPr>
          <w:b/>
          <w:sz w:val="28"/>
          <w:highlight w:val="white"/>
        </w:rPr>
        <w:t xml:space="preserve">V. Социальная сфера</w:t>
      </w:r>
      <w:r>
        <w:rPr>
          <w:b/>
          <w:sz w:val="28"/>
          <w:highlight w:val="white"/>
        </w:rPr>
      </w:r>
      <w:r>
        <w:rPr>
          <w:b/>
          <w:sz w:val="28"/>
          <w:highlight w:val="white"/>
        </w:rPr>
      </w:r>
    </w:p>
    <w:p>
      <w:pPr>
        <w:ind w:firstLine="709"/>
        <w:rPr>
          <w:b/>
          <w:i/>
          <w:sz w:val="28"/>
          <w:highlight w:val="white"/>
        </w:rPr>
      </w:pPr>
      <w:r>
        <w:rPr>
          <w:b/>
          <w:i/>
          <w:sz w:val="28"/>
          <w:highlight w:val="white"/>
        </w:rPr>
      </w:r>
      <w:r>
        <w:rPr>
          <w:b/>
          <w:i/>
          <w:sz w:val="28"/>
          <w:highlight w:val="white"/>
        </w:rPr>
      </w:r>
      <w:r>
        <w:rPr>
          <w:b/>
          <w:i/>
          <w:sz w:val="28"/>
          <w:highlight w:val="white"/>
        </w:rPr>
      </w:r>
    </w:p>
    <w:p>
      <w:pPr>
        <w:ind w:firstLine="709"/>
        <w:rPr>
          <w:b/>
          <w:bCs/>
          <w:i/>
          <w:sz w:val="28"/>
          <w:szCs w:val="28"/>
          <w:highlight w:val="white"/>
        </w:rPr>
      </w:pPr>
      <w:r>
        <w:rPr>
          <w:b/>
          <w:i/>
          <w:sz w:val="28"/>
          <w:highlight w:val="white"/>
        </w:rPr>
        <w:t xml:space="preserve">5.1</w:t>
      </w:r>
      <w:r>
        <w:rPr>
          <w:sz w:val="28"/>
          <w:highlight w:val="white"/>
        </w:rPr>
        <w:t xml:space="preserve">. </w:t>
      </w:r>
      <w:r>
        <w:rPr>
          <w:b/>
          <w:i/>
          <w:sz w:val="28"/>
          <w:highlight w:val="white"/>
        </w:rPr>
        <w:t xml:space="preserve">Население, труд и занятость </w:t>
      </w:r>
      <w:r>
        <w:rPr>
          <w:b/>
          <w:bCs/>
          <w:i/>
          <w:sz w:val="28"/>
          <w:szCs w:val="28"/>
          <w:highlight w:val="white"/>
        </w:rPr>
      </w:r>
      <w:r>
        <w:rPr>
          <w:b/>
          <w:bCs/>
          <w:i/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Основным источником обеспечения благосостояния населения является развитый рынок труда, предлагающий населению возможность реализации своих профессиональных знаний и навыков и получения материального вознаграждения, соответствующего качеству и количеству з</w:t>
      </w:r>
      <w:r>
        <w:rPr>
          <w:sz w:val="28"/>
          <w:szCs w:val="28"/>
          <w:highlight w:val="white"/>
        </w:rPr>
        <w:t xml:space="preserve">атраченного труда. Наличие необходимых трудовых ресурсов, является одним из ключевых факторов развития территории.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 данным территориального органа Федеральной службы государственной статистики по Новосибирской </w:t>
      </w:r>
      <w:r>
        <w:rPr>
          <w:sz w:val="28"/>
          <w:szCs w:val="28"/>
          <w:highlight w:val="white"/>
        </w:rPr>
        <w:t xml:space="preserve">области  численность</w:t>
      </w:r>
      <w:r>
        <w:rPr>
          <w:sz w:val="28"/>
          <w:szCs w:val="28"/>
          <w:highlight w:val="white"/>
        </w:rPr>
        <w:t xml:space="preserve">  населения Новосибирск</w:t>
      </w:r>
      <w:r>
        <w:rPr>
          <w:sz w:val="28"/>
          <w:szCs w:val="28"/>
          <w:highlight w:val="white"/>
        </w:rPr>
        <w:t xml:space="preserve">ого района на конец  2023 года  составила 170,6 тыс. человек, а на конец 2024 года – 175,2 тыс. человек. Прирост населения составил 1,5 %, что свидетельствует о сохранении положительной динамики прироста численности населения в Новосибирском районе. Из общ</w:t>
      </w:r>
      <w:r>
        <w:rPr>
          <w:sz w:val="28"/>
          <w:szCs w:val="28"/>
          <w:highlight w:val="white"/>
        </w:rPr>
        <w:t xml:space="preserve">ей численности сельское население района составляет 142024 человек (82 %), городское – 31176 человек (17 %). Основным фактором роста численности населения в Новосибирско</w:t>
      </w:r>
      <w:r>
        <w:rPr>
          <w:sz w:val="28"/>
          <w:szCs w:val="28"/>
          <w:highlight w:val="white"/>
        </w:rPr>
        <w:t xml:space="preserve">м районе последние годы остается миграционный прирост.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Численность трудоспособного на</w:t>
      </w:r>
      <w:r>
        <w:rPr>
          <w:sz w:val="28"/>
          <w:szCs w:val="28"/>
          <w:highlight w:val="white"/>
        </w:rPr>
        <w:t xml:space="preserve">селения на 01.01.2024 год в Новосибирском районе по данным официальной статистики составляла 100,9 тыс. чел. (в 2023г. - 97,5 </w:t>
      </w:r>
      <w:r>
        <w:rPr>
          <w:sz w:val="28"/>
          <w:szCs w:val="28"/>
          <w:highlight w:val="white"/>
        </w:rPr>
        <w:t xml:space="preserve">тыс.чел</w:t>
      </w:r>
      <w:r>
        <w:rPr>
          <w:sz w:val="28"/>
          <w:szCs w:val="28"/>
          <w:highlight w:val="white"/>
        </w:rPr>
        <w:t xml:space="preserve">.).  Численность занятых в организациях, расположенных на территории Новосибирского района в 2024 году - 57,9 тыс. человек,</w:t>
      </w:r>
      <w:r>
        <w:rPr>
          <w:sz w:val="28"/>
          <w:szCs w:val="28"/>
          <w:highlight w:val="white"/>
        </w:rPr>
        <w:t xml:space="preserve"> что больше на 21 % по сравнению с 2023 годом (47,8 тыс. чел.).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В 2024 году ситуация на рын</w:t>
      </w:r>
      <w:r>
        <w:rPr>
          <w:sz w:val="28"/>
          <w:szCs w:val="28"/>
          <w:highlight w:val="white"/>
        </w:rPr>
        <w:t xml:space="preserve">ке труда Новосибирского района характеризовалась устойчивым и стабильным понижением уровня безработицы. Если по состоянию на конец 2023 года уровень безработицы в Новосибирском районе составил 0,5 %, то по итогам 2024 года этот показатель равен 0,4 %.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 </w:t>
      </w:r>
      <w:r>
        <w:rPr>
          <w:sz w:val="28"/>
          <w:szCs w:val="28"/>
          <w:highlight w:val="white"/>
        </w:rPr>
        <w:t xml:space="preserve">состоянию на конец </w:t>
      </w:r>
      <w:r>
        <w:rPr>
          <w:bCs/>
          <w:sz w:val="28"/>
          <w:szCs w:val="28"/>
          <w:highlight w:val="white"/>
        </w:rPr>
        <w:t xml:space="preserve">2024 года в Новосибирском районе зарегистрированы 407 безработных гражданин (в 2023г. - 577 гр.).</w:t>
      </w:r>
      <w:r>
        <w:rPr>
          <w:sz w:val="28"/>
          <w:szCs w:val="28"/>
          <w:highlight w:val="white"/>
        </w:rPr>
        <w:t xml:space="preserve"> С начала года за содействием в поиске работы обратились </w:t>
      </w:r>
      <w:r>
        <w:rPr>
          <w:sz w:val="28"/>
          <w:szCs w:val="28"/>
          <w:highlight w:val="white"/>
        </w:rPr>
        <w:t xml:space="preserve">1671  человек</w:t>
      </w:r>
      <w:r>
        <w:rPr>
          <w:sz w:val="28"/>
          <w:szCs w:val="28"/>
          <w:highlight w:val="white"/>
        </w:rPr>
        <w:t xml:space="preserve"> </w:t>
      </w:r>
      <w:r>
        <w:rPr>
          <w:bCs/>
          <w:sz w:val="28"/>
          <w:szCs w:val="28"/>
          <w:highlight w:val="white"/>
        </w:rPr>
        <w:t xml:space="preserve">(в 2023г. - 1964 чел.)</w:t>
      </w:r>
      <w:r>
        <w:rPr>
          <w:sz w:val="28"/>
          <w:szCs w:val="28"/>
          <w:highlight w:val="white"/>
        </w:rPr>
        <w:t xml:space="preserve">. За этот </w:t>
      </w:r>
      <w:r>
        <w:rPr>
          <w:sz w:val="28"/>
          <w:szCs w:val="28"/>
          <w:highlight w:val="white"/>
        </w:rPr>
        <w:t xml:space="preserve">период  74</w:t>
      </w:r>
      <w:r>
        <w:rPr>
          <w:sz w:val="28"/>
          <w:szCs w:val="28"/>
          <w:highlight w:val="white"/>
        </w:rPr>
        <w:t xml:space="preserve">  работника были уволены из</w:t>
      </w:r>
      <w:r>
        <w:rPr>
          <w:sz w:val="28"/>
          <w:szCs w:val="28"/>
          <w:highlight w:val="white"/>
        </w:rPr>
        <w:t xml:space="preserve"> организаций области в связи с сокращением численности штата </w:t>
      </w:r>
      <w:r>
        <w:rPr>
          <w:bCs/>
          <w:sz w:val="28"/>
          <w:szCs w:val="28"/>
          <w:highlight w:val="white"/>
        </w:rPr>
        <w:t xml:space="preserve">(в 2023г. - 74 раб.)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На конец 2024 года работодателями подано в Центр занятости населения 4187 вакансии (в 2023г. - 3 665 </w:t>
      </w:r>
      <w:r>
        <w:rPr>
          <w:sz w:val="28"/>
          <w:szCs w:val="28"/>
          <w:highlight w:val="white"/>
        </w:rPr>
        <w:t xml:space="preserve">вак</w:t>
      </w:r>
      <w:r>
        <w:rPr>
          <w:sz w:val="28"/>
          <w:szCs w:val="28"/>
          <w:highlight w:val="white"/>
        </w:rPr>
        <w:t xml:space="preserve">.), особенно востребованы на рынке труда специалисты следующих специа</w:t>
      </w:r>
      <w:r>
        <w:rPr>
          <w:sz w:val="28"/>
          <w:szCs w:val="28"/>
          <w:highlight w:val="white"/>
        </w:rPr>
        <w:t xml:space="preserve">льностей: водитель автомобиля, грузчик, уборщик помещений и территорий, тракторист, подсобные рабочие и другие рабочие профессии.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С начала года при содействии специалистов центра занятости населения трудоустроены 916 человек (в 2023г. - 1 389 чел.).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highlight w:val="white"/>
        </w:rPr>
      </w:pPr>
      <w:r>
        <w:rPr>
          <w:sz w:val="28"/>
          <w:szCs w:val="28"/>
          <w:highlight w:val="white"/>
        </w:rPr>
        <w:t xml:space="preserve">При со</w:t>
      </w:r>
      <w:r>
        <w:rPr>
          <w:sz w:val="28"/>
          <w:szCs w:val="28"/>
          <w:highlight w:val="white"/>
        </w:rPr>
        <w:t xml:space="preserve">действии службы занятости населения трудоустроено </w:t>
      </w:r>
      <w:r>
        <w:rPr>
          <w:sz w:val="28"/>
          <w:szCs w:val="28"/>
          <w:highlight w:val="white"/>
        </w:rPr>
        <w:t xml:space="preserve">54  инвалида</w:t>
      </w:r>
      <w:r>
        <w:rPr>
          <w:sz w:val="28"/>
          <w:szCs w:val="28"/>
          <w:highlight w:val="white"/>
        </w:rPr>
        <w:t xml:space="preserve">, из них 41  человек на постоянные рабочие места  13 человек– на временные рабочие места. </w:t>
      </w:r>
      <w:r>
        <w:rPr>
          <w:highlight w:val="white"/>
        </w:rPr>
      </w:r>
      <w:r>
        <w:rPr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val="en-US"/>
        </w:rPr>
        <w:t xml:space="preserve">C</w:t>
      </w:r>
      <w:r>
        <w:rPr>
          <w:sz w:val="28"/>
          <w:szCs w:val="28"/>
          <w:highlight w:val="white"/>
        </w:rPr>
        <w:t xml:space="preserve"> начала 2024 года заключено 15 договоров об организации и проведении временных работ для граждан испыт</w:t>
      </w:r>
      <w:r>
        <w:rPr>
          <w:sz w:val="28"/>
          <w:szCs w:val="28"/>
          <w:highlight w:val="white"/>
        </w:rPr>
        <w:t xml:space="preserve">ывающих трудности в поиске работы. Численность граждан участвующих на временных работах - 18 человек.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период временного трудоустройства участникам мероприятий помимо заработной платы выплачивается материальная поддержка из средств регионального бюджета в</w:t>
      </w:r>
      <w:r>
        <w:rPr>
          <w:sz w:val="28"/>
          <w:szCs w:val="28"/>
          <w:highlight w:val="white"/>
        </w:rPr>
        <w:t xml:space="preserve"> размере 7 600 рублей на период не более 3-х месяцев.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С начала 2024 года к профессиональному обучению приступили 171 человек, из них 25 человек старше 50-и лет.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Для безработных граждан в 2024 велся набор в группы для обучения по профессиям: повар, сварщик</w:t>
      </w:r>
      <w:r>
        <w:rPr>
          <w:sz w:val="28"/>
          <w:szCs w:val="28"/>
          <w:highlight w:val="white"/>
        </w:rPr>
        <w:t xml:space="preserve"> ручной сварки, мастер маникюра, специалист в сфере закупок, младшая медицинская сестра по уходу за больными, машинист экскаватора.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 На сайте «Работа России» на постоянной основе идет реализация обучающего мероприятия в рамках Федерального проекта «Содейс</w:t>
      </w:r>
      <w:r>
        <w:rPr>
          <w:sz w:val="28"/>
          <w:szCs w:val="28"/>
          <w:highlight w:val="white"/>
        </w:rPr>
        <w:t xml:space="preserve">твие занятости» национального проекта «Демография». Подать заявку на прохождение профессионального обучения и дополнительного профессионального образования отдельных категорий граждан возможно по 42 программам.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tabs>
          <w:tab w:val="left" w:pos="567" w:leader="none"/>
          <w:tab w:val="left" w:pos="10206" w:leader="none"/>
        </w:tabs>
        <w:rPr>
          <w:sz w:val="28"/>
          <w:highlight w:val="white"/>
        </w:rPr>
      </w:pPr>
      <w:r>
        <w:rPr>
          <w:sz w:val="28"/>
          <w:highlight w:val="white"/>
        </w:rPr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9"/>
        <w:jc w:val="both"/>
        <w:tabs>
          <w:tab w:val="left" w:pos="10206" w:leader="none"/>
        </w:tabs>
        <w:rPr>
          <w:b/>
          <w:bCs/>
          <w:i/>
          <w:sz w:val="28"/>
          <w:szCs w:val="28"/>
          <w:highlight w:val="white"/>
        </w:rPr>
        <w:outlineLvl w:val="1"/>
      </w:pPr>
      <w:r>
        <w:rPr>
          <w:b/>
          <w:i/>
          <w:sz w:val="28"/>
          <w:highlight w:val="white"/>
        </w:rPr>
        <w:t xml:space="preserve">5.2. Уровень жизни и доходы населения</w:t>
      </w:r>
      <w:r>
        <w:rPr>
          <w:b/>
          <w:bCs/>
          <w:i/>
          <w:sz w:val="28"/>
          <w:szCs w:val="28"/>
          <w:highlight w:val="white"/>
        </w:rPr>
      </w:r>
      <w:r>
        <w:rPr>
          <w:b/>
          <w:bCs/>
          <w:i/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10206" w:leader="none"/>
        </w:tabs>
        <w:rPr>
          <w:b/>
          <w:bCs/>
          <w:i/>
          <w:sz w:val="28"/>
          <w:szCs w:val="28"/>
          <w:highlight w:val="white"/>
        </w:rPr>
        <w:outlineLvl w:val="1"/>
      </w:pPr>
      <w:r>
        <w:rPr>
          <w:b/>
          <w:bCs/>
          <w:i/>
          <w:sz w:val="28"/>
          <w:szCs w:val="28"/>
          <w:highlight w:val="white"/>
        </w:rPr>
      </w:r>
      <w:r>
        <w:rPr>
          <w:b/>
          <w:bCs/>
          <w:i/>
          <w:sz w:val="28"/>
          <w:szCs w:val="28"/>
          <w:highlight w:val="white"/>
        </w:rPr>
      </w:r>
      <w:r>
        <w:rPr>
          <w:b/>
          <w:bCs/>
          <w:i/>
          <w:sz w:val="28"/>
          <w:szCs w:val="28"/>
          <w:highlight w:val="white"/>
        </w:rPr>
      </w:r>
    </w:p>
    <w:p>
      <w:pPr>
        <w:ind w:right="-2" w:firstLine="567"/>
        <w:jc w:val="both"/>
        <w:rPr>
          <w:color w:val="000000" w:themeColor="text1"/>
          <w:highlight w:val="white"/>
        </w:rPr>
      </w:pPr>
      <w:r>
        <w:rPr>
          <w:sz w:val="28"/>
          <w:highlight w:val="white"/>
        </w:rPr>
        <w:t xml:space="preserve">Сред</w:t>
      </w:r>
      <w:r>
        <w:rPr>
          <w:sz w:val="28"/>
          <w:highlight w:val="white"/>
        </w:rPr>
        <w:t xml:space="preserve">няя заработная плата работников Новосибирского района по всем категориям предприятий в 2024 году выросла на 26 </w:t>
      </w:r>
      <w:r>
        <w:rPr>
          <w:sz w:val="28"/>
          <w:highlight w:val="white"/>
        </w:rPr>
        <w:t xml:space="preserve">%  по</w:t>
      </w:r>
      <w:r>
        <w:rPr>
          <w:sz w:val="28"/>
          <w:highlight w:val="white"/>
        </w:rPr>
        <w:t xml:space="preserve"> сравнению с 2023 годом и составила 73 062 руб. 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firstLine="709"/>
        <w:jc w:val="both"/>
        <w:tabs>
          <w:tab w:val="left" w:pos="567" w:leader="none"/>
          <w:tab w:val="left" w:pos="10206" w:leader="none"/>
        </w:tabs>
        <w:rPr>
          <w:sz w:val="28"/>
          <w:szCs w:val="28"/>
          <w:highlight w:val="white"/>
        </w:rPr>
      </w:pPr>
      <w:r>
        <w:rPr>
          <w:sz w:val="28"/>
          <w:highlight w:val="white"/>
        </w:rPr>
        <w:t xml:space="preserve">В бюджетной сфере среднемесячная заработная плата увеличилась на 21 % и составила 58 333 ру</w:t>
      </w:r>
      <w:r>
        <w:rPr>
          <w:sz w:val="28"/>
          <w:highlight w:val="white"/>
        </w:rPr>
        <w:t xml:space="preserve">б.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tabs>
          <w:tab w:val="left" w:pos="567" w:leader="none"/>
          <w:tab w:val="left" w:pos="10206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По данным пенсионного фонда по Новосибирской области на конец 2024 года в районе проживают 43 693 (в 2023 году - 42336) пенсионеров, средний размер пенсии в 2024 году увеличился на 7,5 % к уровню средней пенсии в 2023 году и составил – 20 635 руб.  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9"/>
        <w:jc w:val="both"/>
        <w:tabs>
          <w:tab w:val="left" w:pos="567" w:leader="none"/>
          <w:tab w:val="left" w:pos="10206" w:leader="none"/>
        </w:tabs>
        <w:rPr>
          <w:sz w:val="28"/>
          <w:szCs w:val="28"/>
          <w:highlight w:val="white"/>
        </w:rPr>
      </w:pPr>
      <w:r>
        <w:rPr>
          <w:sz w:val="28"/>
          <w:highlight w:val="white"/>
        </w:rPr>
        <w:t xml:space="preserve">Ср</w:t>
      </w:r>
      <w:r>
        <w:rPr>
          <w:sz w:val="28"/>
          <w:highlight w:val="white"/>
        </w:rPr>
        <w:t xml:space="preserve">едний душевой доход населения района в 2024 году увеличился на 21,6% по сравнению с 2023 годом и составил 38 500 руб. 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tabs>
          <w:tab w:val="left" w:pos="567" w:leader="none"/>
          <w:tab w:val="left" w:pos="10206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44"/>
        <w:ind w:left="1418" w:hanging="709"/>
        <w:jc w:val="both"/>
        <w:tabs>
          <w:tab w:val="left" w:pos="10206" w:leader="none"/>
        </w:tabs>
        <w:rPr>
          <w:sz w:val="28"/>
          <w:szCs w:val="28"/>
          <w:highlight w:val="white"/>
        </w:rPr>
      </w:pPr>
      <w:r>
        <w:rPr>
          <w:sz w:val="28"/>
          <w:highlight w:val="white"/>
        </w:rPr>
        <w:t xml:space="preserve">5.3. Образование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contextualSpacing/>
        <w:ind w:firstLine="709"/>
        <w:jc w:val="both"/>
        <w:rPr>
          <w:bCs/>
          <w:sz w:val="28"/>
          <w:highlight w:val="white"/>
        </w:rPr>
      </w:pPr>
      <w:r>
        <w:rPr>
          <w:bCs/>
          <w:sz w:val="28"/>
          <w:highlight w:val="white"/>
        </w:rPr>
        <w:t xml:space="preserve">На территории Новосибирского района в 2024 году деятельность осуществляли 68</w:t>
      </w:r>
      <w:r>
        <w:rPr>
          <w:bCs/>
          <w:sz w:val="28"/>
          <w:highlight w:val="white"/>
        </w:rPr>
        <w:t xml:space="preserve"> муниципальных образовательных организаций: 40 общеобразовательных, 20 дошкольных, 7 учреждений дополнительного образования, МКОУ «Центр методического сопровождения, диагностики и консультирования». </w:t>
      </w:r>
      <w:r>
        <w:rPr>
          <w:bCs/>
          <w:sz w:val="28"/>
          <w:highlight w:val="white"/>
        </w:rPr>
      </w:r>
      <w:r>
        <w:rPr>
          <w:bCs/>
          <w:sz w:val="28"/>
          <w:highlight w:val="white"/>
        </w:rPr>
      </w:r>
    </w:p>
    <w:p>
      <w:pPr>
        <w:contextualSpacing/>
        <w:ind w:firstLine="709"/>
        <w:jc w:val="both"/>
        <w:rPr>
          <w:color w:val="000000" w:themeColor="text1"/>
          <w:sz w:val="28"/>
          <w:highlight w:val="white"/>
        </w:rPr>
      </w:pPr>
      <w:r>
        <w:rPr>
          <w:color w:val="000000" w:themeColor="text1"/>
          <w:sz w:val="28"/>
          <w:highlight w:val="white"/>
        </w:rPr>
        <w:t xml:space="preserve">Образовательная сеть расширилась в отчетном году за счет открытия 150 дополнительно созданных новых мест в МАОУ «Гимназия </w:t>
      </w:r>
      <w:r>
        <w:rPr>
          <w:color w:val="000000" w:themeColor="text1"/>
          <w:sz w:val="28"/>
          <w:highlight w:val="white"/>
        </w:rPr>
        <w:t xml:space="preserve">Краснообская</w:t>
      </w:r>
      <w:r>
        <w:rPr>
          <w:color w:val="000000" w:themeColor="text1"/>
          <w:sz w:val="28"/>
          <w:highlight w:val="white"/>
        </w:rPr>
        <w:t xml:space="preserve">» и 60 в МБОУ </w:t>
      </w:r>
      <w:r>
        <w:rPr>
          <w:color w:val="000000" w:themeColor="text1"/>
          <w:sz w:val="28"/>
          <w:highlight w:val="white"/>
        </w:rPr>
        <w:t xml:space="preserve">Криводановской</w:t>
      </w:r>
      <w:r>
        <w:rPr>
          <w:color w:val="000000" w:themeColor="text1"/>
          <w:sz w:val="28"/>
          <w:highlight w:val="white"/>
        </w:rPr>
        <w:t xml:space="preserve"> СШ № 22. </w:t>
      </w:r>
      <w:r>
        <w:rPr>
          <w:color w:val="000000" w:themeColor="text1"/>
          <w:sz w:val="28"/>
          <w:highlight w:val="white"/>
        </w:rPr>
      </w:r>
      <w:r>
        <w:rPr>
          <w:color w:val="000000" w:themeColor="text1"/>
          <w:sz w:val="28"/>
          <w:highlight w:val="white"/>
        </w:rPr>
      </w:r>
    </w:p>
    <w:p>
      <w:pPr>
        <w:ind w:firstLine="709"/>
        <w:jc w:val="both"/>
        <w:shd w:val="clear" w:color="auto" w:fill="ffffff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Среднесписочная численность работников системы образования увеличилась на 246 чел. </w:t>
      </w:r>
      <w:r>
        <w:rPr>
          <w:sz w:val="28"/>
          <w:szCs w:val="28"/>
          <w:highlight w:val="white"/>
        </w:rPr>
        <w:t xml:space="preserve">в сравнении с 2023 годом и составила 3 902человека, из них педагогических работников – 2 335 человек, что на 201 чел. больше, чем в 2023 году. Средняя заработная плата педагогических работников общего образования составляет 58 696,9 рублей (темп роста 116,</w:t>
      </w:r>
      <w:r>
        <w:rPr>
          <w:sz w:val="28"/>
          <w:szCs w:val="28"/>
          <w:highlight w:val="white"/>
        </w:rPr>
        <w:t xml:space="preserve">1 %), работников дошкольного образования – 61 189,2 рублей (118,1 %), работников дополнительного образования – 62 867 рублей (116,4 %).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/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Число обучающихся возросло по сравнению с 2023 годом на 1 134 чел. и достигло 23 372 чел., </w:t>
      </w:r>
      <w:r>
        <w:rPr>
          <w:color w:val="000000" w:themeColor="text1"/>
          <w:sz w:val="28"/>
          <w:highlight w:val="white"/>
        </w:rPr>
        <w:t xml:space="preserve">число воспитанников дошкольны</w:t>
      </w:r>
      <w:r>
        <w:rPr>
          <w:color w:val="000000" w:themeColor="text1"/>
          <w:sz w:val="28"/>
          <w:highlight w:val="white"/>
        </w:rPr>
        <w:t xml:space="preserve">х учреждений составило 6 518</w:t>
      </w:r>
      <w:r>
        <w:rPr>
          <w:color w:val="000000" w:themeColor="text1"/>
          <w:sz w:val="28"/>
          <w:highlight w:val="white"/>
        </w:rPr>
        <w:t xml:space="preserve">.</w:t>
      </w:r>
      <w:r>
        <w:rPr>
          <w:color w:val="000000" w:themeColor="text1"/>
          <w:sz w:val="28"/>
          <w:highlight w:val="white"/>
        </w:rPr>
        <w:t xml:space="preserve"> </w:t>
      </w:r>
      <w:r>
        <w:rPr>
          <w:sz w:val="28"/>
          <w:highlight w:val="white"/>
        </w:rPr>
        <w:t xml:space="preserve">В учреждениях дополнительного образования занимались 12 539 детей, что выше по сравнению с 2023 годом на 2 868 чел. 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contextualSpacing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highlight w:val="white"/>
        </w:rPr>
        <w:t xml:space="preserve">Охват детей от 2 мес. до 7 лет дошк</w:t>
      </w:r>
      <w:r>
        <w:rPr>
          <w:sz w:val="28"/>
          <w:highlight w:val="white"/>
        </w:rPr>
        <w:t xml:space="preserve">ольным образованием второй год составляет 99%.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/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Горячее питание получают 95,5% обучающихся, в начальных классах – 100% (без учета детей на надомном обучении, получающих денежную компенсацию за питание). В 2024 году продолжена реализация мер поддержки в час</w:t>
      </w:r>
      <w:r>
        <w:rPr>
          <w:sz w:val="28"/>
          <w:highlight w:val="white"/>
        </w:rPr>
        <w:t xml:space="preserve">ти организации бесплатного питания детей из семей участников СВО, включая военнослужащих и мобилизованных.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contextualSpacing/>
        <w:ind w:firstLine="709"/>
        <w:jc w:val="both"/>
        <w:rPr>
          <w:sz w:val="28"/>
          <w:highlight w:val="white"/>
        </w:rPr>
      </w:pPr>
      <w:r>
        <w:rPr>
          <w:sz w:val="28"/>
          <w:szCs w:val="28"/>
          <w:highlight w:val="white"/>
        </w:rPr>
        <w:t xml:space="preserve">Обновление материально-технической базы муниципальных образовательных организаций осуществлялось за счет средств федерального, регионального и местно</w:t>
      </w:r>
      <w:r>
        <w:rPr>
          <w:sz w:val="28"/>
          <w:szCs w:val="28"/>
          <w:highlight w:val="white"/>
        </w:rPr>
        <w:t xml:space="preserve">го бюджетов. 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contextualSpacing/>
        <w:ind w:firstLine="709"/>
        <w:jc w:val="both"/>
        <w:rPr>
          <w:bCs/>
          <w:sz w:val="28"/>
          <w:highlight w:val="white"/>
        </w:rPr>
      </w:pPr>
      <w:r>
        <w:rPr>
          <w:sz w:val="28"/>
          <w:szCs w:val="28"/>
          <w:highlight w:val="white"/>
        </w:rPr>
        <w:t xml:space="preserve">В соответствии с федеральным проектом «Современная школа» национального проекта «Образование» в МБОУ «</w:t>
      </w:r>
      <w:r>
        <w:rPr>
          <w:sz w:val="28"/>
          <w:szCs w:val="28"/>
          <w:highlight w:val="white"/>
        </w:rPr>
        <w:t xml:space="preserve">Издревинская</w:t>
      </w:r>
      <w:r>
        <w:rPr>
          <w:sz w:val="28"/>
          <w:szCs w:val="28"/>
          <w:highlight w:val="white"/>
        </w:rPr>
        <w:t xml:space="preserve"> школа №58» и МБОУ «</w:t>
      </w:r>
      <w:r>
        <w:rPr>
          <w:sz w:val="28"/>
          <w:szCs w:val="28"/>
          <w:highlight w:val="white"/>
        </w:rPr>
        <w:t xml:space="preserve">Плотниковская</w:t>
      </w:r>
      <w:r>
        <w:rPr>
          <w:sz w:val="28"/>
          <w:szCs w:val="28"/>
          <w:highlight w:val="white"/>
        </w:rPr>
        <w:t xml:space="preserve"> Школа № 111» открыты новые центры образования естественно-научной и технологической направленн</w:t>
      </w:r>
      <w:r>
        <w:rPr>
          <w:sz w:val="28"/>
          <w:szCs w:val="28"/>
          <w:highlight w:val="white"/>
        </w:rPr>
        <w:t xml:space="preserve">остей «Точка роста». В рамках данного проекта выполнены ремонтные работы по приведению помещений к брендбуку «Точка роста». Общие затраты составили 4,2 млн руб., из них 4 млн руб.– областной бюджет и 210 </w:t>
      </w:r>
      <w:r>
        <w:rPr>
          <w:sz w:val="28"/>
          <w:szCs w:val="28"/>
          <w:highlight w:val="white"/>
        </w:rPr>
        <w:t xml:space="preserve">тыс.руб</w:t>
      </w:r>
      <w:r>
        <w:rPr>
          <w:sz w:val="28"/>
          <w:szCs w:val="28"/>
          <w:highlight w:val="white"/>
        </w:rPr>
        <w:t xml:space="preserve">. – средства бюджета Новосибирского района. Вс</w:t>
      </w:r>
      <w:r>
        <w:rPr>
          <w:sz w:val="28"/>
          <w:szCs w:val="28"/>
          <w:highlight w:val="white"/>
        </w:rPr>
        <w:t xml:space="preserve">его в районе за три года создано 20 </w:t>
      </w:r>
      <w:r>
        <w:rPr>
          <w:sz w:val="28"/>
          <w:szCs w:val="28"/>
          <w:highlight w:val="white"/>
        </w:rPr>
        <w:t xml:space="preserve">центров  «</w:t>
      </w:r>
      <w:r>
        <w:rPr>
          <w:sz w:val="28"/>
          <w:szCs w:val="28"/>
          <w:highlight w:val="white"/>
        </w:rPr>
        <w:t xml:space="preserve">Точка роста».  </w:t>
      </w:r>
      <w:r>
        <w:rPr>
          <w:bCs/>
          <w:sz w:val="28"/>
          <w:highlight w:val="white"/>
        </w:rPr>
      </w:r>
      <w:r>
        <w:rPr>
          <w:bCs/>
          <w:sz w:val="28"/>
          <w:highlight w:val="white"/>
        </w:rPr>
      </w:r>
    </w:p>
    <w:p>
      <w:pPr>
        <w:contextualSpacing/>
        <w:ind w:firstLine="709"/>
        <w:jc w:val="both"/>
        <w:rPr>
          <w:sz w:val="28"/>
          <w:highlight w:val="white"/>
        </w:rPr>
      </w:pPr>
      <w:r>
        <w:rPr>
          <w:sz w:val="28"/>
          <w:szCs w:val="28"/>
          <w:highlight w:val="white"/>
        </w:rPr>
        <w:t xml:space="preserve">В рамках государственной программы Новосибирской области «Построение и развитие аппаратно-программного комплекса «Безопасный город» в Новосибирской области» реализованы мероприятия по установке </w:t>
      </w:r>
      <w:r>
        <w:rPr>
          <w:sz w:val="28"/>
          <w:szCs w:val="28"/>
          <w:highlight w:val="white"/>
        </w:rPr>
        <w:t xml:space="preserve">и модернизации систем видеонаблюдения, автоматической пожарной сигнализации и пожарного мониторинга, а также проведена замена (модернизация) автоматических пожарных сигнализаций в 2 образовательных организациях  района на общую сумму 1 000,0 </w:t>
      </w:r>
      <w:r>
        <w:rPr>
          <w:sz w:val="28"/>
          <w:szCs w:val="28"/>
          <w:highlight w:val="white"/>
        </w:rPr>
        <w:t xml:space="preserve">тыс.руб</w:t>
      </w:r>
      <w:r>
        <w:rPr>
          <w:sz w:val="28"/>
          <w:szCs w:val="28"/>
          <w:highlight w:val="white"/>
        </w:rPr>
        <w:t xml:space="preserve">., из н</w:t>
      </w:r>
      <w:r>
        <w:rPr>
          <w:sz w:val="28"/>
          <w:szCs w:val="28"/>
          <w:highlight w:val="white"/>
        </w:rPr>
        <w:t xml:space="preserve">их 950,0 </w:t>
      </w:r>
      <w:r>
        <w:rPr>
          <w:sz w:val="28"/>
          <w:szCs w:val="28"/>
          <w:highlight w:val="white"/>
        </w:rPr>
        <w:t xml:space="preserve">тыс.руб</w:t>
      </w:r>
      <w:r>
        <w:rPr>
          <w:sz w:val="28"/>
          <w:szCs w:val="28"/>
          <w:highlight w:val="white"/>
        </w:rPr>
        <w:t xml:space="preserve">.- областной бюджет и 50 </w:t>
      </w:r>
      <w:r>
        <w:rPr>
          <w:sz w:val="28"/>
          <w:szCs w:val="28"/>
          <w:highlight w:val="white"/>
        </w:rPr>
        <w:t xml:space="preserve">тыс.руб</w:t>
      </w:r>
      <w:r>
        <w:rPr>
          <w:sz w:val="28"/>
          <w:szCs w:val="28"/>
          <w:highlight w:val="white"/>
        </w:rPr>
        <w:t xml:space="preserve">. </w:t>
      </w:r>
      <w:r>
        <w:rPr>
          <w:sz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средства бюджета Новосибирского района (МАУ ДО </w:t>
      </w:r>
      <w:r>
        <w:rPr>
          <w:sz w:val="28"/>
          <w:szCs w:val="28"/>
          <w:highlight w:val="white"/>
        </w:rPr>
        <w:t xml:space="preserve">ЦФКиС</w:t>
      </w:r>
      <w:r>
        <w:rPr>
          <w:sz w:val="28"/>
          <w:szCs w:val="28"/>
          <w:highlight w:val="white"/>
        </w:rPr>
        <w:t xml:space="preserve"> «ОЛИМПИЯ», МБОУ – Барышевская СШ № 9).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contextualSpacing/>
        <w:ind w:firstLine="709"/>
        <w:jc w:val="both"/>
        <w:rPr>
          <w:sz w:val="28"/>
          <w:szCs w:val="28"/>
          <w:highlight w:val="white"/>
          <w14:ligatures w14:val="none"/>
        </w:rPr>
      </w:pPr>
      <w:r>
        <w:rPr>
          <w:sz w:val="28"/>
          <w:szCs w:val="28"/>
          <w:highlight w:val="white"/>
        </w:rPr>
        <w:t xml:space="preserve">В рамках реализации государственной программы Новосибирской области «Развитие образования, создание условий для со</w:t>
      </w:r>
      <w:r>
        <w:rPr>
          <w:sz w:val="28"/>
          <w:szCs w:val="28"/>
          <w:highlight w:val="white"/>
        </w:rPr>
        <w:t xml:space="preserve">циализации детей и учащейся молодежи в Новосибирской области» проведены ремонтные работы в 2 образовательных организациях (МАОУ «Гимназия «</w:t>
      </w:r>
      <w:r>
        <w:rPr>
          <w:sz w:val="28"/>
          <w:szCs w:val="28"/>
          <w:highlight w:val="white"/>
        </w:rPr>
        <w:t xml:space="preserve">Краснообская</w:t>
      </w:r>
      <w:r>
        <w:rPr>
          <w:sz w:val="28"/>
          <w:szCs w:val="28"/>
          <w:highlight w:val="white"/>
        </w:rPr>
        <w:t xml:space="preserve">», МБОУ </w:t>
      </w:r>
      <w:r>
        <w:rPr>
          <w:sz w:val="28"/>
          <w:szCs w:val="28"/>
          <w:highlight w:val="white"/>
        </w:rPr>
        <w:t xml:space="preserve">Криводановская</w:t>
      </w:r>
      <w:r>
        <w:rPr>
          <w:sz w:val="28"/>
          <w:szCs w:val="28"/>
          <w:highlight w:val="white"/>
        </w:rPr>
        <w:t xml:space="preserve">  СШ № 22) с целью повышения технической безопасности, а также оснащение их необхо</w:t>
      </w:r>
      <w:r>
        <w:rPr>
          <w:sz w:val="28"/>
          <w:szCs w:val="28"/>
          <w:highlight w:val="white"/>
        </w:rPr>
        <w:t xml:space="preserve">димым оборудованием и инвентарем.  Общая сумма затрат составила 33,2 млн </w:t>
      </w:r>
      <w:r>
        <w:rPr>
          <w:sz w:val="28"/>
          <w:szCs w:val="28"/>
          <w:highlight w:val="white"/>
        </w:rPr>
        <w:t xml:space="preserve">руб.</w:t>
      </w:r>
      <w:r>
        <w:rPr>
          <w:sz w:val="28"/>
          <w:szCs w:val="28"/>
          <w:highlight w:val="white"/>
        </w:rPr>
        <w:t xml:space="preserve">, из них: 31,5 млн руб. – областной бюджет и 1,7 млн руб. – средства бюджета Новосибирского района.</w:t>
      </w:r>
      <w:r>
        <w:rPr>
          <w:sz w:val="28"/>
          <w:szCs w:val="28"/>
          <w:highlight w:val="white"/>
          <w14:ligatures w14:val="none"/>
        </w:rPr>
      </w:r>
      <w:r>
        <w:rPr>
          <w:sz w:val="28"/>
          <w:szCs w:val="28"/>
          <w:highlight w:val="white"/>
          <w14:ligatures w14:val="none"/>
        </w:rPr>
      </w:r>
    </w:p>
    <w:p>
      <w:pPr>
        <w:contextualSpacing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2024 году завершен капитальный ремонт здания МКОУ «Ленинская средняя школа № </w:t>
      </w:r>
      <w:r>
        <w:rPr>
          <w:sz w:val="28"/>
          <w:szCs w:val="28"/>
          <w:highlight w:val="white"/>
        </w:rPr>
        <w:t xml:space="preserve">6». Работы проведены </w:t>
      </w:r>
      <w:r>
        <w:rPr>
          <w:sz w:val="28"/>
          <w:szCs w:val="28"/>
          <w:highlight w:val="white"/>
        </w:rPr>
        <w:t xml:space="preserve">в рамках </w:t>
      </w:r>
      <w:r>
        <w:rPr>
          <w:sz w:val="28"/>
          <w:szCs w:val="28"/>
          <w:highlight w:val="white"/>
        </w:rPr>
        <w:t xml:space="preserve">государственной программы Новосибирской области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«Развитие образования, создание условий для социализации детей и учащейся молодежи в Новосибирской области»</w:t>
      </w:r>
      <w:r>
        <w:rPr>
          <w:sz w:val="28"/>
          <w:szCs w:val="28"/>
          <w:highlight w:val="white"/>
        </w:rPr>
        <w:t xml:space="preserve"> и </w:t>
      </w:r>
      <w:r>
        <w:rPr>
          <w:sz w:val="28"/>
          <w:szCs w:val="28"/>
          <w:highlight w:val="white"/>
        </w:rPr>
        <w:t xml:space="preserve">муниципальной программы «Создание условий для функционирования муниципальных образовательных учреждений Новосибирского района Новосибирской области»</w:t>
      </w:r>
      <w:r>
        <w:rPr>
          <w:sz w:val="28"/>
          <w:szCs w:val="28"/>
          <w:highlight w:val="white"/>
        </w:rPr>
        <w:t xml:space="preserve">. Общая сумма финансирования </w:t>
      </w:r>
      <w:r>
        <w:rPr>
          <w:sz w:val="28"/>
          <w:szCs w:val="28"/>
          <w:highlight w:val="white"/>
        </w:rPr>
        <w:t xml:space="preserve">составил</w:t>
      </w:r>
      <w:r>
        <w:rPr>
          <w:sz w:val="28"/>
          <w:szCs w:val="28"/>
          <w:highlight w:val="white"/>
        </w:rPr>
        <w:t xml:space="preserve">а</w:t>
      </w:r>
      <w:r>
        <w:rPr>
          <w:sz w:val="28"/>
          <w:szCs w:val="28"/>
          <w:highlight w:val="white"/>
        </w:rPr>
        <w:t xml:space="preserve"> – </w:t>
      </w:r>
      <w:r>
        <w:rPr>
          <w:sz w:val="28"/>
          <w:szCs w:val="28"/>
          <w:highlight w:val="white"/>
        </w:rPr>
        <w:t xml:space="preserve">115,7</w:t>
      </w:r>
      <w:r>
        <w:rPr>
          <w:sz w:val="28"/>
          <w:szCs w:val="28"/>
          <w:highlight w:val="white"/>
        </w:rPr>
        <w:t xml:space="preserve"> млн руб., </w:t>
      </w:r>
      <w:r>
        <w:rPr>
          <w:sz w:val="28"/>
          <w:szCs w:val="28"/>
          <w:highlight w:val="white"/>
        </w:rPr>
        <w:t xml:space="preserve">в том числе: из федерального бюджета – </w:t>
      </w:r>
      <w:r>
        <w:rPr>
          <w:sz w:val="28"/>
          <w:szCs w:val="28"/>
          <w:highlight w:val="white"/>
        </w:rPr>
        <w:t xml:space="preserve">62,2 </w:t>
      </w:r>
      <w:r>
        <w:rPr>
          <w:sz w:val="28"/>
          <w:szCs w:val="28"/>
          <w:highlight w:val="white"/>
        </w:rPr>
        <w:t xml:space="preserve">млн руб., из областного бюджета – </w:t>
      </w:r>
      <w:r>
        <w:rPr>
          <w:sz w:val="28"/>
          <w:szCs w:val="28"/>
          <w:highlight w:val="white"/>
        </w:rPr>
        <w:t xml:space="preserve">25,2 </w:t>
      </w:r>
      <w:r>
        <w:rPr>
          <w:sz w:val="28"/>
          <w:szCs w:val="28"/>
          <w:highlight w:val="white"/>
        </w:rPr>
        <w:t xml:space="preserve">млн руб., из бюджета Новосибирского района </w:t>
      </w:r>
      <w:r>
        <w:rPr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28,3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млн руб.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Кроме того, </w:t>
      </w:r>
      <w:r>
        <w:rPr>
          <w:sz w:val="28"/>
          <w:szCs w:val="28"/>
          <w:highlight w:val="white"/>
        </w:rPr>
        <w:t xml:space="preserve">на</w:t>
      </w:r>
      <w:r>
        <w:rPr>
          <w:sz w:val="28"/>
          <w:szCs w:val="28"/>
          <w:highlight w:val="white"/>
        </w:rPr>
        <w:t xml:space="preserve"> оснащение средствами обучения израсходовано: из федерально</w:t>
      </w:r>
      <w:r>
        <w:rPr>
          <w:sz w:val="28"/>
          <w:szCs w:val="28"/>
          <w:highlight w:val="white"/>
        </w:rPr>
        <w:t xml:space="preserve">го бюджета </w:t>
      </w:r>
      <w:r>
        <w:rPr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8,5 млн руб., из областного бюджета </w:t>
      </w:r>
      <w:r>
        <w:rPr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2,4 млн руб., из бюджета Новосибирского района </w:t>
      </w:r>
      <w:r>
        <w:rPr>
          <w:sz w:val="28"/>
          <w:szCs w:val="28"/>
          <w:highlight w:val="white"/>
        </w:rPr>
        <w:t xml:space="preserve">–</w:t>
      </w:r>
      <w:r>
        <w:rPr>
          <w:sz w:val="28"/>
          <w:szCs w:val="28"/>
          <w:highlight w:val="white"/>
        </w:rPr>
        <w:t xml:space="preserve"> 0,6 млн руб.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highlight w:val="white"/>
        </w:rPr>
        <w:t xml:space="preserve">В 2024 году по муниципальной программе «Создание условий для функционирования мун</w:t>
      </w:r>
      <w:r>
        <w:rPr>
          <w:sz w:val="28"/>
          <w:highlight w:val="white"/>
        </w:rPr>
        <w:t xml:space="preserve">иципальных образовательных учреждений Новосибирского района Новосибирской области» выполнены ремонтные работы в </w:t>
      </w:r>
      <w:r>
        <w:rPr>
          <w:sz w:val="28"/>
          <w:highlight w:val="white"/>
        </w:rPr>
        <w:t xml:space="preserve">образовательных  учреждениях</w:t>
      </w:r>
      <w:r>
        <w:rPr>
          <w:sz w:val="28"/>
          <w:highlight w:val="white"/>
        </w:rPr>
        <w:t xml:space="preserve"> района на общую сумму </w:t>
      </w:r>
      <w:r>
        <w:rPr>
          <w:sz w:val="28"/>
          <w:highlight w:val="white"/>
        </w:rPr>
        <w:t xml:space="preserve">108,6</w:t>
      </w:r>
      <w:r>
        <w:rPr>
          <w:sz w:val="28"/>
          <w:highlight w:val="white"/>
        </w:rPr>
        <w:t xml:space="preserve"> млн руб. Наиболее значимые из них: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highlight w:val="white"/>
        </w:rPr>
        <w:t xml:space="preserve">- капитальный</w:t>
      </w:r>
      <w:r>
        <w:rPr>
          <w:sz w:val="28"/>
          <w:szCs w:val="28"/>
          <w:highlight w:val="white"/>
        </w:rPr>
        <w:t xml:space="preserve"> ремонт кровельных покрытий на общую су</w:t>
      </w:r>
      <w:r>
        <w:rPr>
          <w:sz w:val="28"/>
          <w:szCs w:val="28"/>
          <w:highlight w:val="white"/>
        </w:rPr>
        <w:t xml:space="preserve">мму</w:t>
      </w:r>
      <w:r>
        <w:rPr>
          <w:sz w:val="28"/>
          <w:szCs w:val="28"/>
          <w:highlight w:val="white"/>
        </w:rPr>
        <w:t xml:space="preserve"> 7,5</w:t>
      </w:r>
      <w:r>
        <w:rPr>
          <w:sz w:val="28"/>
          <w:szCs w:val="28"/>
          <w:highlight w:val="white"/>
        </w:rPr>
        <w:t xml:space="preserve"> млн руб. в 6 образовательных учреждениях (МБОУ «</w:t>
      </w:r>
      <w:r>
        <w:rPr>
          <w:sz w:val="28"/>
          <w:szCs w:val="28"/>
          <w:highlight w:val="white"/>
        </w:rPr>
        <w:t xml:space="preserve">Красноглинная</w:t>
      </w:r>
      <w:r>
        <w:rPr>
          <w:sz w:val="28"/>
          <w:szCs w:val="28"/>
          <w:highlight w:val="white"/>
        </w:rPr>
        <w:t xml:space="preserve"> школа № 7», МБОУ «</w:t>
      </w:r>
      <w:r>
        <w:rPr>
          <w:sz w:val="28"/>
          <w:szCs w:val="28"/>
          <w:highlight w:val="white"/>
        </w:rPr>
        <w:t xml:space="preserve">Краснообская</w:t>
      </w:r>
      <w:r>
        <w:rPr>
          <w:sz w:val="28"/>
          <w:szCs w:val="28"/>
          <w:highlight w:val="white"/>
        </w:rPr>
        <w:t xml:space="preserve"> школа № 2», МАОУ Новосибирского района Новосибирской области – лицей № 13 п. </w:t>
      </w:r>
      <w:r>
        <w:rPr>
          <w:sz w:val="28"/>
          <w:szCs w:val="28"/>
          <w:highlight w:val="white"/>
        </w:rPr>
        <w:t xml:space="preserve">Краснообск</w:t>
      </w:r>
      <w:r>
        <w:rPr>
          <w:sz w:val="28"/>
          <w:szCs w:val="28"/>
          <w:highlight w:val="white"/>
        </w:rPr>
        <w:t xml:space="preserve">, МКДОУ - детский сад «Золотой ключик», МАДОУ - детский сад «Колос</w:t>
      </w:r>
      <w:r>
        <w:rPr>
          <w:sz w:val="28"/>
          <w:szCs w:val="28"/>
          <w:highlight w:val="white"/>
        </w:rPr>
        <w:t xml:space="preserve">ок», МБДОУ - детский сад «Теремок»);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модернизация системы АПС в образовательных учреждениях на общую сумму 738,0 тыс.руб. в 2 образовательных учреждениях (</w:t>
      </w:r>
      <w:r>
        <w:rPr>
          <w:sz w:val="28"/>
          <w:szCs w:val="28"/>
          <w:highlight w:val="white"/>
        </w:rPr>
        <w:t xml:space="preserve">МКОУ ООШ №39,</w:t>
      </w:r>
      <w:r>
        <w:rPr>
          <w:sz w:val="28"/>
          <w:szCs w:val="28"/>
          <w:highlight w:val="white"/>
        </w:rPr>
        <w:t xml:space="preserve"> МБДОУ - детский сад «Медвежонок»);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материально-те</w:t>
      </w:r>
      <w:r>
        <w:rPr>
          <w:sz w:val="28"/>
          <w:szCs w:val="28"/>
          <w:highlight w:val="white"/>
        </w:rPr>
        <w:t xml:space="preserve">хническое оснащение медкабинетов на общую сумму 618,0 тыс.руб. в 2 образовательных учреждениях (МБОУ- Ярковская СОШ № 3 с кадетскими классами, МБДОУ - детский сад «Кубики»);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/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- ремонты пищеблоков на общую сумму</w:t>
      </w:r>
      <w:r>
        <w:rPr>
          <w:sz w:val="28"/>
          <w:highlight w:val="white"/>
        </w:rPr>
        <w:t xml:space="preserve"> 1 413,1 </w:t>
      </w:r>
      <w:r>
        <w:rPr>
          <w:sz w:val="28"/>
          <w:highlight w:val="white"/>
        </w:rPr>
        <w:t xml:space="preserve">тыс. руб. </w:t>
      </w:r>
      <w:r>
        <w:rPr>
          <w:sz w:val="28"/>
          <w:highlight w:val="white"/>
        </w:rPr>
        <w:t xml:space="preserve">в 2 образовательных учреждениях</w:t>
      </w:r>
      <w:r>
        <w:rPr>
          <w:sz w:val="28"/>
          <w:highlight w:val="white"/>
        </w:rPr>
        <w:t xml:space="preserve"> (МКДОУ - детский сад «Золотой ключик», М</w:t>
      </w:r>
      <w:r>
        <w:rPr>
          <w:sz w:val="28"/>
          <w:highlight w:val="white"/>
        </w:rPr>
        <w:t xml:space="preserve">БОУ «Березовская школа №12»);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contextualSpacing/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- благоустройство территории детской площадки, перенос ограждения и перенос малых форм МБОУ СОШ № 11 Шиловского гарнизона – </w:t>
      </w:r>
      <w:r>
        <w:rPr>
          <w:sz w:val="28"/>
          <w:highlight w:val="white"/>
        </w:rPr>
        <w:t xml:space="preserve">1 255,0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 xml:space="preserve">тыс.руб</w:t>
      </w:r>
      <w:r>
        <w:rPr>
          <w:sz w:val="28"/>
          <w:highlight w:val="white"/>
        </w:rPr>
        <w:t xml:space="preserve">.;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contextualSpacing/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- установка ограждений – 8 </w:t>
      </w:r>
      <w:r>
        <w:rPr>
          <w:sz w:val="28"/>
          <w:highlight w:val="white"/>
        </w:rPr>
        <w:t xml:space="preserve">587,6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 xml:space="preserve">тыс.руб</w:t>
      </w:r>
      <w:r>
        <w:rPr>
          <w:sz w:val="28"/>
          <w:highlight w:val="white"/>
        </w:rPr>
        <w:t xml:space="preserve">. в пяти образовательных учреждениях (МБОУ «</w:t>
      </w:r>
      <w:r>
        <w:rPr>
          <w:sz w:val="28"/>
          <w:highlight w:val="white"/>
        </w:rPr>
        <w:t xml:space="preserve">Ленинская школа № 47», МКДОУ– детским садом «Радуга», МБОУ - СОШ № 11 Шиловского гарнизона, МБОУ – СШ № 18 ст. </w:t>
      </w:r>
      <w:r>
        <w:rPr>
          <w:sz w:val="28"/>
          <w:highlight w:val="white"/>
        </w:rPr>
        <w:t xml:space="preserve">Мочище</w:t>
      </w:r>
      <w:r>
        <w:rPr>
          <w:sz w:val="28"/>
          <w:highlight w:val="white"/>
        </w:rPr>
        <w:t xml:space="preserve">, МАОУ Новосибирского района Новосибирской области – лицея № 13);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contextualSpacing/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- ремонт инженерных сетей электроснабжения – </w:t>
      </w:r>
      <w:r>
        <w:rPr>
          <w:sz w:val="28"/>
          <w:highlight w:val="white"/>
        </w:rPr>
        <w:t xml:space="preserve">1 359,3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  <w:t xml:space="preserve">тыс.руб</w:t>
      </w:r>
      <w:r>
        <w:rPr>
          <w:sz w:val="28"/>
          <w:highlight w:val="white"/>
        </w:rPr>
        <w:t xml:space="preserve">. (МБОУ – Раз</w:t>
      </w:r>
      <w:r>
        <w:rPr>
          <w:sz w:val="28"/>
          <w:highlight w:val="white"/>
        </w:rPr>
        <w:t xml:space="preserve">дольненская школа № 19, МБУДО НР «СЮН», МБОУ «</w:t>
      </w:r>
      <w:r>
        <w:rPr>
          <w:sz w:val="28"/>
          <w:highlight w:val="white"/>
        </w:rPr>
        <w:t xml:space="preserve">Краснояровская</w:t>
      </w:r>
      <w:r>
        <w:rPr>
          <w:sz w:val="28"/>
          <w:highlight w:val="white"/>
        </w:rPr>
        <w:t xml:space="preserve"> школа № 30 им. Героя России </w:t>
      </w:r>
      <w:r>
        <w:rPr>
          <w:sz w:val="28"/>
          <w:highlight w:val="white"/>
        </w:rPr>
        <w:t xml:space="preserve">А.Галле</w:t>
      </w:r>
      <w:r>
        <w:rPr>
          <w:sz w:val="28"/>
          <w:highlight w:val="white"/>
        </w:rPr>
        <w:t xml:space="preserve">», МБОУ - «Ярковская СОШ № 3» с кадетскими классами, МБОУ Березовская школа № 12»);  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contextualSpacing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highlight w:val="white"/>
        </w:rPr>
        <w:t xml:space="preserve">- ремонт спортивной площадки – 1 068,0 </w:t>
      </w:r>
      <w:r>
        <w:rPr>
          <w:sz w:val="28"/>
          <w:highlight w:val="white"/>
        </w:rPr>
        <w:t xml:space="preserve">тыс.руб</w:t>
      </w:r>
      <w:r>
        <w:rPr>
          <w:sz w:val="28"/>
          <w:highlight w:val="white"/>
        </w:rPr>
        <w:t xml:space="preserve">. (МБОУ – </w:t>
      </w:r>
      <w:r>
        <w:rPr>
          <w:sz w:val="28"/>
          <w:highlight w:val="white"/>
        </w:rPr>
        <w:t xml:space="preserve">Криводановская</w:t>
      </w:r>
      <w:r>
        <w:rPr>
          <w:sz w:val="28"/>
          <w:highlight w:val="white"/>
        </w:rPr>
        <w:t xml:space="preserve"> СШ </w:t>
      </w:r>
      <w:r>
        <w:rPr>
          <w:sz w:val="28"/>
          <w:highlight w:val="white"/>
        </w:rPr>
        <w:t xml:space="preserve">№ 22).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highlight w:val="white"/>
        </w:rPr>
        <w:t xml:space="preserve">В 2024 году продолжена реализация муниципальной программы «Развитие воспитания в Новосибирском районе Новосибирской области», задачами которой являются совершенствование патриотического воспитания детей и молодежи, поддержка талантливых обучающихся, развит</w:t>
      </w:r>
      <w:r>
        <w:rPr>
          <w:sz w:val="28"/>
          <w:highlight w:val="white"/>
        </w:rPr>
        <w:t xml:space="preserve">ие дополнительного образования, подготовка кадрового резерва руководителей муниципальных образовательных организаций, развитие системы сетевого партнерства субъектов системы воспитания. Из бюджета Новосибирского района на реализацию мероприятий в рамках да</w:t>
      </w:r>
      <w:r>
        <w:rPr>
          <w:sz w:val="28"/>
          <w:highlight w:val="white"/>
        </w:rPr>
        <w:t xml:space="preserve">нной программы в 2024 году выделено</w:t>
      </w:r>
      <w:r>
        <w:rPr>
          <w:sz w:val="28"/>
          <w:highlight w:val="white"/>
        </w:rPr>
        <w:t xml:space="preserve"> 8,6</w:t>
      </w:r>
      <w:r>
        <w:rPr>
          <w:sz w:val="28"/>
          <w:highlight w:val="white"/>
        </w:rPr>
        <w:t xml:space="preserve"> млн руб.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/>
        <w:ind w:firstLine="709"/>
        <w:jc w:val="both"/>
        <w:shd w:val="clear" w:color="auto" w:fill="ffffff" w:themeFill="background1"/>
        <w:rPr>
          <w:sz w:val="28"/>
          <w:highlight w:val="white"/>
        </w:rPr>
      </w:pPr>
      <w:r>
        <w:rPr>
          <w:sz w:val="28"/>
          <w:highlight w:val="white"/>
        </w:rPr>
        <w:t xml:space="preserve">В рамках муниципальной программы выпускникам муниципальных общеобразовательных организаций, завершившим обучение с медалями «За особые успехи в учении» и набравшим 100 – баллов по итогам ЕГЭ, призерам и поб</w:t>
      </w:r>
      <w:r>
        <w:rPr>
          <w:sz w:val="28"/>
          <w:highlight w:val="white"/>
        </w:rPr>
        <w:t xml:space="preserve">едителям заключительного этапа Всероссийской олимпиады школьников, выплачивается премия в размере 5 до 7 тыс.руб. В 2024 году из средств бюджета района 94 школьника получили такие премии. Дополнительно 80 обучающих в отчетном году получили премии в размер</w:t>
      </w:r>
      <w:r>
        <w:rPr>
          <w:sz w:val="28"/>
          <w:highlight w:val="white"/>
        </w:rPr>
        <w:t xml:space="preserve">е 5 тыс. </w:t>
      </w:r>
      <w:r>
        <w:rPr>
          <w:sz w:val="28"/>
          <w:highlight w:val="white"/>
        </w:rPr>
        <w:t xml:space="preserve">руб</w:t>
      </w:r>
      <w:r>
        <w:rPr>
          <w:sz w:val="28"/>
          <w:highlight w:val="white"/>
        </w:rPr>
        <w:t xml:space="preserve"> за успехи в обучении, спорте, общественной(добровольческой) деятельности, в </w:t>
      </w:r>
      <w:r>
        <w:rPr>
          <w:sz w:val="28"/>
          <w:highlight w:val="white"/>
        </w:rPr>
        <w:t xml:space="preserve">юнармии</w:t>
      </w:r>
      <w:r>
        <w:rPr>
          <w:sz w:val="28"/>
          <w:highlight w:val="white"/>
        </w:rPr>
        <w:t xml:space="preserve">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contextualSpacing/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В результате реализации муниципальной программы увеличен до 85% охват детей от 5 до 17 лет дополнительным образованием. 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contextualSpacing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highlight w:val="white"/>
        </w:rPr>
        <w:t xml:space="preserve">Во всех школах действовали школьные с</w:t>
      </w:r>
      <w:r>
        <w:rPr>
          <w:sz w:val="28"/>
          <w:highlight w:val="white"/>
        </w:rPr>
        <w:t xml:space="preserve">портивные клубы, школьные театры, музеи, первичные отделения Российского движения детей и молодежи «Движение первых», число отрядов юных инспекторов движения- 56.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highlight w:val="white"/>
        </w:rPr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Наибольшего эффекта реализация муниципальной программы «Развитие воспитания в Новосибирском районе Новосибирской области» позволила достичь в развитии Всероссийского детско-юношеского военно-патриотического общественного движения «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Юнармия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».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Третий год Новосибирский район является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первым в Новосибирской обл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асти по числу юнармейцев – 3011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чел. (69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 юнармейских отрядов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, из них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55 </w:t>
      </w:r>
      <w:r>
        <w:rPr>
          <w:sz w:val="28"/>
          <w:highlight w:val="white"/>
        </w:rPr>
        <w:t xml:space="preserve">(в 2023 г. </w:t>
      </w:r>
      <w:r>
        <w:rPr>
          <w:sz w:val="28"/>
          <w:highlight w:val="white"/>
        </w:rPr>
        <w:t xml:space="preserve">–</w:t>
      </w:r>
      <w:r>
        <w:rPr>
          <w:sz w:val="28"/>
          <w:highlight w:val="white"/>
        </w:rPr>
        <w:t xml:space="preserve"> 50)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– в школах,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14 </w:t>
      </w:r>
      <w:r>
        <w:rPr>
          <w:sz w:val="28"/>
          <w:highlight w:val="white"/>
        </w:rPr>
        <w:t xml:space="preserve">(в 2023 г. </w:t>
      </w:r>
      <w:r>
        <w:rPr>
          <w:sz w:val="28"/>
          <w:highlight w:val="white"/>
        </w:rPr>
        <w:t xml:space="preserve">–</w:t>
      </w:r>
      <w:r>
        <w:rPr>
          <w:sz w:val="28"/>
          <w:highlight w:val="white"/>
        </w:rPr>
        <w:t xml:space="preserve"> </w:t>
      </w:r>
      <w:r>
        <w:rPr>
          <w:rFonts w:ascii="Times New Roman" w:hAnsi="Times New Roman" w:eastAsia="Times New Roman" w:cs="Times New Roman"/>
          <w:color w:val="000000"/>
          <w:sz w:val="28"/>
          <w:szCs w:val="28"/>
          <w:highlight w:val="white"/>
        </w:rPr>
        <w:t xml:space="preserve">11) в детских садах).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/>
        <w:ind w:firstLine="709"/>
        <w:jc w:val="both"/>
        <w:shd w:val="clear" w:color="auto" w:fill="ffffff" w:themeFill="background1"/>
        <w:rPr>
          <w:sz w:val="28"/>
          <w:highlight w:val="white"/>
        </w:rPr>
      </w:pPr>
      <w:r>
        <w:rPr>
          <w:sz w:val="28"/>
          <w:highlight w:val="white"/>
        </w:rPr>
        <w:t xml:space="preserve">Важным результатом воспитательной работы </w:t>
      </w:r>
      <w:r>
        <w:rPr>
          <w:sz w:val="28"/>
          <w:highlight w:val="white"/>
        </w:rPr>
        <w:t xml:space="preserve">стало  установление</w:t>
      </w:r>
      <w:r>
        <w:rPr>
          <w:sz w:val="28"/>
          <w:highlight w:val="white"/>
        </w:rPr>
        <w:t xml:space="preserve"> дружеских связей со </w:t>
      </w:r>
      <w:r>
        <w:rPr>
          <w:sz w:val="28"/>
          <w:highlight w:val="white"/>
        </w:rPr>
        <w:t xml:space="preserve">школами Беловодского муниципального округа ЛНР в рамках реализации федерального проекта </w:t>
      </w:r>
      <w:r>
        <w:rPr>
          <w:sz w:val="28"/>
          <w:highlight w:val="white"/>
        </w:rPr>
        <w:t xml:space="preserve">Минпросвещения</w:t>
      </w:r>
      <w:r>
        <w:rPr>
          <w:sz w:val="28"/>
          <w:highlight w:val="white"/>
        </w:rPr>
        <w:t xml:space="preserve"> России «Лица дружбы». Руководителем МКУ «УО НР» в ходе служебной командировки была оказана методическая поддержка по открытию и организации деятельности </w:t>
      </w:r>
      <w:r>
        <w:rPr>
          <w:sz w:val="28"/>
          <w:highlight w:val="white"/>
        </w:rPr>
        <w:t xml:space="preserve">юнармейского отряда в Беловодской школы № 1 ЛНР. Новосибирский район посетили 10 обучающихся ЛНР в целях подготовки к военному параду и отдыха в палаточном лагере «</w:t>
      </w:r>
      <w:r>
        <w:rPr>
          <w:sz w:val="28"/>
          <w:highlight w:val="white"/>
        </w:rPr>
        <w:t xml:space="preserve">Юнрамеец</w:t>
      </w:r>
      <w:r>
        <w:rPr>
          <w:sz w:val="28"/>
          <w:highlight w:val="white"/>
        </w:rPr>
        <w:t xml:space="preserve">». 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contextualSpacing/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Традиционными в Новосибирском районе стали массовые воспитывающие военно-патриотические события: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contextualSpacing/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- районный смотр-конкурс строя и песни муниципальных образовательных учреждений Новосибирского района «ZА ПОБЕДУ!»;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contextualSpacing/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- митинг-парад и торжественное</w:t>
      </w:r>
      <w:r>
        <w:rPr>
          <w:sz w:val="28"/>
          <w:highlight w:val="white"/>
        </w:rPr>
        <w:t xml:space="preserve"> мероприятие в память о погибших военнослужащих 24-гвардейской отдельной бригады специального назначения, в поддержку семей военнослужащих и в честь Великой Победы в Великой Отечественной войне на территории Шиловского полигона;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contextualSpacing/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- участие юнармейцев Новоси</w:t>
      </w:r>
      <w:r>
        <w:rPr>
          <w:sz w:val="28"/>
          <w:highlight w:val="white"/>
        </w:rPr>
        <w:t xml:space="preserve">бирского района в Параде Победы 9 мая на площади Ленина г. Новосибирска;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contextualSpacing/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- принятие дошкольников в Юнармейское движение.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contextualSpacing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2024 году на базе образовательных организаций работало 43 </w:t>
      </w:r>
      <w:r>
        <w:rPr>
          <w:sz w:val="28"/>
          <w:szCs w:val="28"/>
          <w:highlight w:val="white"/>
          <w:lang w:eastAsia="en-US"/>
        </w:rPr>
        <w:t xml:space="preserve">оздоровительных лагеря дневного пребывания (39 школ и 4 учреждений дополнит</w:t>
      </w:r>
      <w:r>
        <w:rPr>
          <w:sz w:val="28"/>
          <w:szCs w:val="28"/>
          <w:highlight w:val="white"/>
          <w:lang w:eastAsia="en-US"/>
        </w:rPr>
        <w:t xml:space="preserve">ельного образования детей), в которых были заняты 3 681 ребёнок, что на 190 детей больше по сравнению с 2023 годом. 2 097 детей, находящихся в трудной жизненной ситуации, отдохнули полностью за счет средств областного и районного бюджетов.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  <w:t xml:space="preserve">С целью большего</w:t>
      </w:r>
      <w:r>
        <w:rPr>
          <w:sz w:val="28"/>
          <w:szCs w:val="28"/>
          <w:highlight w:val="white"/>
          <w:lang w:eastAsia="en-US"/>
        </w:rPr>
        <w:t xml:space="preserve"> охвата детей летней занятостью и отдыхом, снижения количества правонарушений и преступлений среди несовершеннолетних в течение летнего периода в 40 муниципальных образовательных организациях реализовывались программы профильных смен по направлениям: патри</w:t>
      </w:r>
      <w:r>
        <w:rPr>
          <w:sz w:val="28"/>
          <w:szCs w:val="28"/>
          <w:highlight w:val="white"/>
          <w:lang w:eastAsia="en-US"/>
        </w:rPr>
        <w:t xml:space="preserve">отическое, правовое, биологическое, спортивное, туристско-краеведческое, социальное.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/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  <w:t xml:space="preserve">Профильными сменами было охвачено 2 642 детей. В 24 муниципальных образовательных организациях второй год проводятся профильные смены для детей, состоящих на различных вида</w:t>
      </w:r>
      <w:r>
        <w:rPr>
          <w:sz w:val="28"/>
          <w:szCs w:val="28"/>
          <w:highlight w:val="white"/>
          <w:lang w:eastAsia="en-US"/>
        </w:rPr>
        <w:t xml:space="preserve">х учёта (97 детей). Проведены профильные смены для детей с ОВЗ и детей-инвалидов (29 смен с охватом 1 234 детей).</w:t>
      </w:r>
      <w:r>
        <w:rPr>
          <w:sz w:val="28"/>
          <w:szCs w:val="28"/>
          <w:highlight w:val="white"/>
        </w:rPr>
        <w:t xml:space="preserve"> По сравнению с 2023 годом охват детей увеличился в 3 раза.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/>
        <w:ind w:firstLine="709"/>
        <w:jc w:val="both"/>
        <w:rPr>
          <w:rFonts w:eastAsia="Calibri"/>
          <w:color w:val="auto"/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  <w:t xml:space="preserve">В 2024 году наряду с профильными сменами</w:t>
      </w:r>
      <w:r>
        <w:rPr>
          <w:sz w:val="28"/>
          <w:szCs w:val="28"/>
          <w:highlight w:val="white"/>
          <w:lang w:eastAsia="en-US"/>
        </w:rPr>
        <w:t xml:space="preserve"> организованными на базе образовательных организаций, проходили 4 профильные смены на территории МБОУ - СОШ № 11 Шиловского гарнизона Новосибирского района для юнармейцев в палаточном лагере Ново</w:t>
      </w:r>
      <w:r>
        <w:rPr>
          <w:rFonts w:eastAsia="Calibri"/>
          <w:color w:val="auto"/>
          <w:sz w:val="28"/>
          <w:szCs w:val="28"/>
          <w:highlight w:val="white"/>
          <w:lang w:eastAsia="en-US"/>
        </w:rPr>
        <w:t xml:space="preserve">сибирского района «Юнармеец».</w:t>
      </w:r>
      <w:r>
        <w:rPr>
          <w:rFonts w:eastAsia="Calibri"/>
          <w:color w:val="auto"/>
          <w:sz w:val="28"/>
          <w:szCs w:val="28"/>
          <w:highlight w:val="white"/>
        </w:rPr>
      </w:r>
      <w:r>
        <w:rPr>
          <w:rFonts w:eastAsia="Calibri"/>
          <w:color w:val="auto"/>
          <w:sz w:val="28"/>
          <w:szCs w:val="28"/>
          <w:highlight w:val="white"/>
        </w:rPr>
      </w:r>
    </w:p>
    <w:p>
      <w:pPr>
        <w:contextualSpacing/>
        <w:ind w:firstLine="709"/>
        <w:jc w:val="both"/>
        <w:rPr>
          <w:rFonts w:eastAsia="Calibri"/>
          <w:color w:val="auto"/>
          <w:sz w:val="28"/>
          <w:szCs w:val="28"/>
          <w:highlight w:val="white"/>
        </w:rPr>
      </w:pPr>
      <w:r>
        <w:rPr>
          <w:rFonts w:eastAsia="Calibri"/>
          <w:color w:val="auto"/>
          <w:sz w:val="28"/>
          <w:szCs w:val="28"/>
          <w:highlight w:val="white"/>
        </w:rPr>
        <w:t xml:space="preserve">Военно-патриотические смены пал</w:t>
      </w:r>
      <w:r>
        <w:rPr>
          <w:rFonts w:eastAsia="Calibri"/>
          <w:color w:val="auto"/>
          <w:sz w:val="28"/>
          <w:szCs w:val="28"/>
          <w:highlight w:val="white"/>
        </w:rPr>
        <w:t xml:space="preserve">аточного лагеря Новосибирского района признаны лучшими в Новосибирской области в рамках конкурса на присуждение региональной премии «Сибирь – территория мужества».</w:t>
      </w:r>
      <w:r>
        <w:rPr>
          <w:rFonts w:eastAsia="Calibri"/>
          <w:color w:val="auto"/>
          <w:sz w:val="28"/>
          <w:szCs w:val="28"/>
          <w:highlight w:val="white"/>
        </w:rPr>
      </w:r>
      <w:r>
        <w:rPr>
          <w:rFonts w:eastAsia="Calibri"/>
          <w:color w:val="auto"/>
          <w:sz w:val="28"/>
          <w:szCs w:val="28"/>
          <w:highlight w:val="white"/>
        </w:rPr>
      </w:r>
    </w:p>
    <w:p>
      <w:pPr>
        <w:contextualSpacing/>
        <w:ind w:firstLine="709"/>
        <w:jc w:val="both"/>
        <w:rPr>
          <w:rFonts w:eastAsia="Calibri"/>
          <w:color w:val="auto"/>
          <w:sz w:val="28"/>
          <w:szCs w:val="28"/>
          <w:highlight w:val="white"/>
        </w:rPr>
      </w:pPr>
      <w:r>
        <w:rPr>
          <w:rFonts w:eastAsia="Calibri"/>
          <w:color w:val="auto"/>
          <w:sz w:val="28"/>
          <w:szCs w:val="28"/>
          <w:highlight w:val="white"/>
          <w:lang w:eastAsia="en-US"/>
        </w:rPr>
        <w:t xml:space="preserve">В летний период в палаточном лагере отдохнуло 474 ребёнка из них 219 из семей, находящихся в</w:t>
      </w:r>
      <w:r>
        <w:rPr>
          <w:rFonts w:eastAsia="Calibri"/>
          <w:color w:val="auto"/>
          <w:sz w:val="28"/>
          <w:szCs w:val="28"/>
          <w:highlight w:val="white"/>
          <w:lang w:eastAsia="en-US"/>
        </w:rPr>
        <w:t xml:space="preserve"> трудной жизненной ситуации, </w:t>
      </w:r>
      <w:r>
        <w:rPr>
          <w:rFonts w:eastAsia="Calibri"/>
          <w:color w:val="auto"/>
          <w:sz w:val="28"/>
          <w:szCs w:val="28"/>
          <w:highlight w:val="white"/>
          <w:lang w:eastAsia="en-US"/>
        </w:rPr>
        <w:t xml:space="preserve">10 детей из ЛНР.</w:t>
      </w:r>
      <w:r>
        <w:rPr>
          <w:rFonts w:eastAsia="Calibri"/>
          <w:color w:val="auto"/>
          <w:sz w:val="28"/>
          <w:szCs w:val="28"/>
          <w:highlight w:val="white"/>
        </w:rPr>
      </w:r>
      <w:r>
        <w:rPr>
          <w:rFonts w:eastAsia="Calibri"/>
          <w:color w:val="auto"/>
          <w:sz w:val="28"/>
          <w:szCs w:val="28"/>
          <w:highlight w:val="white"/>
        </w:rPr>
      </w:r>
    </w:p>
    <w:p>
      <w:pPr>
        <w:ind w:right="23" w:firstLine="708"/>
        <w:jc w:val="both"/>
        <w:rPr>
          <w:rFonts w:eastAsia="Calibri"/>
          <w:color w:val="auto"/>
          <w:sz w:val="28"/>
          <w:szCs w:val="28"/>
          <w:highlight w:val="white"/>
        </w:rPr>
      </w:pPr>
      <w:r>
        <w:rPr>
          <w:rFonts w:eastAsia="Calibri"/>
          <w:color w:val="auto"/>
          <w:sz w:val="28"/>
          <w:szCs w:val="28"/>
          <w:highlight w:val="white"/>
          <w:lang w:eastAsia="en-US"/>
        </w:rPr>
        <w:t xml:space="preserve">В оздоровительных организациях за летний период 2024 года оздоровлено 5 731 детей, в том, числе дети, состоящие на различных видах учёта, что на 1 066 детей больше по сравнению с 2023 годом (в 2023 г.- 4 665).</w:t>
      </w:r>
      <w:r>
        <w:rPr>
          <w:rFonts w:eastAsia="Calibri"/>
          <w:color w:val="auto"/>
          <w:sz w:val="28"/>
          <w:szCs w:val="28"/>
          <w:highlight w:val="white"/>
        </w:rPr>
      </w:r>
      <w:r>
        <w:rPr>
          <w:rFonts w:eastAsia="Calibri"/>
          <w:color w:val="auto"/>
          <w:sz w:val="28"/>
          <w:szCs w:val="28"/>
          <w:highlight w:val="white"/>
        </w:rPr>
      </w:r>
    </w:p>
    <w:p>
      <w:pPr>
        <w:ind w:firstLine="708"/>
        <w:jc w:val="both"/>
        <w:rPr>
          <w:rFonts w:eastAsia="Calibri"/>
          <w:color w:val="auto"/>
          <w:sz w:val="28"/>
          <w:szCs w:val="28"/>
          <w:highlight w:val="white"/>
        </w:rPr>
      </w:pPr>
      <w:r>
        <w:rPr>
          <w:rFonts w:eastAsia="Calibri"/>
          <w:color w:val="auto"/>
          <w:sz w:val="28"/>
          <w:szCs w:val="28"/>
          <w:highlight w:val="white"/>
          <w:lang w:eastAsia="en-US"/>
        </w:rPr>
        <w:t xml:space="preserve">258 детей из семе</w:t>
      </w:r>
      <w:r>
        <w:rPr>
          <w:rFonts w:eastAsia="Calibri"/>
          <w:color w:val="auto"/>
          <w:sz w:val="28"/>
          <w:szCs w:val="28"/>
          <w:highlight w:val="white"/>
          <w:lang w:eastAsia="en-US"/>
        </w:rPr>
        <w:t xml:space="preserve">й участников СВО прошли оздоровление в лагерях.</w:t>
      </w:r>
      <w:r>
        <w:rPr>
          <w:rFonts w:eastAsia="Calibri"/>
          <w:color w:val="auto"/>
          <w:sz w:val="28"/>
          <w:szCs w:val="28"/>
          <w:highlight w:val="white"/>
        </w:rPr>
      </w:r>
      <w:r>
        <w:rPr>
          <w:rFonts w:eastAsia="Calibri"/>
          <w:color w:val="auto"/>
          <w:sz w:val="28"/>
          <w:szCs w:val="28"/>
          <w:highlight w:val="white"/>
        </w:rPr>
      </w:r>
    </w:p>
    <w:p>
      <w:pPr>
        <w:ind w:firstLine="708"/>
        <w:jc w:val="both"/>
        <w:rPr>
          <w:rFonts w:eastAsia="Calibri"/>
          <w:color w:val="auto"/>
          <w:sz w:val="28"/>
          <w:szCs w:val="28"/>
          <w:highlight w:val="white"/>
        </w:rPr>
      </w:pPr>
      <w:r>
        <w:rPr>
          <w:rFonts w:eastAsia="Calibri"/>
          <w:color w:val="auto"/>
          <w:sz w:val="28"/>
          <w:szCs w:val="28"/>
          <w:highlight w:val="white"/>
          <w:lang w:eastAsia="en-US"/>
        </w:rPr>
        <w:t xml:space="preserve">В летний период 2024 года 650 несовершеннолетних из 34 образовательных учреждений были трудоустроены. Финансирование из районного бюджета составило 3,5 млн </w:t>
      </w:r>
      <w:r>
        <w:rPr>
          <w:rFonts w:eastAsia="Calibri"/>
          <w:color w:val="auto"/>
          <w:sz w:val="28"/>
          <w:szCs w:val="28"/>
          <w:highlight w:val="white"/>
          <w:lang w:eastAsia="en-US"/>
        </w:rPr>
        <w:t xml:space="preserve">руб.</w:t>
      </w:r>
      <w:r>
        <w:rPr>
          <w:rFonts w:eastAsia="Calibri"/>
          <w:color w:val="auto"/>
          <w:sz w:val="28"/>
          <w:szCs w:val="28"/>
          <w:highlight w:val="white"/>
          <w:lang w:eastAsia="en-US"/>
        </w:rPr>
        <w:t xml:space="preserve"> (в 2023 году - 2,5 млн руб.).</w:t>
      </w:r>
      <w:r>
        <w:rPr>
          <w:rFonts w:eastAsia="Calibri"/>
          <w:color w:val="auto"/>
          <w:sz w:val="28"/>
          <w:szCs w:val="28"/>
          <w:highlight w:val="white"/>
        </w:rPr>
      </w:r>
      <w:r>
        <w:rPr>
          <w:rFonts w:eastAsia="Calibri"/>
          <w:color w:val="auto"/>
          <w:sz w:val="28"/>
          <w:szCs w:val="28"/>
          <w:highlight w:val="white"/>
        </w:rPr>
      </w:r>
    </w:p>
    <w:p>
      <w:pPr>
        <w:contextualSpacing/>
        <w:ind w:firstLine="708"/>
        <w:jc w:val="both"/>
        <w:rPr>
          <w:color w:val="000000" w:themeColor="text1"/>
          <w:sz w:val="28"/>
          <w:highlight w:val="white"/>
        </w:rPr>
      </w:pPr>
      <w:r>
        <w:rPr>
          <w:color w:val="000000" w:themeColor="text1"/>
          <w:sz w:val="28"/>
          <w:highlight w:val="white"/>
        </w:rPr>
        <w:t xml:space="preserve">В 2024 году в муни</w:t>
      </w:r>
      <w:r>
        <w:rPr>
          <w:color w:val="000000" w:themeColor="text1"/>
          <w:sz w:val="28"/>
          <w:highlight w:val="white"/>
        </w:rPr>
        <w:t xml:space="preserve">ципальных образовательных организациях функционируют специализированные классы различной направленности (агро- и биотехнологические, педагогические и психолого-педагогические, кадетские, естественнонаучные, медицинские, казачьи кадетские).</w:t>
      </w:r>
      <w:r>
        <w:rPr>
          <w:color w:val="000000" w:themeColor="text1"/>
          <w:sz w:val="28"/>
          <w:highlight w:val="white"/>
        </w:rPr>
      </w:r>
      <w:r>
        <w:rPr>
          <w:color w:val="000000" w:themeColor="text1"/>
          <w:sz w:val="28"/>
          <w:highlight w:val="white"/>
        </w:rPr>
      </w:r>
    </w:p>
    <w:p>
      <w:pPr>
        <w:contextualSpacing/>
        <w:ind w:firstLine="708"/>
        <w:jc w:val="both"/>
        <w:shd w:val="clear" w:color="auto" w:fill="ffffff" w:themeFill="background1"/>
        <w:rPr>
          <w:color w:val="000000" w:themeColor="text1"/>
          <w:sz w:val="28"/>
          <w:highlight w:val="white"/>
        </w:rPr>
      </w:pPr>
      <w:r>
        <w:rPr>
          <w:color w:val="000000" w:themeColor="text1"/>
          <w:sz w:val="28"/>
          <w:highlight w:val="white"/>
        </w:rPr>
        <w:t xml:space="preserve">Ежегодно министе</w:t>
      </w:r>
      <w:r>
        <w:rPr>
          <w:color w:val="000000" w:themeColor="text1"/>
          <w:sz w:val="28"/>
          <w:highlight w:val="white"/>
        </w:rPr>
        <w:t xml:space="preserve">рство образования Новосибирской области проводит конкурсный отбор для финансовой поддержки специализированных классов, который в 2024 году успешно прошли 5 общеобразовательных учреждений Новосибирского района: </w:t>
      </w:r>
      <w:r>
        <w:rPr>
          <w:color w:val="000000" w:themeColor="text1"/>
          <w:sz w:val="28"/>
          <w:szCs w:val="24"/>
          <w:highlight w:val="white"/>
        </w:rPr>
        <w:t xml:space="preserve">МБОУ </w:t>
      </w:r>
      <w:r>
        <w:rPr>
          <w:color w:val="000000" w:themeColor="text1"/>
          <w:sz w:val="28"/>
          <w:szCs w:val="24"/>
          <w:highlight w:val="white"/>
        </w:rPr>
        <w:t xml:space="preserve">Краснообская</w:t>
      </w:r>
      <w:r>
        <w:rPr>
          <w:color w:val="000000" w:themeColor="text1"/>
          <w:sz w:val="28"/>
          <w:szCs w:val="24"/>
          <w:highlight w:val="white"/>
        </w:rPr>
        <w:t xml:space="preserve"> СОШ № 1, МАОУ «Гимназия «</w:t>
      </w:r>
      <w:r>
        <w:rPr>
          <w:color w:val="000000" w:themeColor="text1"/>
          <w:sz w:val="28"/>
          <w:szCs w:val="24"/>
          <w:highlight w:val="white"/>
        </w:rPr>
        <w:t xml:space="preserve">Кра</w:t>
      </w:r>
      <w:r>
        <w:rPr>
          <w:color w:val="000000" w:themeColor="text1"/>
          <w:sz w:val="28"/>
          <w:szCs w:val="24"/>
          <w:highlight w:val="white"/>
        </w:rPr>
        <w:t xml:space="preserve">снообская</w:t>
      </w:r>
      <w:r>
        <w:rPr>
          <w:color w:val="000000" w:themeColor="text1"/>
          <w:sz w:val="28"/>
          <w:szCs w:val="24"/>
          <w:highlight w:val="white"/>
        </w:rPr>
        <w:t xml:space="preserve">», МАОУ - лицей № 13 п. </w:t>
      </w:r>
      <w:r>
        <w:rPr>
          <w:color w:val="000000" w:themeColor="text1"/>
          <w:sz w:val="28"/>
          <w:szCs w:val="24"/>
          <w:highlight w:val="white"/>
        </w:rPr>
        <w:t xml:space="preserve">Краснообск</w:t>
      </w:r>
      <w:r>
        <w:rPr>
          <w:color w:val="000000" w:themeColor="text1"/>
          <w:sz w:val="28"/>
          <w:szCs w:val="24"/>
          <w:highlight w:val="white"/>
        </w:rPr>
        <w:t xml:space="preserve">, МАОУ Центр образования «Верх-</w:t>
      </w:r>
      <w:r>
        <w:rPr>
          <w:color w:val="000000" w:themeColor="text1"/>
          <w:sz w:val="28"/>
          <w:szCs w:val="24"/>
          <w:highlight w:val="white"/>
        </w:rPr>
        <w:t xml:space="preserve">Тулинский</w:t>
      </w:r>
      <w:r>
        <w:rPr>
          <w:color w:val="000000" w:themeColor="text1"/>
          <w:sz w:val="28"/>
          <w:szCs w:val="24"/>
          <w:highlight w:val="white"/>
        </w:rPr>
        <w:t xml:space="preserve">»,МБОУ - Ярковская СОШ № 3 с кадетскими классами.</w:t>
      </w:r>
      <w:r>
        <w:rPr>
          <w:color w:val="000000" w:themeColor="text1"/>
          <w:sz w:val="28"/>
          <w:highlight w:val="white"/>
        </w:rPr>
      </w:r>
      <w:r>
        <w:rPr>
          <w:color w:val="000000" w:themeColor="text1"/>
          <w:sz w:val="28"/>
          <w:highlight w:val="white"/>
        </w:rPr>
      </w:r>
    </w:p>
    <w:p>
      <w:pPr>
        <w:contextualSpacing/>
        <w:ind w:firstLine="709"/>
        <w:jc w:val="both"/>
        <w:rPr>
          <w:color w:val="ff0000"/>
          <w:sz w:val="28"/>
          <w:highlight w:val="white"/>
        </w:rPr>
      </w:pPr>
      <w:r>
        <w:rPr>
          <w:color w:val="000000" w:themeColor="text1"/>
          <w:sz w:val="28"/>
          <w:highlight w:val="white"/>
        </w:rPr>
        <w:t xml:space="preserve">В 2024 году две районные школы (МАОУ - лицей № 13 п. </w:t>
      </w:r>
      <w:r>
        <w:rPr>
          <w:color w:val="000000" w:themeColor="text1"/>
          <w:sz w:val="28"/>
          <w:highlight w:val="white"/>
        </w:rPr>
        <w:t xml:space="preserve">Краснообск</w:t>
      </w:r>
      <w:r>
        <w:rPr>
          <w:color w:val="000000" w:themeColor="text1"/>
          <w:sz w:val="28"/>
          <w:highlight w:val="white"/>
        </w:rPr>
        <w:t xml:space="preserve"> и МБОУ </w:t>
      </w:r>
      <w:r>
        <w:rPr>
          <w:color w:val="000000" w:themeColor="text1"/>
          <w:sz w:val="28"/>
          <w:highlight w:val="white"/>
        </w:rPr>
        <w:t xml:space="preserve">Новолуговская</w:t>
      </w:r>
      <w:r>
        <w:rPr>
          <w:color w:val="000000" w:themeColor="text1"/>
          <w:sz w:val="28"/>
          <w:highlight w:val="white"/>
        </w:rPr>
        <w:t xml:space="preserve"> школа № 57) имеют статус Региональных ресурсных центров развития образования и дополнительное областное финансирование на методическое сопровождение общеобразовательных результатов района и региона. </w:t>
      </w:r>
      <w:r>
        <w:rPr>
          <w:color w:val="ff0000"/>
          <w:sz w:val="28"/>
          <w:highlight w:val="white"/>
        </w:rPr>
      </w:r>
      <w:r>
        <w:rPr>
          <w:color w:val="ff0000"/>
          <w:sz w:val="28"/>
          <w:highlight w:val="white"/>
        </w:rPr>
      </w:r>
    </w:p>
    <w:p>
      <w:pPr>
        <w:contextualSpacing/>
        <w:ind w:firstLine="709"/>
        <w:jc w:val="both"/>
        <w:rPr>
          <w:color w:val="000000" w:themeColor="text1"/>
          <w:sz w:val="28"/>
          <w:highlight w:val="white"/>
        </w:rPr>
      </w:pPr>
      <w:r>
        <w:rPr>
          <w:color w:val="000000" w:themeColor="text1"/>
          <w:sz w:val="28"/>
          <w:highlight w:val="white"/>
        </w:rPr>
        <w:t xml:space="preserve">МАОУ «Гимназия «</w:t>
      </w:r>
      <w:r>
        <w:rPr>
          <w:color w:val="000000" w:themeColor="text1"/>
          <w:sz w:val="28"/>
          <w:highlight w:val="white"/>
        </w:rPr>
        <w:t xml:space="preserve">Краснообская</w:t>
      </w:r>
      <w:r>
        <w:rPr>
          <w:color w:val="000000" w:themeColor="text1"/>
          <w:sz w:val="28"/>
          <w:highlight w:val="white"/>
        </w:rPr>
        <w:t xml:space="preserve">» определена одной из ресур</w:t>
      </w:r>
      <w:r>
        <w:rPr>
          <w:color w:val="000000" w:themeColor="text1"/>
          <w:sz w:val="28"/>
          <w:highlight w:val="white"/>
        </w:rPr>
        <w:t xml:space="preserve">сных организаций реализации регионального проекта «Школа – центр физической культуры и здорового образа жизни».</w:t>
      </w:r>
      <w:r>
        <w:rPr>
          <w:color w:val="000000" w:themeColor="text1"/>
          <w:sz w:val="28"/>
          <w:highlight w:val="white"/>
        </w:rPr>
      </w:r>
      <w:r>
        <w:rPr>
          <w:color w:val="000000" w:themeColor="text1"/>
          <w:sz w:val="28"/>
          <w:highlight w:val="white"/>
        </w:rPr>
      </w:r>
    </w:p>
    <w:p>
      <w:pPr>
        <w:contextualSpacing/>
        <w:ind w:firstLine="709"/>
        <w:jc w:val="both"/>
        <w:rPr>
          <w:color w:val="000000" w:themeColor="text1"/>
          <w:sz w:val="28"/>
          <w:highlight w:val="white"/>
        </w:rPr>
      </w:pPr>
      <w:r>
        <w:rPr>
          <w:color w:val="000000" w:themeColor="text1"/>
          <w:sz w:val="28"/>
          <w:highlight w:val="white"/>
        </w:rPr>
        <w:t xml:space="preserve">МБОУ «</w:t>
      </w:r>
      <w:r>
        <w:rPr>
          <w:color w:val="000000" w:themeColor="text1"/>
          <w:sz w:val="28"/>
          <w:highlight w:val="white"/>
        </w:rPr>
        <w:t xml:space="preserve">Краснообская</w:t>
      </w:r>
      <w:r>
        <w:rPr>
          <w:color w:val="000000" w:themeColor="text1"/>
          <w:sz w:val="28"/>
          <w:highlight w:val="white"/>
        </w:rPr>
        <w:t xml:space="preserve"> школа № 2» признана региональной </w:t>
      </w:r>
      <w:r>
        <w:rPr>
          <w:color w:val="000000" w:themeColor="text1"/>
          <w:sz w:val="28"/>
          <w:highlight w:val="white"/>
        </w:rPr>
        <w:t xml:space="preserve">стажировочной</w:t>
      </w:r>
      <w:r>
        <w:rPr>
          <w:color w:val="000000" w:themeColor="text1"/>
          <w:sz w:val="28"/>
          <w:highlight w:val="white"/>
        </w:rPr>
        <w:t xml:space="preserve"> площадкой по реализации практики инклюзивного образования на территории Новоси</w:t>
      </w:r>
      <w:r>
        <w:rPr>
          <w:color w:val="000000" w:themeColor="text1"/>
          <w:sz w:val="28"/>
          <w:highlight w:val="white"/>
        </w:rPr>
        <w:t xml:space="preserve">бирской области на период с 2023 по 2025 годы.</w:t>
      </w:r>
      <w:r>
        <w:rPr>
          <w:color w:val="000000" w:themeColor="text1"/>
          <w:sz w:val="28"/>
          <w:highlight w:val="white"/>
        </w:rPr>
      </w:r>
      <w:r>
        <w:rPr>
          <w:color w:val="000000" w:themeColor="text1"/>
          <w:sz w:val="28"/>
          <w:highlight w:val="white"/>
        </w:rPr>
      </w:r>
    </w:p>
    <w:p>
      <w:pPr>
        <w:contextualSpacing/>
        <w:ind w:firstLine="709"/>
        <w:jc w:val="both"/>
        <w:rPr>
          <w:color w:val="000000" w:themeColor="text1"/>
          <w:sz w:val="28"/>
          <w:highlight w:val="white"/>
        </w:rPr>
      </w:pPr>
      <w:r>
        <w:rPr>
          <w:color w:val="000000" w:themeColor="text1"/>
          <w:sz w:val="28"/>
          <w:highlight w:val="white"/>
        </w:rPr>
        <w:t xml:space="preserve">МАОУ Центр образования «Верх-</w:t>
      </w:r>
      <w:r>
        <w:rPr>
          <w:color w:val="000000" w:themeColor="text1"/>
          <w:sz w:val="28"/>
          <w:highlight w:val="white"/>
        </w:rPr>
        <w:t xml:space="preserve">Тулинский</w:t>
      </w:r>
      <w:r>
        <w:rPr>
          <w:color w:val="000000" w:themeColor="text1"/>
          <w:sz w:val="28"/>
          <w:highlight w:val="white"/>
        </w:rPr>
        <w:t xml:space="preserve">», МБОУ «Ленинская школа № 47» утверждены ресурсными организациями Новосибирской области, реализующие практику инклюзивного образования, на период с 2023 по 2025 годы.</w:t>
      </w:r>
      <w:r>
        <w:rPr>
          <w:color w:val="000000" w:themeColor="text1"/>
          <w:sz w:val="28"/>
          <w:highlight w:val="white"/>
        </w:rPr>
      </w:r>
      <w:r>
        <w:rPr>
          <w:color w:val="000000" w:themeColor="text1"/>
          <w:sz w:val="28"/>
          <w:highlight w:val="white"/>
        </w:rPr>
      </w:r>
    </w:p>
    <w:p>
      <w:pPr>
        <w:ind w:firstLine="708"/>
        <w:jc w:val="both"/>
        <w:shd w:val="clear" w:color="auto" w:fill="ffffff"/>
        <w:rPr>
          <w:rFonts w:ascii="Calibri" w:hAnsi="Calibri" w:cs="Calibri"/>
          <w:szCs w:val="24"/>
          <w:highlight w:val="white"/>
        </w:rPr>
      </w:pPr>
      <w:r>
        <w:rPr>
          <w:sz w:val="28"/>
          <w:szCs w:val="28"/>
          <w:highlight w:val="white"/>
        </w:rPr>
        <w:t xml:space="preserve">Дев</w:t>
      </w:r>
      <w:r>
        <w:rPr>
          <w:sz w:val="28"/>
          <w:szCs w:val="28"/>
          <w:highlight w:val="white"/>
        </w:rPr>
        <w:t xml:space="preserve">ять муниципальных дошкольных образовательных учреждений являются федеральными инновационными площадками (в 2023г. - 5):</w:t>
      </w:r>
      <w:r>
        <w:rPr>
          <w:rFonts w:ascii="Calibri" w:hAnsi="Calibri" w:cs="Calibri"/>
          <w:szCs w:val="24"/>
          <w:highlight w:val="white"/>
        </w:rPr>
      </w:r>
      <w:r>
        <w:rPr>
          <w:rFonts w:ascii="Calibri" w:hAnsi="Calibri" w:cs="Calibri"/>
          <w:szCs w:val="24"/>
          <w:highlight w:val="white"/>
        </w:rPr>
      </w:r>
    </w:p>
    <w:p>
      <w:pPr>
        <w:ind w:firstLine="708"/>
        <w:jc w:val="both"/>
        <w:shd w:val="clear" w:color="auto" w:fill="ffffff"/>
        <w:rPr>
          <w:rFonts w:ascii="Calibri" w:hAnsi="Calibri" w:cs="Calibri"/>
          <w:szCs w:val="24"/>
          <w:highlight w:val="white"/>
        </w:rPr>
      </w:pPr>
      <w:r>
        <w:rPr>
          <w:sz w:val="28"/>
          <w:szCs w:val="28"/>
          <w:highlight w:val="white"/>
        </w:rPr>
        <w:t xml:space="preserve">МАДОУ - детский сад «Колосок» по темам «</w:t>
      </w:r>
      <w:r>
        <w:rPr>
          <w:sz w:val="28"/>
          <w:szCs w:val="28"/>
          <w:highlight w:val="white"/>
        </w:rPr>
        <w:t xml:space="preserve">Нейротехнологии</w:t>
      </w:r>
      <w:r>
        <w:rPr>
          <w:sz w:val="28"/>
          <w:szCs w:val="28"/>
          <w:highlight w:val="white"/>
        </w:rPr>
        <w:t xml:space="preserve"> и искусственный интеллект в дошкольном и начальном общем образовании в контексте</w:t>
      </w:r>
      <w:r>
        <w:rPr>
          <w:sz w:val="28"/>
          <w:szCs w:val="28"/>
          <w:highlight w:val="white"/>
        </w:rPr>
        <w:t xml:space="preserve"> STEM» и «Речевое развитие»;</w:t>
      </w:r>
      <w:r>
        <w:rPr>
          <w:rFonts w:ascii="Calibri" w:hAnsi="Calibri" w:cs="Calibri"/>
          <w:szCs w:val="24"/>
          <w:highlight w:val="white"/>
        </w:rPr>
      </w:r>
      <w:r>
        <w:rPr>
          <w:rFonts w:ascii="Calibri" w:hAnsi="Calibri" w:cs="Calibri"/>
          <w:szCs w:val="24"/>
          <w:highlight w:val="white"/>
        </w:rPr>
      </w:r>
    </w:p>
    <w:p>
      <w:pPr>
        <w:ind w:firstLine="708"/>
        <w:jc w:val="both"/>
        <w:shd w:val="clear" w:color="auto" w:fill="ffffff"/>
        <w:rPr>
          <w:rFonts w:ascii="Calibri" w:hAnsi="Calibri" w:cs="Calibri"/>
          <w:szCs w:val="24"/>
          <w:highlight w:val="white"/>
        </w:rPr>
      </w:pPr>
      <w:r>
        <w:rPr>
          <w:sz w:val="28"/>
          <w:szCs w:val="28"/>
          <w:highlight w:val="white"/>
        </w:rPr>
        <w:t xml:space="preserve">МКДОУ – детский сад «Медвежонок» по направлению «Воспитание дошкольников» ФГБКУ «Институт изучения детства, семьи и воспитания»;</w:t>
      </w:r>
      <w:r>
        <w:rPr>
          <w:rFonts w:ascii="Calibri" w:hAnsi="Calibri" w:cs="Calibri"/>
          <w:szCs w:val="24"/>
          <w:highlight w:val="white"/>
        </w:rPr>
      </w:r>
      <w:r>
        <w:rPr>
          <w:rFonts w:ascii="Calibri" w:hAnsi="Calibri" w:cs="Calibri"/>
          <w:szCs w:val="24"/>
          <w:highlight w:val="white"/>
        </w:rPr>
      </w:r>
    </w:p>
    <w:p>
      <w:pPr>
        <w:ind w:firstLine="708"/>
        <w:jc w:val="both"/>
        <w:shd w:val="clear" w:color="auto" w:fill="ffffff"/>
        <w:rPr>
          <w:rFonts w:ascii="Calibri" w:hAnsi="Calibri" w:cs="Calibri"/>
          <w:szCs w:val="24"/>
          <w:highlight w:val="white"/>
        </w:rPr>
      </w:pPr>
      <w:r>
        <w:rPr>
          <w:sz w:val="28"/>
          <w:szCs w:val="28"/>
          <w:highlight w:val="white"/>
        </w:rPr>
        <w:t xml:space="preserve">МКДОУ – детский сад «Елочка» по теме «Раскрытие воспитательного потенциала STEM-образования»;</w:t>
      </w:r>
      <w:r>
        <w:rPr>
          <w:rFonts w:ascii="Calibri" w:hAnsi="Calibri" w:cs="Calibri"/>
          <w:szCs w:val="24"/>
          <w:highlight w:val="white"/>
        </w:rPr>
      </w:r>
      <w:r>
        <w:rPr>
          <w:rFonts w:ascii="Calibri" w:hAnsi="Calibri" w:cs="Calibri"/>
          <w:szCs w:val="24"/>
          <w:highlight w:val="white"/>
        </w:rPr>
      </w:r>
    </w:p>
    <w:p>
      <w:pPr>
        <w:ind w:firstLine="708"/>
        <w:jc w:val="both"/>
        <w:shd w:val="clear" w:color="auto" w:fill="ffffff"/>
        <w:rPr>
          <w:rFonts w:ascii="Calibri" w:hAnsi="Calibri" w:cs="Calibri"/>
          <w:szCs w:val="24"/>
          <w:highlight w:val="white"/>
        </w:rPr>
      </w:pPr>
      <w:r>
        <w:rPr>
          <w:sz w:val="28"/>
          <w:szCs w:val="28"/>
          <w:highlight w:val="white"/>
        </w:rPr>
        <w:t xml:space="preserve">МКДО</w:t>
      </w:r>
      <w:r>
        <w:rPr>
          <w:sz w:val="28"/>
          <w:szCs w:val="28"/>
          <w:highlight w:val="white"/>
        </w:rPr>
        <w:t xml:space="preserve">У детский сад «Дельфин» по теме «Модели реализации STEM-образования в практике работы дошкольных образовательных организаций и начальной школы»;</w:t>
      </w:r>
      <w:r>
        <w:rPr>
          <w:rFonts w:ascii="Calibri" w:hAnsi="Calibri" w:cs="Calibri"/>
          <w:szCs w:val="24"/>
          <w:highlight w:val="white"/>
        </w:rPr>
      </w:r>
      <w:r>
        <w:rPr>
          <w:rFonts w:ascii="Calibri" w:hAnsi="Calibri" w:cs="Calibri"/>
          <w:szCs w:val="24"/>
          <w:highlight w:val="white"/>
        </w:rPr>
      </w:r>
    </w:p>
    <w:p>
      <w:pPr>
        <w:ind w:firstLine="708"/>
        <w:jc w:val="both"/>
        <w:shd w:val="clear" w:color="auto" w:fill="ffffff"/>
        <w:rPr>
          <w:rFonts w:ascii="Calibri" w:hAnsi="Calibri" w:cs="Calibri"/>
          <w:szCs w:val="24"/>
          <w:highlight w:val="white"/>
        </w:rPr>
      </w:pPr>
      <w:r>
        <w:rPr>
          <w:sz w:val="28"/>
          <w:szCs w:val="28"/>
          <w:highlight w:val="white"/>
        </w:rPr>
        <w:t xml:space="preserve">МКДОУ детский сад «Теремок» по теме «Развитие личности обучающегося в процессе речевого воспитания»;</w:t>
      </w:r>
      <w:r>
        <w:rPr>
          <w:rFonts w:ascii="Calibri" w:hAnsi="Calibri" w:cs="Calibri"/>
          <w:szCs w:val="24"/>
          <w:highlight w:val="white"/>
        </w:rPr>
      </w:r>
      <w:r>
        <w:rPr>
          <w:rFonts w:ascii="Calibri" w:hAnsi="Calibri" w:cs="Calibri"/>
          <w:szCs w:val="24"/>
          <w:highlight w:val="white"/>
        </w:rPr>
      </w:r>
    </w:p>
    <w:p>
      <w:pPr>
        <w:ind w:firstLine="708"/>
        <w:jc w:val="both"/>
        <w:shd w:val="clear" w:color="auto" w:fill="ffffff"/>
        <w:rPr>
          <w:rFonts w:ascii="Calibri" w:hAnsi="Calibri" w:cs="Calibri"/>
          <w:szCs w:val="24"/>
          <w:highlight w:val="white"/>
        </w:rPr>
      </w:pPr>
      <w:r>
        <w:rPr>
          <w:sz w:val="28"/>
          <w:szCs w:val="28"/>
          <w:highlight w:val="white"/>
        </w:rPr>
        <w:t xml:space="preserve">МКДОУ –дет</w:t>
      </w:r>
      <w:r>
        <w:rPr>
          <w:sz w:val="28"/>
          <w:szCs w:val="28"/>
          <w:highlight w:val="white"/>
        </w:rPr>
        <w:t xml:space="preserve">ский сад «</w:t>
      </w:r>
      <w:r>
        <w:rPr>
          <w:sz w:val="28"/>
          <w:szCs w:val="28"/>
          <w:highlight w:val="white"/>
        </w:rPr>
        <w:t xml:space="preserve">Луковоморье</w:t>
      </w:r>
      <w:r>
        <w:rPr>
          <w:sz w:val="28"/>
          <w:szCs w:val="28"/>
          <w:highlight w:val="white"/>
        </w:rPr>
        <w:t xml:space="preserve">» по теме «Апробация и внедрение основ алгоритмизации и программирования для дошкольников и начальной школы в цифровой образовательной среде </w:t>
      </w:r>
      <w:r>
        <w:rPr>
          <w:sz w:val="28"/>
          <w:szCs w:val="28"/>
          <w:highlight w:val="white"/>
        </w:rPr>
        <w:t xml:space="preserve">ПиктоМир</w:t>
      </w:r>
      <w:r>
        <w:rPr>
          <w:sz w:val="28"/>
          <w:szCs w:val="28"/>
          <w:highlight w:val="white"/>
        </w:rPr>
        <w:t xml:space="preserve">»;</w:t>
      </w:r>
      <w:r>
        <w:rPr>
          <w:rFonts w:ascii="Calibri" w:hAnsi="Calibri" w:cs="Calibri"/>
          <w:szCs w:val="24"/>
          <w:highlight w:val="white"/>
        </w:rPr>
      </w:r>
      <w:r>
        <w:rPr>
          <w:rFonts w:ascii="Calibri" w:hAnsi="Calibri" w:cs="Calibri"/>
          <w:szCs w:val="24"/>
          <w:highlight w:val="white"/>
        </w:rPr>
      </w:r>
    </w:p>
    <w:p>
      <w:pPr>
        <w:ind w:firstLine="708"/>
        <w:jc w:val="both"/>
        <w:shd w:val="clear" w:color="auto" w:fill="ffffff"/>
        <w:rPr>
          <w:rFonts w:ascii="Calibri" w:hAnsi="Calibri" w:cs="Calibri"/>
          <w:szCs w:val="24"/>
          <w:highlight w:val="white"/>
        </w:rPr>
      </w:pPr>
      <w:r>
        <w:rPr>
          <w:sz w:val="28"/>
          <w:szCs w:val="28"/>
          <w:highlight w:val="white"/>
        </w:rPr>
        <w:t xml:space="preserve">МБДОУ – детский сад «Золотая рыбка» по теме «Вариативные модели социокультурной обр</w:t>
      </w:r>
      <w:r>
        <w:rPr>
          <w:sz w:val="28"/>
          <w:szCs w:val="28"/>
          <w:highlight w:val="white"/>
        </w:rPr>
        <w:t xml:space="preserve">азовательной среды для детей младенческого и раннего возраста»;</w:t>
      </w:r>
      <w:r>
        <w:rPr>
          <w:rFonts w:ascii="Calibri" w:hAnsi="Calibri" w:cs="Calibri"/>
          <w:szCs w:val="24"/>
          <w:highlight w:val="white"/>
        </w:rPr>
      </w:r>
      <w:r>
        <w:rPr>
          <w:rFonts w:ascii="Calibri" w:hAnsi="Calibri" w:cs="Calibri"/>
          <w:szCs w:val="24"/>
          <w:highlight w:val="white"/>
        </w:rPr>
      </w:r>
    </w:p>
    <w:p>
      <w:pPr>
        <w:ind w:firstLine="708"/>
        <w:jc w:val="both"/>
        <w:shd w:val="clear" w:color="auto" w:fill="ffffff"/>
        <w:rPr>
          <w:rFonts w:ascii="Calibri" w:hAnsi="Calibri" w:cs="Calibri"/>
          <w:szCs w:val="24"/>
          <w:highlight w:val="white"/>
        </w:rPr>
      </w:pPr>
      <w:r>
        <w:rPr>
          <w:sz w:val="28"/>
          <w:szCs w:val="28"/>
          <w:highlight w:val="white"/>
        </w:rPr>
        <w:t xml:space="preserve">МКДОУ – детский сад «Незабудка» по направлению «Педагогическое сопровождение формирования навыков безопасной жизнедеятельности и образа жизни, профилактики детского дорожно-транспортного травм</w:t>
      </w:r>
      <w:r>
        <w:rPr>
          <w:sz w:val="28"/>
          <w:szCs w:val="28"/>
          <w:highlight w:val="white"/>
        </w:rPr>
        <w:t xml:space="preserve">атизма»;</w:t>
      </w:r>
      <w:r>
        <w:rPr>
          <w:rFonts w:ascii="Calibri" w:hAnsi="Calibri" w:cs="Calibri"/>
          <w:szCs w:val="24"/>
          <w:highlight w:val="white"/>
        </w:rPr>
      </w:r>
      <w:r>
        <w:rPr>
          <w:rFonts w:ascii="Calibri" w:hAnsi="Calibri" w:cs="Calibri"/>
          <w:szCs w:val="24"/>
          <w:highlight w:val="white"/>
        </w:rPr>
      </w:r>
    </w:p>
    <w:p>
      <w:pPr>
        <w:ind w:firstLine="708"/>
        <w:jc w:val="both"/>
        <w:shd w:val="clear" w:color="auto" w:fill="ffffff"/>
        <w:rPr>
          <w:rFonts w:ascii="Calibri" w:hAnsi="Calibri" w:cs="Calibri"/>
          <w:szCs w:val="24"/>
          <w:highlight w:val="white"/>
        </w:rPr>
      </w:pPr>
      <w:r>
        <w:rPr>
          <w:sz w:val="28"/>
          <w:szCs w:val="28"/>
          <w:highlight w:val="white"/>
        </w:rPr>
        <w:t xml:space="preserve">МБДОУ – детский сад «Звездочка» по социально-коммуникативному направлению «Смарт-треннинг для дошкольников «Мир головоломок».</w:t>
      </w:r>
      <w:r>
        <w:rPr>
          <w:rFonts w:ascii="Calibri" w:hAnsi="Calibri" w:cs="Calibri"/>
          <w:szCs w:val="24"/>
          <w:highlight w:val="white"/>
        </w:rPr>
      </w:r>
      <w:r>
        <w:rPr>
          <w:rFonts w:ascii="Calibri" w:hAnsi="Calibri" w:cs="Calibri"/>
          <w:szCs w:val="24"/>
          <w:highlight w:val="white"/>
        </w:rPr>
      </w:r>
    </w:p>
    <w:p>
      <w:pPr>
        <w:ind w:firstLine="708"/>
        <w:jc w:val="both"/>
        <w:shd w:val="clear" w:color="auto" w:fill="ffffff"/>
        <w:rPr>
          <w:color w:val="000000" w:themeColor="text1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Образовательные учреждения Новосибирского района приняли участие </w:t>
      </w:r>
      <w:r>
        <w:rPr>
          <w:sz w:val="28"/>
          <w:szCs w:val="28"/>
          <w:highlight w:val="white"/>
        </w:rPr>
        <w:t xml:space="preserve">в  форуме</w:t>
      </w:r>
      <w:r>
        <w:rPr>
          <w:sz w:val="28"/>
          <w:szCs w:val="28"/>
          <w:highlight w:val="white"/>
        </w:rPr>
        <w:t xml:space="preserve">-выставке «УЧСИБ – 2024». Одиннадцать муниципал</w:t>
      </w:r>
      <w:r>
        <w:rPr>
          <w:sz w:val="28"/>
          <w:szCs w:val="28"/>
          <w:highlight w:val="white"/>
        </w:rPr>
        <w:t xml:space="preserve">ьных образовательных организаций за представленные инновационные педагогические и управленческие практики на конкурс «Золотая медаль УЧСИБ – 2024» награждены золотыми и серебряными медалями (МАОУ – «Гимназия «</w:t>
      </w:r>
      <w:r>
        <w:rPr>
          <w:sz w:val="28"/>
          <w:szCs w:val="28"/>
          <w:highlight w:val="white"/>
        </w:rPr>
        <w:t xml:space="preserve">Краснообская</w:t>
      </w:r>
      <w:r>
        <w:rPr>
          <w:sz w:val="28"/>
          <w:szCs w:val="28"/>
          <w:highlight w:val="white"/>
        </w:rPr>
        <w:t xml:space="preserve">», МАОУ Центр образования        «В</w:t>
      </w:r>
      <w:r>
        <w:rPr>
          <w:sz w:val="28"/>
          <w:szCs w:val="28"/>
          <w:highlight w:val="white"/>
        </w:rPr>
        <w:t xml:space="preserve">ерх-</w:t>
      </w:r>
      <w:r>
        <w:rPr>
          <w:sz w:val="28"/>
          <w:szCs w:val="28"/>
          <w:highlight w:val="white"/>
        </w:rPr>
        <w:t xml:space="preserve">Тулинский</w:t>
      </w:r>
      <w:r>
        <w:rPr>
          <w:sz w:val="28"/>
          <w:szCs w:val="28"/>
          <w:highlight w:val="white"/>
        </w:rPr>
        <w:t xml:space="preserve">», МАОУ – лицей № 13 п. </w:t>
      </w:r>
      <w:r>
        <w:rPr>
          <w:sz w:val="28"/>
          <w:szCs w:val="28"/>
          <w:highlight w:val="white"/>
        </w:rPr>
        <w:t xml:space="preserve">Краснообск</w:t>
      </w:r>
      <w:r>
        <w:rPr>
          <w:sz w:val="28"/>
          <w:szCs w:val="28"/>
          <w:highlight w:val="white"/>
        </w:rPr>
        <w:t xml:space="preserve">, МБОУ «</w:t>
      </w:r>
      <w:r>
        <w:rPr>
          <w:sz w:val="28"/>
          <w:szCs w:val="28"/>
          <w:highlight w:val="white"/>
        </w:rPr>
        <w:t xml:space="preserve">Издревинская</w:t>
      </w:r>
      <w:r>
        <w:rPr>
          <w:sz w:val="28"/>
          <w:szCs w:val="28"/>
          <w:highlight w:val="white"/>
        </w:rPr>
        <w:t xml:space="preserve"> СШ № 58», МАОУ «</w:t>
      </w:r>
      <w:r>
        <w:rPr>
          <w:sz w:val="28"/>
          <w:szCs w:val="28"/>
          <w:highlight w:val="white"/>
        </w:rPr>
        <w:t xml:space="preserve">Толмачевская</w:t>
      </w:r>
      <w:r>
        <w:rPr>
          <w:sz w:val="28"/>
          <w:szCs w:val="28"/>
          <w:highlight w:val="white"/>
        </w:rPr>
        <w:t xml:space="preserve"> СОШ № 61», МБОУ «</w:t>
      </w:r>
      <w:r>
        <w:rPr>
          <w:sz w:val="28"/>
          <w:szCs w:val="28"/>
          <w:highlight w:val="white"/>
        </w:rPr>
        <w:t xml:space="preserve">Гусинобродская</w:t>
      </w:r>
      <w:r>
        <w:rPr>
          <w:sz w:val="28"/>
          <w:szCs w:val="28"/>
          <w:highlight w:val="white"/>
        </w:rPr>
        <w:t xml:space="preserve"> ОШ № 18» МБДОУ – детский сад «Колосок», МБДОУ – детский сад «Елочка», МБДОУ – детский сад «Белочка», МБДОУ – детский сад «Золот</w:t>
      </w:r>
      <w:r>
        <w:rPr>
          <w:sz w:val="28"/>
          <w:szCs w:val="28"/>
          <w:highlight w:val="white"/>
        </w:rPr>
        <w:t xml:space="preserve">ая рыбка», МБДОУ – детский сад «Дельфин»).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8"/>
        <w:jc w:val="both"/>
        <w:shd w:val="clear" w:color="auto" w:fill="ffffff"/>
        <w:rPr>
          <w:color w:val="000000" w:themeColor="text1"/>
          <w:sz w:val="28"/>
          <w:highlight w:val="white"/>
        </w:rPr>
      </w:pPr>
      <w:r>
        <w:rPr>
          <w:sz w:val="28"/>
          <w:szCs w:val="28"/>
          <w:highlight w:val="white"/>
        </w:rPr>
        <w:t xml:space="preserve">По итогам областного конкурса «Методическая гордость </w:t>
      </w:r>
      <w:r>
        <w:rPr>
          <w:sz w:val="28"/>
          <w:szCs w:val="28"/>
          <w:highlight w:val="white"/>
        </w:rPr>
        <w:t xml:space="preserve">Новосибири</w:t>
      </w:r>
      <w:r>
        <w:rPr>
          <w:sz w:val="28"/>
          <w:szCs w:val="28"/>
          <w:highlight w:val="white"/>
        </w:rPr>
        <w:t xml:space="preserve"> 2024» в финал вышли МБОУ «</w:t>
      </w:r>
      <w:r>
        <w:rPr>
          <w:sz w:val="28"/>
          <w:szCs w:val="28"/>
          <w:highlight w:val="white"/>
        </w:rPr>
        <w:t xml:space="preserve">Краснообская</w:t>
      </w:r>
      <w:r>
        <w:rPr>
          <w:sz w:val="28"/>
          <w:szCs w:val="28"/>
          <w:highlight w:val="white"/>
        </w:rPr>
        <w:t xml:space="preserve"> школа № 2» и МАОУ Центр образования «Верх-</w:t>
      </w:r>
      <w:r>
        <w:rPr>
          <w:sz w:val="28"/>
          <w:szCs w:val="28"/>
          <w:highlight w:val="white"/>
        </w:rPr>
        <w:t xml:space="preserve">Тулинский</w:t>
      </w:r>
      <w:r>
        <w:rPr>
          <w:sz w:val="28"/>
          <w:szCs w:val="28"/>
          <w:highlight w:val="white"/>
        </w:rPr>
        <w:t xml:space="preserve">».</w:t>
      </w:r>
      <w:r>
        <w:rPr>
          <w:color w:val="000000" w:themeColor="text1"/>
          <w:sz w:val="28"/>
          <w:highlight w:val="white"/>
        </w:rPr>
      </w:r>
      <w:r>
        <w:rPr>
          <w:color w:val="000000" w:themeColor="text1"/>
          <w:sz w:val="28"/>
          <w:highlight w:val="white"/>
        </w:rPr>
      </w:r>
    </w:p>
    <w:p>
      <w:pPr>
        <w:ind w:firstLine="708"/>
        <w:jc w:val="both"/>
        <w:shd w:val="clear" w:color="auto" w:fill="ffffff"/>
        <w:rPr>
          <w:color w:val="000000" w:themeColor="text1"/>
          <w:sz w:val="28"/>
          <w:highlight w:val="white"/>
        </w:rPr>
      </w:pPr>
      <w:r>
        <w:rPr>
          <w:sz w:val="28"/>
          <w:szCs w:val="28"/>
          <w:highlight w:val="white"/>
        </w:rPr>
        <w:t xml:space="preserve">В «десятке» победителей – </w:t>
      </w:r>
      <w:r>
        <w:rPr>
          <w:sz w:val="28"/>
          <w:szCs w:val="28"/>
          <w:highlight w:val="white"/>
        </w:rPr>
        <w:t xml:space="preserve">Краснообская</w:t>
      </w:r>
      <w:r>
        <w:rPr>
          <w:sz w:val="28"/>
          <w:szCs w:val="28"/>
          <w:highlight w:val="white"/>
        </w:rPr>
        <w:t xml:space="preserve"> школа № 2 с проектом по деятельности педагогических классов на базе общеобразовательной организации. </w:t>
      </w:r>
      <w:r>
        <w:rPr>
          <w:color w:val="000000" w:themeColor="text1"/>
          <w:sz w:val="28"/>
          <w:highlight w:val="white"/>
        </w:rPr>
      </w:r>
      <w:r>
        <w:rPr>
          <w:color w:val="000000" w:themeColor="text1"/>
          <w:sz w:val="28"/>
          <w:highlight w:val="white"/>
        </w:rPr>
      </w:r>
    </w:p>
    <w:p>
      <w:pPr>
        <w:ind w:firstLine="708"/>
        <w:jc w:val="both"/>
        <w:shd w:val="clear" w:color="auto" w:fill="ffffff"/>
        <w:rPr>
          <w:sz w:val="28"/>
          <w:highlight w:val="white"/>
        </w:rPr>
      </w:pPr>
      <w:r>
        <w:rPr>
          <w:sz w:val="28"/>
          <w:szCs w:val="28"/>
          <w:highlight w:val="white"/>
        </w:rPr>
        <w:t xml:space="preserve">В 2024 году выпускники достигли значимых образовательных результатов по итогам ЕГЭ: 3 выпускника получили по отдельным учебным предметам 100 баллов, 41 –</w:t>
      </w:r>
      <w:r>
        <w:rPr>
          <w:sz w:val="28"/>
          <w:szCs w:val="28"/>
          <w:highlight w:val="white"/>
        </w:rPr>
        <w:t xml:space="preserve"> «За особые успехи в учении» I степени, 49 - «За особые успехи в учении» I</w:t>
      </w:r>
      <w:r>
        <w:rPr>
          <w:sz w:val="28"/>
          <w:szCs w:val="28"/>
          <w:highlight w:val="white"/>
          <w:lang w:val="en-US"/>
        </w:rPr>
        <w:t xml:space="preserve">I</w:t>
      </w:r>
      <w:r>
        <w:rPr>
          <w:sz w:val="28"/>
          <w:szCs w:val="28"/>
          <w:highlight w:val="white"/>
        </w:rPr>
        <w:t xml:space="preserve"> степени (в 2023 году – 38 медалей «За особые успехи в учении»).</w:t>
      </w:r>
      <w:r>
        <w:rPr>
          <w:sz w:val="28"/>
          <w:highlight w:val="white"/>
        </w:rPr>
        <w:t xml:space="preserve"> 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Самыми значимыми достижениями обучающихся района на всероссийском уровне стали: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призовое место заключительного эт</w:t>
      </w:r>
      <w:r>
        <w:rPr>
          <w:sz w:val="28"/>
          <w:szCs w:val="28"/>
          <w:highlight w:val="white"/>
        </w:rPr>
        <w:t xml:space="preserve">апа </w:t>
      </w:r>
      <w:r>
        <w:rPr>
          <w:sz w:val="28"/>
          <w:szCs w:val="28"/>
          <w:highlight w:val="white"/>
        </w:rPr>
        <w:t xml:space="preserve">ВсОш</w:t>
      </w:r>
      <w:r>
        <w:rPr>
          <w:sz w:val="28"/>
          <w:szCs w:val="28"/>
          <w:highlight w:val="white"/>
        </w:rPr>
        <w:t xml:space="preserve"> по физической культуре второй год подряд занимает </w:t>
      </w:r>
      <w:r>
        <w:rPr>
          <w:sz w:val="28"/>
          <w:szCs w:val="28"/>
          <w:highlight w:val="white"/>
        </w:rPr>
        <w:t xml:space="preserve">Школьникова</w:t>
      </w:r>
      <w:r>
        <w:rPr>
          <w:sz w:val="28"/>
          <w:szCs w:val="28"/>
          <w:highlight w:val="white"/>
        </w:rPr>
        <w:t xml:space="preserve"> Софья, ученица МБОУ </w:t>
      </w:r>
      <w:r>
        <w:rPr>
          <w:sz w:val="28"/>
          <w:szCs w:val="28"/>
          <w:highlight w:val="white"/>
        </w:rPr>
        <w:t xml:space="preserve">Краснообской</w:t>
      </w:r>
      <w:r>
        <w:rPr>
          <w:sz w:val="28"/>
          <w:szCs w:val="28"/>
          <w:highlight w:val="white"/>
        </w:rPr>
        <w:t xml:space="preserve"> СОШ № 1;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призовые места в Национальной технологической олимпиаде по профилю «Научная </w:t>
      </w:r>
      <w:r>
        <w:rPr>
          <w:sz w:val="28"/>
          <w:szCs w:val="28"/>
          <w:highlight w:val="white"/>
        </w:rPr>
        <w:t xml:space="preserve">медиажурналистика</w:t>
      </w:r>
      <w:r>
        <w:rPr>
          <w:sz w:val="28"/>
          <w:szCs w:val="28"/>
          <w:highlight w:val="white"/>
        </w:rPr>
        <w:t xml:space="preserve">» получили ученики </w:t>
      </w:r>
      <w:r>
        <w:rPr>
          <w:sz w:val="28"/>
          <w:szCs w:val="28"/>
          <w:highlight w:val="white"/>
        </w:rPr>
        <w:t xml:space="preserve">Краснообской</w:t>
      </w:r>
      <w:r>
        <w:rPr>
          <w:sz w:val="28"/>
          <w:szCs w:val="28"/>
          <w:highlight w:val="white"/>
        </w:rPr>
        <w:t xml:space="preserve"> СОШ № 1, </w:t>
      </w:r>
      <w:r>
        <w:rPr>
          <w:sz w:val="28"/>
          <w:szCs w:val="28"/>
          <w:highlight w:val="white"/>
        </w:rPr>
        <w:t xml:space="preserve">Красноо</w:t>
      </w:r>
      <w:r>
        <w:rPr>
          <w:sz w:val="28"/>
          <w:szCs w:val="28"/>
          <w:highlight w:val="white"/>
        </w:rPr>
        <w:t xml:space="preserve">бской</w:t>
      </w:r>
      <w:r>
        <w:rPr>
          <w:sz w:val="28"/>
          <w:szCs w:val="28"/>
          <w:highlight w:val="white"/>
        </w:rPr>
        <w:t xml:space="preserve"> школы № 2, лицея № 13 </w:t>
      </w:r>
      <w:r>
        <w:rPr>
          <w:sz w:val="28"/>
          <w:szCs w:val="28"/>
          <w:highlight w:val="white"/>
        </w:rPr>
        <w:t xml:space="preserve">р.п</w:t>
      </w:r>
      <w:r>
        <w:rPr>
          <w:sz w:val="28"/>
          <w:szCs w:val="28"/>
          <w:highlight w:val="white"/>
        </w:rPr>
        <w:t xml:space="preserve">. </w:t>
      </w:r>
      <w:r>
        <w:rPr>
          <w:sz w:val="28"/>
          <w:szCs w:val="28"/>
          <w:highlight w:val="white"/>
        </w:rPr>
        <w:t xml:space="preserve">Краснообск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Кудряшовской</w:t>
      </w:r>
      <w:r>
        <w:rPr>
          <w:sz w:val="28"/>
          <w:szCs w:val="28"/>
          <w:highlight w:val="white"/>
        </w:rPr>
        <w:t xml:space="preserve"> СШ № 25 и Гимназии «</w:t>
      </w:r>
      <w:r>
        <w:rPr>
          <w:sz w:val="28"/>
          <w:szCs w:val="28"/>
          <w:highlight w:val="white"/>
        </w:rPr>
        <w:t xml:space="preserve">Краснообская</w:t>
      </w:r>
      <w:r>
        <w:rPr>
          <w:sz w:val="28"/>
          <w:szCs w:val="28"/>
          <w:highlight w:val="white"/>
        </w:rPr>
        <w:t xml:space="preserve">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победа в суперфинале Всероссийского конкурса для школьников сельских поселений и малых городов «</w:t>
      </w:r>
      <w:r>
        <w:rPr>
          <w:sz w:val="28"/>
          <w:szCs w:val="28"/>
          <w:highlight w:val="white"/>
        </w:rPr>
        <w:t xml:space="preserve">АгроНТРИ</w:t>
      </w:r>
      <w:r>
        <w:rPr>
          <w:sz w:val="28"/>
          <w:szCs w:val="28"/>
          <w:highlight w:val="white"/>
        </w:rPr>
        <w:t xml:space="preserve">» в номинации «</w:t>
      </w:r>
      <w:r>
        <w:rPr>
          <w:sz w:val="28"/>
          <w:szCs w:val="28"/>
          <w:highlight w:val="white"/>
        </w:rPr>
        <w:t xml:space="preserve">АгроСмарт</w:t>
      </w:r>
      <w:r>
        <w:rPr>
          <w:sz w:val="28"/>
          <w:szCs w:val="28"/>
          <w:highlight w:val="white"/>
        </w:rPr>
        <w:t xml:space="preserve">» Шмидта Андрея, учащегося лицея </w:t>
      </w:r>
      <w:r>
        <w:rPr>
          <w:sz w:val="28"/>
          <w:szCs w:val="28"/>
          <w:highlight w:val="white"/>
        </w:rPr>
        <w:t xml:space="preserve">№ 13 </w:t>
      </w:r>
      <w:r>
        <w:rPr>
          <w:sz w:val="28"/>
          <w:szCs w:val="28"/>
          <w:highlight w:val="white"/>
        </w:rPr>
        <w:t xml:space="preserve">р.п.Краснообск</w:t>
      </w:r>
      <w:r>
        <w:rPr>
          <w:sz w:val="28"/>
          <w:szCs w:val="28"/>
          <w:highlight w:val="white"/>
        </w:rPr>
        <w:t xml:space="preserve">  и</w:t>
      </w:r>
      <w:r>
        <w:rPr>
          <w:sz w:val="28"/>
          <w:szCs w:val="28"/>
          <w:highlight w:val="white"/>
        </w:rPr>
        <w:t xml:space="preserve"> Станции юных натуралистов в номинации «</w:t>
      </w:r>
      <w:r>
        <w:rPr>
          <w:sz w:val="28"/>
          <w:szCs w:val="28"/>
          <w:highlight w:val="white"/>
        </w:rPr>
        <w:t xml:space="preserve">АгроБио</w:t>
      </w:r>
      <w:r>
        <w:rPr>
          <w:sz w:val="28"/>
          <w:szCs w:val="28"/>
          <w:highlight w:val="white"/>
        </w:rPr>
        <w:t xml:space="preserve">»;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участие во Всероссийском форуме натуралистов «Экосистема» на Камчатке в качестве представителя от Новосибирской области Пляшкевич Дмитрия, ученика Станции юннатов и </w:t>
      </w:r>
      <w:r>
        <w:rPr>
          <w:sz w:val="28"/>
          <w:szCs w:val="28"/>
          <w:highlight w:val="white"/>
        </w:rPr>
        <w:t xml:space="preserve">Краснообской</w:t>
      </w:r>
      <w:r>
        <w:rPr>
          <w:sz w:val="28"/>
          <w:szCs w:val="28"/>
          <w:highlight w:val="white"/>
        </w:rPr>
        <w:t xml:space="preserve"> СОШ </w:t>
      </w:r>
      <w:r>
        <w:rPr>
          <w:sz w:val="28"/>
          <w:szCs w:val="28"/>
          <w:highlight w:val="white"/>
        </w:rPr>
        <w:t xml:space="preserve">№ 1;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призовые места (бронзовые медали) в соревнованиях Итогового (межрегионального) Чемпионата «Профессионалы» по компетенции </w:t>
      </w:r>
      <w:r>
        <w:rPr>
          <w:sz w:val="28"/>
          <w:szCs w:val="28"/>
          <w:highlight w:val="white"/>
        </w:rPr>
        <w:t xml:space="preserve">«Промышленная робототехника – Юниоры» Кашина Евсея и Конько Дмитрия, учеников Гимназии «</w:t>
      </w:r>
      <w:r>
        <w:rPr>
          <w:sz w:val="28"/>
          <w:szCs w:val="28"/>
          <w:highlight w:val="white"/>
        </w:rPr>
        <w:t xml:space="preserve">Краснообская</w:t>
      </w:r>
      <w:r>
        <w:rPr>
          <w:sz w:val="28"/>
          <w:szCs w:val="28"/>
          <w:highlight w:val="white"/>
        </w:rPr>
        <w:t xml:space="preserve">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Значимы участие и вклад о</w:t>
      </w:r>
      <w:r>
        <w:rPr>
          <w:sz w:val="28"/>
          <w:highlight w:val="white"/>
        </w:rPr>
        <w:t xml:space="preserve">бразовательных организаций в мероприятия, определяющие рейтинг муниципалитета.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highlight w:val="white"/>
        </w:rPr>
        <w:t xml:space="preserve">На муниципальном этапе Всеросс</w:t>
      </w:r>
      <w:r>
        <w:rPr>
          <w:sz w:val="28"/>
          <w:highlight w:val="white"/>
        </w:rPr>
        <w:t xml:space="preserve">ийской олимпиады школьников в 2023/2024 учебном году приняли участие более 2700, что составляет 36% от общей численности обучающихся 7-11 классов. На региональный этап в 2024 году вышли 130 учеников из 24 школ. Победителями и призерами регионального этапа </w:t>
      </w:r>
      <w:r>
        <w:rPr>
          <w:sz w:val="28"/>
          <w:highlight w:val="white"/>
        </w:rPr>
        <w:t xml:space="preserve">ВсОШ</w:t>
      </w:r>
      <w:r>
        <w:rPr>
          <w:sz w:val="28"/>
          <w:highlight w:val="white"/>
        </w:rPr>
        <w:t xml:space="preserve"> стали 21 ученик из 9 школ района: МАОУ- лицей № 13 п. </w:t>
      </w:r>
      <w:r>
        <w:rPr>
          <w:sz w:val="28"/>
          <w:highlight w:val="white"/>
        </w:rPr>
        <w:t xml:space="preserve">Краснообск</w:t>
      </w:r>
      <w:r>
        <w:rPr>
          <w:sz w:val="28"/>
          <w:highlight w:val="white"/>
        </w:rPr>
        <w:t xml:space="preserve">, МАОУ Центр образования «Верх-</w:t>
      </w:r>
      <w:r>
        <w:rPr>
          <w:sz w:val="28"/>
          <w:highlight w:val="white"/>
        </w:rPr>
        <w:t xml:space="preserve">Тулинский</w:t>
      </w:r>
      <w:r>
        <w:rPr>
          <w:sz w:val="28"/>
          <w:highlight w:val="white"/>
        </w:rPr>
        <w:t xml:space="preserve">», МБОУ </w:t>
      </w:r>
      <w:r>
        <w:rPr>
          <w:sz w:val="28"/>
          <w:highlight w:val="white"/>
        </w:rPr>
        <w:t xml:space="preserve">Краснообская</w:t>
      </w:r>
      <w:r>
        <w:rPr>
          <w:sz w:val="28"/>
          <w:highlight w:val="white"/>
        </w:rPr>
        <w:t xml:space="preserve"> СОШ № 1, МБОУ </w:t>
      </w:r>
      <w:r>
        <w:rPr>
          <w:sz w:val="28"/>
          <w:highlight w:val="white"/>
        </w:rPr>
        <w:t xml:space="preserve">Краснообская</w:t>
      </w:r>
      <w:r>
        <w:rPr>
          <w:sz w:val="28"/>
          <w:highlight w:val="white"/>
        </w:rPr>
        <w:t xml:space="preserve"> СОШ № 2, МБОУ – Барышевская СШ № 9, МАОУ </w:t>
      </w:r>
      <w:r>
        <w:rPr>
          <w:sz w:val="28"/>
          <w:highlight w:val="white"/>
        </w:rPr>
        <w:t xml:space="preserve">Кудряшовская</w:t>
      </w:r>
      <w:r>
        <w:rPr>
          <w:sz w:val="28"/>
          <w:highlight w:val="white"/>
        </w:rPr>
        <w:t xml:space="preserve"> СШ № 25, МБОУ «Ленинская школа № 47», МБОУ - </w:t>
      </w:r>
      <w:r>
        <w:rPr>
          <w:sz w:val="28"/>
          <w:highlight w:val="white"/>
        </w:rPr>
        <w:t xml:space="preserve">Пашинская</w:t>
      </w:r>
      <w:r>
        <w:rPr>
          <w:sz w:val="28"/>
          <w:highlight w:val="white"/>
        </w:rPr>
        <w:t xml:space="preserve"> школа № 70, МАОУ «Гимназия «</w:t>
      </w:r>
      <w:r>
        <w:rPr>
          <w:sz w:val="28"/>
          <w:highlight w:val="white"/>
        </w:rPr>
        <w:t xml:space="preserve">Краснообская</w:t>
      </w:r>
      <w:r>
        <w:rPr>
          <w:sz w:val="28"/>
          <w:highlight w:val="white"/>
        </w:rPr>
        <w:t xml:space="preserve">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highlight w:val="white"/>
        </w:rPr>
        <w:t xml:space="preserve">В рамках мероприятий Всероссийского конкурса научно-технологических проектов «Большие вызовы» в финал регионального трека вышло 18 учеников из 12 образовательных организаций (в 2023 году – 12 учеников из</w:t>
      </w:r>
      <w:r>
        <w:rPr>
          <w:sz w:val="28"/>
          <w:highlight w:val="white"/>
        </w:rPr>
        <w:t xml:space="preserve"> 6 ОО). Победителями и призерами стали 6 учащихся. </w:t>
      </w:r>
      <w:r>
        <w:rPr>
          <w:sz w:val="28"/>
          <w:highlight w:val="white"/>
        </w:rPr>
        <w:t xml:space="preserve">Босулаев</w:t>
      </w:r>
      <w:r>
        <w:rPr>
          <w:sz w:val="28"/>
          <w:highlight w:val="white"/>
        </w:rPr>
        <w:t xml:space="preserve"> Егор, ученик 10 класса Березовской школы №12, стал участником профильной образовательной программы «Большие вызовы» в Сириусе (г. Сочи).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bCs/>
          <w:sz w:val="28"/>
          <w:szCs w:val="28"/>
          <w:highlight w:val="white"/>
        </w:rPr>
        <w:t xml:space="preserve">В 2024 году продолжилась работа по участию школьников в сда</w:t>
      </w:r>
      <w:r>
        <w:rPr>
          <w:bCs/>
          <w:sz w:val="28"/>
          <w:szCs w:val="28"/>
          <w:highlight w:val="white"/>
        </w:rPr>
        <w:t xml:space="preserve">че нормативов комплекса ВФСК ГТО. В 2024 году в сдаче норм ГТО приняли участие 8 509 школьников.</w:t>
      </w:r>
      <w:r>
        <w:rPr>
          <w:bCs/>
          <w:sz w:val="28"/>
          <w:highlight w:val="white"/>
        </w:rPr>
        <w:t xml:space="preserve"> Нагрудными знаками ВФСК ГТО награждены 3 697 человек (в 2023г. - 2 746 чел.).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/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В 2024 году продолжено развитие кадрового потенциала системы образования Новосиб</w:t>
      </w:r>
      <w:r>
        <w:rPr>
          <w:sz w:val="28"/>
          <w:highlight w:val="white"/>
        </w:rPr>
        <w:t xml:space="preserve">ирского района.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contextualSpacing/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Для поддержки профессионального творчества и развития педагогов в 2024 году за счет средств районного бюджета введены премии педагогическим работникам за призовые места в муниципальных профессиональных конкурсах, учителям, которые подготови</w:t>
      </w:r>
      <w:r>
        <w:rPr>
          <w:sz w:val="28"/>
          <w:highlight w:val="white"/>
        </w:rPr>
        <w:t xml:space="preserve">ли обучающихся, набравших по итогам ЕГЭ 100 баллов, за нагрудный знак «Авангард образования Новосибирского района». Размеры премий от 50,0 тыс. руб. 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contextualSpacing/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highlight w:val="white"/>
        </w:rPr>
        <w:t xml:space="preserve">По программе повышения квалификации в рамках районного проекта по подготовке кадрового резерва руководител</w:t>
      </w:r>
      <w:r>
        <w:rPr>
          <w:sz w:val="28"/>
          <w:highlight w:val="white"/>
        </w:rPr>
        <w:t xml:space="preserve">ей муниципальных образовательных </w:t>
      </w:r>
      <w:r>
        <w:rPr>
          <w:sz w:val="28"/>
          <w:highlight w:val="white"/>
        </w:rPr>
        <w:t xml:space="preserve">организаций  «</w:t>
      </w:r>
      <w:r>
        <w:rPr>
          <w:sz w:val="28"/>
          <w:highlight w:val="white"/>
        </w:rPr>
        <w:t xml:space="preserve">Молодые лидеры образования Новосибирского района» в 2024 году обучились 32 молодых педагогических работника района.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/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highlight w:val="white"/>
        </w:rPr>
        <w:t xml:space="preserve">Новосибирский район -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областной лидер по организации целевой подготовки </w:t>
      </w:r>
      <w:r>
        <w:rPr>
          <w:rFonts w:ascii="Times New Roman" w:hAnsi="Times New Roman" w:eastAsia="Times New Roman" w:cs="Times New Roman"/>
          <w:sz w:val="28"/>
          <w:szCs w:val="28"/>
          <w:highlight w:val="white"/>
          <w:lang w:eastAsia="ru-RU"/>
        </w:rPr>
        <w:t xml:space="preserve">педагогических кадров.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/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В 2024 году в качестве меры поддержки </w:t>
      </w:r>
      <w:r>
        <w:rPr>
          <w:sz w:val="28"/>
          <w:highlight w:val="white"/>
        </w:rPr>
        <w:t xml:space="preserve">25</w:t>
      </w:r>
      <w:r>
        <w:rPr>
          <w:sz w:val="28"/>
          <w:highlight w:val="white"/>
        </w:rPr>
        <w:t xml:space="preserve"> студентам, обучающимся в ФГБОУ ВО «НГПУ» и ГАПОУ НС</w:t>
      </w:r>
      <w:r>
        <w:rPr>
          <w:sz w:val="28"/>
          <w:highlight w:val="white"/>
        </w:rPr>
        <w:t xml:space="preserve">О «Новосибирский педагогический колледж №1 </w:t>
      </w:r>
      <w:r>
        <w:rPr>
          <w:sz w:val="28"/>
          <w:highlight w:val="white"/>
        </w:rPr>
        <w:t xml:space="preserve">им.А.С.Макаренко</w:t>
      </w:r>
      <w:r>
        <w:rPr>
          <w:sz w:val="28"/>
          <w:highlight w:val="white"/>
        </w:rPr>
        <w:t xml:space="preserve">» с 2024 года на условиях целевого обучения, администрацией района была установлена стипендия в размере 5 тыс.руб. в месяц на весь период обучения. 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contextualSpacing/>
        <w:ind w:firstLine="708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В целях закрепления педагогических кадров в Нов</w:t>
      </w:r>
      <w:r>
        <w:rPr>
          <w:sz w:val="28"/>
          <w:highlight w:val="white"/>
        </w:rPr>
        <w:t xml:space="preserve">осибирском районе работникам образования ежегодно предоставляется служебное жилье. В отчетном году служебные квартиры получили 13 работников образования, всего за 4 года служебным жильем обеспечено 45 работников муниципальной образовательной системы. 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contextualSpacing/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Анал</w:t>
      </w:r>
      <w:r>
        <w:rPr>
          <w:sz w:val="28"/>
          <w:highlight w:val="white"/>
        </w:rPr>
        <w:t xml:space="preserve">из состояния системы образования Новосибирского </w:t>
      </w:r>
      <w:r>
        <w:rPr>
          <w:sz w:val="28"/>
          <w:highlight w:val="white"/>
        </w:rPr>
        <w:t xml:space="preserve">района  показывает</w:t>
      </w:r>
      <w:r>
        <w:rPr>
          <w:sz w:val="28"/>
          <w:highlight w:val="white"/>
        </w:rPr>
        <w:t xml:space="preserve"> тенденцию к ежегодному росту числа обучающихся в муниципальных образовательных учреждениях, положительную динамику в создании новых мест общего и дополнительного образования, обновлении мат</w:t>
      </w:r>
      <w:r>
        <w:rPr>
          <w:sz w:val="28"/>
          <w:highlight w:val="white"/>
        </w:rPr>
        <w:t xml:space="preserve">ериально-технической базы, совершенствование муниципальной системы методической поддержки педагогических кадров и муниципальной воспитательной системы. 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Приоритетной задачей 2025 года является повышение качества образования путем реализации следующих напра</w:t>
      </w:r>
      <w:r>
        <w:rPr>
          <w:sz w:val="28"/>
          <w:szCs w:val="28"/>
          <w:highlight w:val="white"/>
        </w:rPr>
        <w:t xml:space="preserve">влений деятельности: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дальнейшего развития кадрового потенциала и методической поддержки педагогических работников и управленческих кадров;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совершенствования условий для выявления и развития способностей, талантов, воспитания обучающихся;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увеличения доступн</w:t>
      </w:r>
      <w:r>
        <w:rPr>
          <w:sz w:val="28"/>
          <w:szCs w:val="28"/>
          <w:highlight w:val="white"/>
        </w:rPr>
        <w:t xml:space="preserve">ости общего образования путем создания новых мест (открытия четырех новых корпусов школ на 550 мест в населенных пунктах: п. Элитный, с. Марусино, с. Толмачево, </w:t>
      </w:r>
      <w:r>
        <w:rPr>
          <w:sz w:val="28"/>
          <w:szCs w:val="28"/>
          <w:highlight w:val="white"/>
        </w:rPr>
        <w:t xml:space="preserve">д.п</w:t>
      </w:r>
      <w:r>
        <w:rPr>
          <w:sz w:val="28"/>
          <w:szCs w:val="28"/>
          <w:highlight w:val="white"/>
        </w:rPr>
        <w:t xml:space="preserve">. </w:t>
      </w:r>
      <w:r>
        <w:rPr>
          <w:sz w:val="28"/>
          <w:szCs w:val="28"/>
          <w:highlight w:val="white"/>
        </w:rPr>
        <w:t xml:space="preserve">Кудряшовский</w:t>
      </w:r>
      <w:r>
        <w:rPr>
          <w:sz w:val="28"/>
          <w:szCs w:val="28"/>
          <w:highlight w:val="white"/>
        </w:rPr>
        <w:t xml:space="preserve">). 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увеличения доступности дошкольного образования за счет открытия детского </w:t>
      </w:r>
      <w:r>
        <w:rPr>
          <w:color w:val="000000" w:themeColor="text1"/>
          <w:sz w:val="28"/>
          <w:szCs w:val="28"/>
          <w:highlight w:val="white"/>
        </w:rPr>
        <w:t xml:space="preserve">сада на 292 места в с. Каменка и детского сада на 120 мест в с. Марусино. 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highlight w:val="white"/>
        </w:rPr>
        <w:t xml:space="preserve">На 2025 год </w:t>
      </w:r>
      <w:r>
        <w:rPr>
          <w:sz w:val="28"/>
          <w:szCs w:val="28"/>
          <w:highlight w:val="white"/>
        </w:rPr>
        <w:t xml:space="preserve">на выполнение мероприятий муниципальной программы </w:t>
      </w:r>
      <w:r>
        <w:rPr>
          <w:sz w:val="28"/>
          <w:highlight w:val="white"/>
        </w:rPr>
        <w:t xml:space="preserve">«Создание условий для функционирования муниципальных образовательных учреждений Новосибирского района Новосибирской обл</w:t>
      </w:r>
      <w:r>
        <w:rPr>
          <w:sz w:val="28"/>
          <w:highlight w:val="white"/>
        </w:rPr>
        <w:t xml:space="preserve">асти» запланировано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highlight w:val="white"/>
        </w:rPr>
        <w:t xml:space="preserve">144,9 млн </w:t>
      </w:r>
      <w:r>
        <w:rPr>
          <w:sz w:val="28"/>
          <w:highlight w:val="white"/>
        </w:rPr>
        <w:t xml:space="preserve">руб</w:t>
      </w:r>
      <w:r>
        <w:rPr>
          <w:sz w:val="28"/>
          <w:highlight w:val="white"/>
        </w:rPr>
        <w:t xml:space="preserve"> (</w:t>
      </w:r>
      <w:r>
        <w:rPr>
          <w:sz w:val="28"/>
          <w:highlight w:val="white"/>
        </w:rPr>
        <w:t xml:space="preserve">2024 г. - 108,6 млн </w:t>
      </w:r>
      <w:r>
        <w:rPr>
          <w:sz w:val="28"/>
          <w:highlight w:val="white"/>
        </w:rPr>
        <w:t xml:space="preserve">руб</w:t>
      </w:r>
      <w:r>
        <w:rPr>
          <w:sz w:val="28"/>
          <w:szCs w:val="28"/>
          <w:highlight w:val="white"/>
        </w:rPr>
        <w:t xml:space="preserve">). По</w:t>
      </w:r>
      <w:r>
        <w:rPr>
          <w:sz w:val="28"/>
          <w:highlight w:val="white"/>
        </w:rPr>
        <w:t xml:space="preserve"> муниципальной программе «Развитие воспитания в Новосибирском районе Новосибирской области» в 2025 году планируется освоить 13,3 млн руб.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44"/>
        <w:ind w:left="0" w:firstLine="709"/>
        <w:jc w:val="both"/>
        <w:tabs>
          <w:tab w:val="left" w:pos="10206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44"/>
        <w:ind w:left="0" w:firstLine="709"/>
        <w:jc w:val="both"/>
        <w:tabs>
          <w:tab w:val="left" w:pos="10206" w:leader="none"/>
        </w:tabs>
        <w:rPr>
          <w:sz w:val="28"/>
          <w:szCs w:val="28"/>
          <w:highlight w:val="white"/>
        </w:rPr>
      </w:pPr>
      <w:r>
        <w:rPr>
          <w:sz w:val="28"/>
          <w:highlight w:val="white"/>
        </w:rPr>
        <w:t xml:space="preserve">5.4. Культура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right="140"/>
        <w:jc w:val="both"/>
        <w:tabs>
          <w:tab w:val="left" w:pos="709" w:leader="none"/>
          <w:tab w:val="left" w:pos="851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Новосибирском районе осуществляют св</w:t>
      </w:r>
      <w:r>
        <w:rPr>
          <w:sz w:val="28"/>
          <w:szCs w:val="28"/>
          <w:highlight w:val="white"/>
        </w:rPr>
        <w:t xml:space="preserve">ою деятельность 30 учреждений культуры и дополнительного образования в сфере культуры и искусства, в т.ч.: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централизованная библиотечная система с 35 филиалами сельских библиотек и количеством читателей 23500, в том числе детей до 14 лет - 11500 человек; юношества - 4200 человек.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- 10 учреждений дополнительного образования детей с количеством учащихся 2 184 ч</w:t>
      </w:r>
      <w:r>
        <w:rPr>
          <w:sz w:val="28"/>
          <w:szCs w:val="28"/>
          <w:highlight w:val="white"/>
        </w:rPr>
        <w:t xml:space="preserve">еловека, из которых 1109 детей обучается по программам предпрофессиональной подготовки;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- 19 учреждений культурно-досугового типа, в которых созданы и работают 542 клубных формирования, 321 из них для детей до 14-ти лет, с количеством участников 10 604 чел</w:t>
      </w:r>
      <w:r>
        <w:rPr>
          <w:sz w:val="28"/>
          <w:szCs w:val="28"/>
          <w:highlight w:val="white"/>
        </w:rPr>
        <w:t xml:space="preserve">овека, из них 5 705 - дети до 14-ти лет. Увеличение </w:t>
      </w:r>
      <w:r>
        <w:rPr>
          <w:sz w:val="28"/>
          <w:szCs w:val="28"/>
          <w:highlight w:val="white"/>
        </w:rPr>
        <w:t xml:space="preserve">численности читателей и участников клубных формирований в сравнении с 2023 годом обусловлено ростом численности населения Новосибирского района, а также активной агитационно-просветительской деятельностью</w:t>
      </w:r>
      <w:r>
        <w:rPr>
          <w:sz w:val="28"/>
          <w:szCs w:val="28"/>
          <w:highlight w:val="white"/>
        </w:rPr>
        <w:t xml:space="preserve"> учреждений культуры.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Среднесписочная численность работников отрасли культуры по итогам года составила 580 человек. Средняя заработная плата работников учреждений культуры списочного состава 56 013 рублей.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Из особо значимых мероприятий, организованных в от</w:t>
      </w:r>
      <w:r>
        <w:rPr>
          <w:sz w:val="28"/>
          <w:szCs w:val="28"/>
          <w:highlight w:val="white"/>
        </w:rPr>
        <w:t xml:space="preserve">четном периоде можно отметить следующие.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right="14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  2024 год для Новосибирского района является юбилейным – району исполнилось 85 лет. В преддверии празднования юбилея Новосибирского района, состоялось собрание представителей трудовых коллективов и общественности </w:t>
      </w:r>
      <w:r>
        <w:rPr>
          <w:sz w:val="28"/>
          <w:szCs w:val="28"/>
          <w:highlight w:val="white"/>
        </w:rPr>
        <w:t xml:space="preserve">Новосибирского района по подведению итогов социально-экономического развития Новосибирского района за 2023 год и постановке задач на 2024 год.</w:t>
      </w:r>
      <w:r>
        <w:rPr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В праздничной атмосфере прошло</w:t>
      </w:r>
      <w:r>
        <w:rPr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награждение Почетными грамотами, знаками «Меценат Новосибирского района», юбилейны</w:t>
      </w:r>
      <w:r>
        <w:rPr>
          <w:sz w:val="28"/>
          <w:szCs w:val="28"/>
          <w:highlight w:val="white"/>
        </w:rPr>
        <w:t xml:space="preserve">ми памятными </w:t>
      </w:r>
      <w:r>
        <w:rPr>
          <w:sz w:val="28"/>
          <w:szCs w:val="28"/>
          <w:highlight w:val="white"/>
        </w:rPr>
        <w:t xml:space="preserve">медалями  и</w:t>
      </w:r>
      <w:r>
        <w:rPr>
          <w:sz w:val="28"/>
          <w:szCs w:val="28"/>
          <w:highlight w:val="white"/>
        </w:rPr>
        <w:t xml:space="preserve"> Благодарственными письмами Губернатора Новосибирской области, Сенатора РФ, Государственной Думы РФ, депутатов Законодательного собрания, Администрации района за высокие профессиональные достижения и добросовестный труд. 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right="140"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  В Ярков</w:t>
      </w:r>
      <w:r>
        <w:rPr>
          <w:sz w:val="28"/>
          <w:szCs w:val="28"/>
          <w:highlight w:val="white"/>
        </w:rPr>
        <w:t xml:space="preserve">ском сельсовете п. Шилово, в Доме офицеров состоялось торжественное собрание, приуроченное ко Дню защитника Отечества, на котором прошла церемония награждения военнослужащих 24-й отдельной бригады специального назначения, выполнявших боевые задачи в зоне п</w:t>
      </w:r>
      <w:r>
        <w:rPr>
          <w:sz w:val="28"/>
          <w:szCs w:val="28"/>
          <w:highlight w:val="white"/>
        </w:rPr>
        <w:t xml:space="preserve">роведения СВО. Героям вручили ордена Мужества, медали «За Отвагу», медали Суворова и Жукова. 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right="140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  <w:t xml:space="preserve">В августе 2024 года в государственном концертном зале имени А.М. Каца состоялось торжественное собрание, посвящённые 85-летнему юбилею Новосибирского района. В м</w:t>
      </w:r>
      <w:r>
        <w:rPr>
          <w:sz w:val="28"/>
          <w:szCs w:val="28"/>
          <w:highlight w:val="white"/>
          <w:lang w:eastAsia="en-US"/>
        </w:rPr>
        <w:t xml:space="preserve">ероприятии приняли участие военнослужащие 24-й отдельной гвардейской ордена Жукова бригады специального назначения, представителей трудовых коллективов и общественности. В праздничной концертной программе выступили самые яркие творческие коллективы учрежде</w:t>
      </w:r>
      <w:r>
        <w:rPr>
          <w:sz w:val="28"/>
          <w:szCs w:val="28"/>
          <w:highlight w:val="white"/>
          <w:lang w:eastAsia="en-US"/>
        </w:rPr>
        <w:t xml:space="preserve">ний культуры Новосибирского рай</w:t>
      </w:r>
      <w:r>
        <w:rPr>
          <w:sz w:val="28"/>
          <w:szCs w:val="28"/>
          <w:highlight w:val="white"/>
          <w:lang w:eastAsia="en-US"/>
        </w:rPr>
        <w:t xml:space="preserve">она. В фойе была организована презентация предприятий района, работала выставка художественных направлений и выставка, посвящённая участникам СВО.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2024 году дан старт проведению цикла районных литературных интеллектуальных</w:t>
      </w:r>
      <w:r>
        <w:rPr>
          <w:sz w:val="28"/>
          <w:szCs w:val="28"/>
          <w:highlight w:val="white"/>
        </w:rPr>
        <w:t xml:space="preserve"> игр для школьников района в рамках межведомственного проекта «Страна Лукоморье».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 Крупномасштабный праздник «День села» был организован и проведен учреждениями культуры Новосибирского района во многих муниципальных образованиях Новосибирского района.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2</w:t>
      </w:r>
      <w:r>
        <w:rPr>
          <w:sz w:val="28"/>
          <w:szCs w:val="28"/>
          <w:highlight w:val="white"/>
        </w:rPr>
        <w:t xml:space="preserve">024 году в выставочном пространстве Администрации Новосибирского района и «Управления культуры Новосибирского района» состоялось открытие выставок работ мастеров декоративно-прикладного и художественного творчества, удостоенных многочисленными наградами ме</w:t>
      </w:r>
      <w:r>
        <w:rPr>
          <w:sz w:val="28"/>
          <w:szCs w:val="28"/>
          <w:highlight w:val="white"/>
        </w:rPr>
        <w:t xml:space="preserve">ждународных, всероссийских и региональных конкурсов.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целях реализации творческого потенциала и активного вовлечения населения в культурную жизнь района в 2024 году «Управлением культуры Новосибирского района» было организованно и проведено 10 фестивалей </w:t>
      </w:r>
      <w:r>
        <w:rPr>
          <w:sz w:val="28"/>
          <w:szCs w:val="28"/>
          <w:highlight w:val="white"/>
        </w:rPr>
        <w:t xml:space="preserve">и конкурсов, ставших уже традиционными: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  районный детский вокальный фестиваль-конкурс «Солнечный микрофон», состоявшийся в с. Верх-Тула, в котором приняли участие около 200 детей;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районный фестиваль-конкурс инструментального исполнительства Новосибир</w:t>
      </w:r>
      <w:r>
        <w:rPr>
          <w:sz w:val="28"/>
          <w:szCs w:val="28"/>
          <w:highlight w:val="white"/>
        </w:rPr>
        <w:t xml:space="preserve">ского района «Каскад» (с. Верх-Тула). В конкурсе приняли участие 70 человек – солисты и ансамбли (в том числе вокально-инструментальные);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районный фестиваль-конкурс вокального творчества «Музыкальный экспресс» (с. </w:t>
      </w:r>
      <w:r>
        <w:rPr>
          <w:sz w:val="28"/>
          <w:szCs w:val="28"/>
          <w:highlight w:val="white"/>
        </w:rPr>
        <w:t xml:space="preserve">Красноглинное</w:t>
      </w:r>
      <w:r>
        <w:rPr>
          <w:sz w:val="28"/>
          <w:szCs w:val="28"/>
          <w:highlight w:val="white"/>
        </w:rPr>
        <w:t xml:space="preserve">). В конкурсе приняли участ</w:t>
      </w:r>
      <w:r>
        <w:rPr>
          <w:sz w:val="28"/>
          <w:szCs w:val="28"/>
          <w:highlight w:val="white"/>
        </w:rPr>
        <w:t xml:space="preserve">ие ансамбли по направлениям: «Академический вокал», «Народный вокал», «Эстрадный вокал». Было представлено 36 заявок, приняли участие около 200 вокалистов;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 районный конкурс среди преподавателей учреждений дополнительного образования «Призвание». В конку</w:t>
      </w:r>
      <w:r>
        <w:rPr>
          <w:sz w:val="28"/>
          <w:szCs w:val="28"/>
          <w:highlight w:val="white"/>
        </w:rPr>
        <w:t xml:space="preserve">рсе приняли участие 25 преподавателей и концертмейстеров детских школ искусств и музыкальной школы Новосибирского района;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 районный фестиваль-конкурс хореографических коллективов «Жар-птица» в </w:t>
      </w:r>
      <w:r>
        <w:rPr>
          <w:sz w:val="28"/>
          <w:szCs w:val="28"/>
          <w:highlight w:val="white"/>
        </w:rPr>
        <w:t xml:space="preserve">с.Криводановка</w:t>
      </w:r>
      <w:r>
        <w:rPr>
          <w:sz w:val="28"/>
          <w:szCs w:val="28"/>
          <w:highlight w:val="white"/>
        </w:rPr>
        <w:t xml:space="preserve">, в котором приняли участие около 500 человек;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районный хоровой форум «Сибирское раздолье», количество участников составило 250 человек;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районная выставка-конкурс традиционного русского декоративно-прикладного искусства «Души и рук творенье», было представлено 250 творческих работ;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районный фест</w:t>
      </w:r>
      <w:r>
        <w:rPr>
          <w:sz w:val="28"/>
          <w:szCs w:val="28"/>
          <w:highlight w:val="white"/>
        </w:rPr>
        <w:t xml:space="preserve">иваль авторской песни «Сила Музыки», </w:t>
      </w:r>
      <w:r>
        <w:rPr>
          <w:sz w:val="28"/>
          <w:szCs w:val="28"/>
          <w:highlight w:val="white"/>
        </w:rPr>
        <w:t xml:space="preserve">с.Ленинское</w:t>
      </w:r>
      <w:r>
        <w:rPr>
          <w:sz w:val="28"/>
          <w:szCs w:val="28"/>
          <w:highlight w:val="white"/>
        </w:rPr>
        <w:t xml:space="preserve">. Участниками фестиваля, стали жители Новосибирского района, города Новосибирска и некоторых районов Новосибирской области, в фестивале приняли участие более 50-ти человек;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театральный фестиваль-конкурс «Ба</w:t>
      </w:r>
      <w:r>
        <w:rPr>
          <w:sz w:val="28"/>
          <w:szCs w:val="28"/>
          <w:highlight w:val="white"/>
        </w:rPr>
        <w:t xml:space="preserve">рхат кулис», на котором было представлено 9 театральных работ прошел в </w:t>
      </w:r>
      <w:r>
        <w:rPr>
          <w:sz w:val="28"/>
          <w:szCs w:val="28"/>
          <w:highlight w:val="white"/>
        </w:rPr>
        <w:t xml:space="preserve">р.п</w:t>
      </w:r>
      <w:r>
        <w:rPr>
          <w:sz w:val="28"/>
          <w:szCs w:val="28"/>
          <w:highlight w:val="white"/>
        </w:rPr>
        <w:t xml:space="preserve">. </w:t>
      </w:r>
      <w:r>
        <w:rPr>
          <w:sz w:val="28"/>
          <w:szCs w:val="28"/>
          <w:highlight w:val="white"/>
        </w:rPr>
        <w:t xml:space="preserve">Краснообск</w:t>
      </w:r>
      <w:r>
        <w:rPr>
          <w:sz w:val="28"/>
          <w:szCs w:val="28"/>
          <w:highlight w:val="white"/>
        </w:rPr>
        <w:t xml:space="preserve">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конкурс чтецов Новосибирского района «Художественное слово», </w:t>
      </w:r>
      <w:r>
        <w:rPr>
          <w:sz w:val="28"/>
          <w:szCs w:val="28"/>
          <w:highlight w:val="white"/>
        </w:rPr>
        <w:t xml:space="preserve">р.п.Красноообск</w:t>
      </w:r>
      <w:r>
        <w:rPr>
          <w:sz w:val="28"/>
          <w:szCs w:val="28"/>
          <w:highlight w:val="white"/>
        </w:rPr>
        <w:t xml:space="preserve">, участие в котором приняли 65 конкурсантов.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2024 году продолжилась реализация мероприят</w:t>
      </w:r>
      <w:r>
        <w:rPr>
          <w:sz w:val="28"/>
          <w:szCs w:val="28"/>
          <w:highlight w:val="white"/>
        </w:rPr>
        <w:t xml:space="preserve">ий, направленных на укрепление системы гражданско-патриотического воспитания граждан района, поддержка творческих инициатив населения района и учреждений культуры.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2024 год отмечен особо значимыми достижениями: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преподаватель Детской школы искусств с. Бо</w:t>
      </w:r>
      <w:r>
        <w:rPr>
          <w:sz w:val="28"/>
          <w:szCs w:val="28"/>
          <w:highlight w:val="white"/>
        </w:rPr>
        <w:t xml:space="preserve">ровое, </w:t>
      </w:r>
      <w:r>
        <w:rPr>
          <w:sz w:val="28"/>
          <w:szCs w:val="28"/>
          <w:highlight w:val="white"/>
        </w:rPr>
        <w:t xml:space="preserve">Н.П.Файт</w:t>
      </w:r>
      <w:r>
        <w:rPr>
          <w:sz w:val="28"/>
          <w:szCs w:val="28"/>
          <w:highlight w:val="white"/>
        </w:rPr>
        <w:t xml:space="preserve">,  в</w:t>
      </w:r>
      <w:r>
        <w:rPr>
          <w:sz w:val="28"/>
          <w:szCs w:val="28"/>
          <w:highlight w:val="white"/>
        </w:rPr>
        <w:t xml:space="preserve"> номинации «Художественное слово» и  </w:t>
      </w:r>
      <w:r>
        <w:rPr>
          <w:sz w:val="28"/>
          <w:szCs w:val="28"/>
          <w:highlight w:val="white"/>
        </w:rPr>
        <w:t xml:space="preserve">М.В.Климкина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С.Г.Перебейнос</w:t>
      </w:r>
      <w:r>
        <w:rPr>
          <w:sz w:val="28"/>
          <w:szCs w:val="28"/>
          <w:highlight w:val="white"/>
        </w:rPr>
        <w:t xml:space="preserve">, И.С. </w:t>
      </w:r>
      <w:r>
        <w:rPr>
          <w:sz w:val="28"/>
          <w:szCs w:val="28"/>
          <w:highlight w:val="white"/>
        </w:rPr>
        <w:t xml:space="preserve">Адыбаев</w:t>
      </w:r>
      <w:r>
        <w:rPr>
          <w:sz w:val="28"/>
          <w:szCs w:val="28"/>
          <w:highlight w:val="white"/>
        </w:rPr>
        <w:t xml:space="preserve"> в номинации «Народное инструментальное творчество»  стали победителями VIII Культурной Олимпиады Новосибирской области 2024 года;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звание Лауреата регионального смотра-конкурса информационно-методических служб муниципальных учреждений и органов управления культурой Новосибирской области «</w:t>
      </w:r>
      <w:r>
        <w:rPr>
          <w:sz w:val="28"/>
          <w:szCs w:val="28"/>
          <w:highlight w:val="white"/>
        </w:rPr>
        <w:t xml:space="preserve">МетодПРОФИ</w:t>
      </w:r>
      <w:r>
        <w:rPr>
          <w:sz w:val="28"/>
          <w:szCs w:val="28"/>
          <w:highlight w:val="white"/>
        </w:rPr>
        <w:t xml:space="preserve">» (из 28 районов области, принявших участие) завоевало учреждение культуры Новосибирск</w:t>
      </w:r>
      <w:r>
        <w:rPr>
          <w:sz w:val="28"/>
          <w:szCs w:val="28"/>
          <w:highlight w:val="white"/>
        </w:rPr>
        <w:t xml:space="preserve">ого района МЭЦ с. Верх-</w:t>
      </w:r>
      <w:r>
        <w:rPr>
          <w:sz w:val="28"/>
          <w:szCs w:val="28"/>
          <w:highlight w:val="white"/>
        </w:rPr>
        <w:t xml:space="preserve">Тула. В рамках конкурса ребята студии инклюзивного танца «Без границ» выступили с новой постановкой.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издан сборник стихотворений поэтов Новосибирского района «Мой край, тебя стихами прославляем!». В Центральной районной библиотеке</w:t>
      </w:r>
      <w:r>
        <w:rPr>
          <w:sz w:val="28"/>
          <w:szCs w:val="28"/>
          <w:highlight w:val="white"/>
        </w:rPr>
        <w:t xml:space="preserve"> состоялась его презентация;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«Народный коллектив самодеятельного художественного творчества» хореографического ансамбля «Весна» (руководитель Оверченко Н.М.) занесён на доску почета Новосибирского района.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на IV Международном конкурсе-фестивале музыкал</w:t>
      </w:r>
      <w:r>
        <w:rPr>
          <w:sz w:val="28"/>
          <w:szCs w:val="28"/>
          <w:highlight w:val="white"/>
        </w:rPr>
        <w:t xml:space="preserve">ьного искусства «ГРАНИ», который состоялся в Карелии, в номинации «Вокал» сразу 3 ГРАН-ПРИ завоевали Косенко Надежда, Соловьева Кира, Румянцева Анастасия из «СКО д. п. </w:t>
      </w:r>
      <w:r>
        <w:rPr>
          <w:sz w:val="28"/>
          <w:szCs w:val="28"/>
          <w:highlight w:val="white"/>
        </w:rPr>
        <w:t xml:space="preserve">Кудряшовский</w:t>
      </w:r>
      <w:r>
        <w:rPr>
          <w:sz w:val="28"/>
          <w:szCs w:val="28"/>
          <w:highlight w:val="white"/>
        </w:rPr>
        <w:t xml:space="preserve">».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Традиционно прошли церемонии вручения свидетельств о назначении стипендии</w:t>
      </w:r>
      <w:r>
        <w:rPr>
          <w:sz w:val="28"/>
          <w:szCs w:val="28"/>
          <w:highlight w:val="white"/>
        </w:rPr>
        <w:t xml:space="preserve"> Главы Новосибирского района для одаренных детей и творческой молодежи в сфере культуры и искусства. Свидетельства получили 40 стипендиатов.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Обладателями стипендии Губернатора Новосибирской области для одаренных детей и творческой молодежи в сфере культуры</w:t>
      </w:r>
      <w:r>
        <w:rPr>
          <w:sz w:val="28"/>
          <w:szCs w:val="28"/>
          <w:highlight w:val="white"/>
        </w:rPr>
        <w:t xml:space="preserve"> и искусства в этом году стали 6 человек – Осташко Степан и </w:t>
      </w:r>
      <w:r>
        <w:rPr>
          <w:sz w:val="28"/>
          <w:szCs w:val="28"/>
          <w:highlight w:val="white"/>
        </w:rPr>
        <w:t xml:space="preserve">Грабауэр</w:t>
      </w:r>
      <w:r>
        <w:rPr>
          <w:sz w:val="28"/>
          <w:szCs w:val="28"/>
          <w:highlight w:val="white"/>
        </w:rPr>
        <w:t xml:space="preserve"> Софья (ДШИ </w:t>
      </w:r>
      <w:r>
        <w:rPr>
          <w:sz w:val="28"/>
          <w:szCs w:val="28"/>
          <w:highlight w:val="white"/>
        </w:rPr>
        <w:t xml:space="preserve">с.Верх</w:t>
      </w:r>
      <w:r>
        <w:rPr>
          <w:sz w:val="28"/>
          <w:szCs w:val="28"/>
          <w:highlight w:val="white"/>
        </w:rPr>
        <w:t xml:space="preserve">-Тула), Жемчужникова Полина и Алексеева Анна (ДХШ </w:t>
      </w:r>
      <w:r>
        <w:rPr>
          <w:sz w:val="28"/>
          <w:szCs w:val="28"/>
          <w:highlight w:val="white"/>
        </w:rPr>
        <w:t xml:space="preserve">р.п</w:t>
      </w:r>
      <w:r>
        <w:rPr>
          <w:sz w:val="28"/>
          <w:szCs w:val="28"/>
          <w:highlight w:val="white"/>
        </w:rPr>
        <w:t xml:space="preserve">. </w:t>
      </w:r>
      <w:r>
        <w:rPr>
          <w:sz w:val="28"/>
          <w:szCs w:val="28"/>
          <w:highlight w:val="white"/>
        </w:rPr>
        <w:t xml:space="preserve">Краснообск</w:t>
      </w:r>
      <w:r>
        <w:rPr>
          <w:sz w:val="28"/>
          <w:szCs w:val="28"/>
          <w:highlight w:val="white"/>
        </w:rPr>
        <w:t xml:space="preserve">), </w:t>
      </w:r>
      <w:r>
        <w:rPr>
          <w:sz w:val="28"/>
          <w:szCs w:val="28"/>
          <w:highlight w:val="white"/>
        </w:rPr>
        <w:t xml:space="preserve">Зибарева</w:t>
      </w:r>
      <w:r>
        <w:rPr>
          <w:sz w:val="28"/>
          <w:szCs w:val="28"/>
          <w:highlight w:val="white"/>
        </w:rPr>
        <w:t xml:space="preserve"> Маргарита (ДМШ </w:t>
      </w:r>
      <w:r>
        <w:rPr>
          <w:sz w:val="28"/>
          <w:szCs w:val="28"/>
          <w:highlight w:val="white"/>
        </w:rPr>
        <w:t xml:space="preserve">р.п</w:t>
      </w:r>
      <w:r>
        <w:rPr>
          <w:sz w:val="28"/>
          <w:szCs w:val="28"/>
          <w:highlight w:val="white"/>
        </w:rPr>
        <w:t xml:space="preserve">. </w:t>
      </w:r>
      <w:r>
        <w:rPr>
          <w:sz w:val="28"/>
          <w:szCs w:val="28"/>
          <w:highlight w:val="white"/>
        </w:rPr>
        <w:t xml:space="preserve">Краснообск</w:t>
      </w:r>
      <w:r>
        <w:rPr>
          <w:sz w:val="28"/>
          <w:szCs w:val="28"/>
          <w:highlight w:val="white"/>
        </w:rPr>
        <w:t xml:space="preserve">) и Клименко Яна (ДШИ п. </w:t>
      </w:r>
      <w:r>
        <w:rPr>
          <w:sz w:val="28"/>
          <w:szCs w:val="28"/>
          <w:highlight w:val="white"/>
        </w:rPr>
        <w:t xml:space="preserve">Тулинский</w:t>
      </w:r>
      <w:r>
        <w:rPr>
          <w:sz w:val="28"/>
          <w:szCs w:val="28"/>
          <w:highlight w:val="white"/>
        </w:rPr>
        <w:t xml:space="preserve">).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Победителем конкурса «Луч</w:t>
      </w:r>
      <w:r>
        <w:rPr>
          <w:sz w:val="28"/>
          <w:szCs w:val="28"/>
          <w:highlight w:val="white"/>
        </w:rPr>
        <w:t xml:space="preserve">шие работники муниципальных учреждений культуры, находящихся на территориях сельских поселений Новосибирской области» в номинации библиотечная деятельность стала заведующая Ярковской сельской библиотекой Гражданкина Т.Г.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По результатам областного конкурса</w:t>
      </w:r>
      <w:r>
        <w:rPr>
          <w:sz w:val="28"/>
          <w:szCs w:val="28"/>
          <w:highlight w:val="white"/>
        </w:rPr>
        <w:t xml:space="preserve"> «Лучшие сельские муниципальные учреждения культуры, находящиеся на территории Новосибирской области» победителем среди учреждений стало МКУ «Социально-культурное объединение </w:t>
      </w:r>
      <w:r>
        <w:rPr>
          <w:sz w:val="28"/>
          <w:szCs w:val="28"/>
          <w:highlight w:val="white"/>
        </w:rPr>
        <w:t xml:space="preserve">д.п.Кудряшовский</w:t>
      </w:r>
      <w:r>
        <w:rPr>
          <w:sz w:val="28"/>
          <w:szCs w:val="28"/>
          <w:highlight w:val="white"/>
        </w:rPr>
        <w:t xml:space="preserve">». Как победителю конкурса в виде поощрения из областного бюджета</w:t>
      </w:r>
      <w:r>
        <w:rPr>
          <w:sz w:val="28"/>
          <w:szCs w:val="28"/>
          <w:highlight w:val="white"/>
        </w:rPr>
        <w:t xml:space="preserve"> была выделена субсидия в размере 105,2 </w:t>
      </w:r>
      <w:r>
        <w:rPr>
          <w:sz w:val="28"/>
          <w:szCs w:val="28"/>
          <w:highlight w:val="white"/>
        </w:rPr>
        <w:t xml:space="preserve">тыс.руб</w:t>
      </w:r>
      <w:r>
        <w:rPr>
          <w:sz w:val="28"/>
          <w:szCs w:val="28"/>
          <w:highlight w:val="white"/>
        </w:rPr>
        <w:t xml:space="preserve">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Укрепление материально-технической базы учреждений культуры осуществлялось в отчетном году за счет средств федерального, областного и районного бюджетов.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Так, в рамках государственной программы Новосибирской</w:t>
      </w:r>
      <w:r>
        <w:rPr>
          <w:sz w:val="28"/>
          <w:szCs w:val="28"/>
          <w:highlight w:val="white"/>
        </w:rPr>
        <w:t xml:space="preserve"> области «Культура Новосибирской области»: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приобретено звуковое и световое оборудование для сельского ДК п. Железнодорожный (600,0 тыс.руб.) и ДК п. Красный Яр (548,1 тыс.руб.);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на комплектование книжных фондов библиотек муниципальных образований выд</w:t>
      </w:r>
      <w:r>
        <w:rPr>
          <w:sz w:val="28"/>
          <w:szCs w:val="28"/>
          <w:highlight w:val="white"/>
        </w:rPr>
        <w:t xml:space="preserve">елено 2 530,3 тыс.руб. (средства федерального и областного бюджетов), что позволило приобрести 5097 экз. книг.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 рамках муниципальной программы «Развитие культуры и искусства в Новосибирском районе Новосибирской области на 2022-2025 годы» в 2024 году реал</w:t>
      </w:r>
      <w:r>
        <w:rPr>
          <w:sz w:val="28"/>
          <w:szCs w:val="28"/>
          <w:highlight w:val="white"/>
        </w:rPr>
        <w:t xml:space="preserve">изованы такие мероприятия: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ремонт памятника в д. Издревая и в с. </w:t>
      </w:r>
      <w:r>
        <w:rPr>
          <w:sz w:val="28"/>
          <w:szCs w:val="28"/>
          <w:highlight w:val="white"/>
        </w:rPr>
        <w:t xml:space="preserve">Сенчанка</w:t>
      </w:r>
      <w:r>
        <w:rPr>
          <w:sz w:val="28"/>
          <w:szCs w:val="28"/>
          <w:highlight w:val="white"/>
        </w:rPr>
        <w:t xml:space="preserve"> (4,7 млн </w:t>
      </w:r>
      <w:r>
        <w:rPr>
          <w:sz w:val="28"/>
          <w:szCs w:val="28"/>
          <w:highlight w:val="white"/>
        </w:rPr>
        <w:t xml:space="preserve">руб.</w:t>
      </w:r>
      <w:r>
        <w:rPr>
          <w:sz w:val="28"/>
          <w:szCs w:val="28"/>
          <w:highlight w:val="white"/>
        </w:rPr>
        <w:t xml:space="preserve">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ремонт помещений Боровской, Сосновской и </w:t>
      </w:r>
      <w:r>
        <w:rPr>
          <w:sz w:val="28"/>
          <w:szCs w:val="28"/>
          <w:highlight w:val="white"/>
        </w:rPr>
        <w:t xml:space="preserve">Издревинской</w:t>
      </w:r>
      <w:r>
        <w:rPr>
          <w:sz w:val="28"/>
          <w:szCs w:val="28"/>
          <w:highlight w:val="white"/>
        </w:rPr>
        <w:t xml:space="preserve"> сельских библиотек (3,0 млн </w:t>
      </w:r>
      <w:r>
        <w:rPr>
          <w:sz w:val="28"/>
          <w:szCs w:val="28"/>
          <w:highlight w:val="white"/>
        </w:rPr>
        <w:t xml:space="preserve">руб.</w:t>
      </w:r>
      <w:r>
        <w:rPr>
          <w:sz w:val="28"/>
          <w:szCs w:val="28"/>
          <w:highlight w:val="white"/>
        </w:rPr>
        <w:t xml:space="preserve">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ремонт коридора 2 этажа и монтаж системы оповещения и управления эвакуаци</w:t>
      </w:r>
      <w:r>
        <w:rPr>
          <w:sz w:val="28"/>
          <w:szCs w:val="28"/>
          <w:highlight w:val="white"/>
        </w:rPr>
        <w:t xml:space="preserve">ей людей при пожаре в ДК с. Криводановка (2,2 млн </w:t>
      </w:r>
      <w:r>
        <w:rPr>
          <w:sz w:val="28"/>
          <w:szCs w:val="28"/>
          <w:highlight w:val="white"/>
        </w:rPr>
        <w:t xml:space="preserve">руб</w:t>
      </w:r>
      <w:r>
        <w:rPr>
          <w:sz w:val="28"/>
          <w:szCs w:val="28"/>
          <w:highlight w:val="white"/>
        </w:rPr>
        <w:t xml:space="preserve">.);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ремонт помещений ДК с. Верх-Тула (2,0 млн </w:t>
      </w:r>
      <w:r>
        <w:rPr>
          <w:sz w:val="28"/>
          <w:szCs w:val="28"/>
          <w:highlight w:val="white"/>
        </w:rPr>
        <w:t xml:space="preserve">руб.</w:t>
      </w:r>
      <w:r>
        <w:rPr>
          <w:sz w:val="28"/>
          <w:szCs w:val="28"/>
          <w:highlight w:val="white"/>
        </w:rPr>
        <w:t xml:space="preserve">);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- ремонт помещений клуба с заменой всех дверей в с. Марусино, (1,7 млн </w:t>
      </w:r>
      <w:r>
        <w:rPr>
          <w:sz w:val="28"/>
          <w:szCs w:val="28"/>
          <w:highlight w:val="white"/>
        </w:rPr>
        <w:t xml:space="preserve">руб.</w:t>
      </w:r>
      <w:r>
        <w:rPr>
          <w:sz w:val="28"/>
          <w:szCs w:val="28"/>
          <w:highlight w:val="white"/>
        </w:rPr>
        <w:t xml:space="preserve">).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Приобретено музыкальное оборудование, экран и лазерный проектор, а также зрительные кресла для ДК с. </w:t>
      </w:r>
      <w:r>
        <w:rPr>
          <w:sz w:val="28"/>
          <w:szCs w:val="28"/>
          <w:highlight w:val="white"/>
        </w:rPr>
        <w:t xml:space="preserve">Боровое;  сценические</w:t>
      </w:r>
      <w:r>
        <w:rPr>
          <w:sz w:val="28"/>
          <w:szCs w:val="28"/>
          <w:highlight w:val="white"/>
        </w:rPr>
        <w:t xml:space="preserve"> костюмы для ДК с. Верх-Тула, </w:t>
      </w:r>
      <w:r>
        <w:rPr>
          <w:sz w:val="28"/>
          <w:szCs w:val="28"/>
          <w:highlight w:val="white"/>
        </w:rPr>
        <w:t xml:space="preserve">п.Красный</w:t>
      </w:r>
      <w:r>
        <w:rPr>
          <w:sz w:val="28"/>
          <w:szCs w:val="28"/>
          <w:highlight w:val="white"/>
        </w:rPr>
        <w:t xml:space="preserve"> Яр, </w:t>
      </w:r>
      <w:r>
        <w:rPr>
          <w:sz w:val="28"/>
          <w:szCs w:val="28"/>
          <w:highlight w:val="white"/>
        </w:rPr>
        <w:t xml:space="preserve">с.Ленинское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п.Садовый</w:t>
      </w:r>
      <w:r>
        <w:rPr>
          <w:sz w:val="28"/>
          <w:szCs w:val="28"/>
          <w:highlight w:val="white"/>
        </w:rPr>
        <w:t xml:space="preserve">, </w:t>
      </w:r>
      <w:r>
        <w:rPr>
          <w:sz w:val="28"/>
          <w:szCs w:val="28"/>
          <w:highlight w:val="white"/>
        </w:rPr>
        <w:t xml:space="preserve">с.Криводановка</w:t>
      </w:r>
      <w:r>
        <w:rPr>
          <w:sz w:val="28"/>
          <w:szCs w:val="28"/>
          <w:highlight w:val="white"/>
        </w:rPr>
        <w:t xml:space="preserve">; звуковое оборудование для МКУ «Управление культуры Новосибирского района». Приобретена уличная сцена для проведения праздников в ст. Иня-Восточная Станционного сельсовета.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Произведено оснащение музыкальным и световым оборудовани</w:t>
      </w:r>
      <w:r>
        <w:rPr>
          <w:sz w:val="28"/>
          <w:szCs w:val="28"/>
          <w:highlight w:val="white"/>
        </w:rPr>
        <w:t xml:space="preserve">ем, а также мебелью ДК д. Издревая, ДК с. Сосновка и ДК с. Ярково, новой мебелью оснащена Боровская сельская библиотека.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  <w:lang w:eastAsia="en-US"/>
        </w:rPr>
        <w:t xml:space="preserve">Разработана ПСД с получением положительного заключения государственной экспертизы на капитальный ремонт клуба п. Прогресс</w:t>
      </w:r>
      <w:r>
        <w:rPr>
          <w:sz w:val="28"/>
          <w:szCs w:val="28"/>
          <w:highlight w:val="white"/>
        </w:rPr>
        <w:t xml:space="preserve">.</w:t>
      </w:r>
      <w:r>
        <w:rPr>
          <w:highlight w:val="white"/>
        </w:rPr>
        <w:t xml:space="preserve"> </w:t>
      </w:r>
      <w:r>
        <w:rPr>
          <w:sz w:val="28"/>
          <w:szCs w:val="28"/>
          <w:highlight w:val="white"/>
          <w:lang w:eastAsia="en-US"/>
        </w:rPr>
        <w:t xml:space="preserve">Также, разра</w:t>
      </w:r>
      <w:r>
        <w:rPr>
          <w:sz w:val="28"/>
          <w:szCs w:val="28"/>
          <w:highlight w:val="white"/>
          <w:lang w:eastAsia="en-US"/>
        </w:rPr>
        <w:t xml:space="preserve">ботана ПСД на строительство Дома Культуры в п. </w:t>
      </w:r>
      <w:r>
        <w:rPr>
          <w:sz w:val="28"/>
          <w:szCs w:val="28"/>
          <w:highlight w:val="white"/>
          <w:lang w:eastAsia="en-US"/>
        </w:rPr>
        <w:t xml:space="preserve">Тулинский</w:t>
      </w:r>
      <w:r>
        <w:rPr>
          <w:sz w:val="28"/>
          <w:szCs w:val="28"/>
          <w:highlight w:val="white"/>
        </w:rPr>
        <w:t xml:space="preserve"> Вех-</w:t>
      </w:r>
      <w:r>
        <w:rPr>
          <w:sz w:val="28"/>
          <w:szCs w:val="28"/>
          <w:highlight w:val="white"/>
        </w:rPr>
        <w:t xml:space="preserve">Тулинского</w:t>
      </w:r>
      <w:r>
        <w:rPr>
          <w:sz w:val="28"/>
          <w:szCs w:val="28"/>
          <w:highlight w:val="white"/>
        </w:rPr>
        <w:t xml:space="preserve"> сельсовета.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На программные мероприятия муниципальной программы «Развитие культуры и искусства в Новосибирском районе Новосибирской области на 2022-2025 годы» в бю</w:t>
      </w:r>
      <w:r>
        <w:rPr>
          <w:sz w:val="28"/>
          <w:szCs w:val="28"/>
          <w:highlight w:val="white"/>
        </w:rPr>
        <w:t xml:space="preserve">джете Новосибирского р</w:t>
      </w:r>
      <w:r>
        <w:rPr>
          <w:sz w:val="28"/>
          <w:szCs w:val="28"/>
          <w:highlight w:val="white"/>
        </w:rPr>
        <w:t xml:space="preserve">айона на 2025 год предусмотрено 79,2 млн руб. </w:t>
      </w:r>
      <w:r>
        <w:rPr>
          <w:sz w:val="28"/>
          <w:szCs w:val="28"/>
          <w:highlight w:val="white"/>
        </w:rPr>
        <w:t xml:space="preserve">(в 2024 г. - </w:t>
      </w:r>
      <w:r>
        <w:rPr>
          <w:sz w:val="28"/>
          <w:szCs w:val="28"/>
          <w:highlight w:val="white"/>
        </w:rPr>
        <w:t xml:space="preserve">102,6 мл</w:t>
      </w:r>
      <w:r>
        <w:rPr>
          <w:sz w:val="28"/>
          <w:szCs w:val="28"/>
          <w:highlight w:val="white"/>
        </w:rPr>
        <w:t xml:space="preserve">н руб.).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right="140"/>
        <w:jc w:val="both"/>
        <w:tabs>
          <w:tab w:val="left" w:pos="709" w:leader="none"/>
          <w:tab w:val="left" w:pos="851" w:leader="none"/>
        </w:tabs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pStyle w:val="944"/>
        <w:jc w:val="both"/>
        <w:tabs>
          <w:tab w:val="left" w:pos="10206" w:leader="none"/>
        </w:tabs>
        <w:rPr>
          <w:sz w:val="28"/>
          <w:highlight w:val="white"/>
        </w:rPr>
      </w:pPr>
      <w:r>
        <w:rPr>
          <w:sz w:val="28"/>
          <w:highlight w:val="white"/>
        </w:rPr>
        <w:t xml:space="preserve">5.5. Физическая культура и спорт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8"/>
        <w:jc w:val="both"/>
        <w:rPr>
          <w:szCs w:val="24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  <w:t xml:space="preserve">Физическая культура и спорт – основа социального и нравственного развития личности.</w:t>
      </w:r>
      <w:r>
        <w:rPr>
          <w:b/>
          <w:sz w:val="28"/>
          <w:szCs w:val="28"/>
          <w:highlight w:val="white"/>
        </w:rPr>
        <w:t xml:space="preserve"> </w:t>
      </w:r>
      <w:r>
        <w:rPr>
          <w:sz w:val="28"/>
          <w:highlight w:val="white"/>
        </w:rPr>
        <w:t xml:space="preserve">Организация спортивно-массовой работы, воспитание спортсменов в районе ведется в основном на базе образовательных учреждений, детско-юношеских спортивных школ, Домов культу</w:t>
      </w:r>
      <w:r>
        <w:rPr>
          <w:sz w:val="28"/>
          <w:highlight w:val="white"/>
        </w:rPr>
        <w:t xml:space="preserve">ры </w:t>
      </w:r>
      <w:r>
        <w:rPr>
          <w:sz w:val="28"/>
          <w:highlight w:val="white"/>
        </w:rPr>
        <w:t xml:space="preserve">и  МКУ</w:t>
      </w:r>
      <w:r>
        <w:rPr>
          <w:sz w:val="28"/>
          <w:highlight w:val="white"/>
        </w:rPr>
        <w:t xml:space="preserve"> «Управление физической культуры и спорта Новосибирского района Новосибирской области»</w:t>
      </w:r>
      <w:r>
        <w:rPr>
          <w:highlight w:val="white"/>
        </w:rPr>
        <w:t xml:space="preserve">.</w:t>
      </w:r>
      <w:r>
        <w:rPr>
          <w:szCs w:val="24"/>
          <w:highlight w:val="white"/>
        </w:rPr>
      </w:r>
      <w:r>
        <w:rPr>
          <w:szCs w:val="24"/>
          <w:highlight w:val="white"/>
        </w:rPr>
      </w:r>
    </w:p>
    <w:p>
      <w:pPr>
        <w:ind w:right="-2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В</w:t>
      </w:r>
      <w:r>
        <w:rPr>
          <w:sz w:val="28"/>
          <w:szCs w:val="28"/>
          <w:highlight w:val="white"/>
        </w:rPr>
        <w:t xml:space="preserve"> Новосибирском районе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  <w:t xml:space="preserve">проводится постоянная работа по строительству, приобретению, реконструкции спортивных сооружений, проведению спортивно-массовых мероприя</w:t>
      </w:r>
      <w:r>
        <w:rPr>
          <w:sz w:val="28"/>
          <w:szCs w:val="28"/>
          <w:highlight w:val="white"/>
        </w:rPr>
        <w:t xml:space="preserve">тий и привлечению широких кругов населения к занятию спортом.</w:t>
      </w:r>
      <w:r>
        <w:rPr>
          <w:sz w:val="28"/>
          <w:szCs w:val="28"/>
          <w:highlight w:val="white"/>
        </w:rPr>
        <w:tab/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right="-2" w:firstLine="709"/>
        <w:jc w:val="both"/>
        <w:rPr>
          <w:sz w:val="27"/>
          <w:szCs w:val="27"/>
          <w:highlight w:val="white"/>
        </w:rPr>
      </w:pPr>
      <w:r>
        <w:rPr>
          <w:sz w:val="28"/>
          <w:szCs w:val="28"/>
          <w:highlight w:val="white"/>
        </w:rPr>
        <w:t xml:space="preserve">За 2024 год организовано и проведено 86 спортивных и физкультурных мероприятий. Общее количество участников </w:t>
      </w:r>
      <w:r>
        <w:rPr>
          <w:sz w:val="28"/>
          <w:szCs w:val="28"/>
          <w:highlight w:val="white"/>
        </w:rPr>
        <w:t xml:space="preserve">составило  16</w:t>
      </w:r>
      <w:r>
        <w:rPr>
          <w:sz w:val="28"/>
          <w:szCs w:val="28"/>
          <w:highlight w:val="white"/>
        </w:rPr>
        <w:t xml:space="preserve"> 438 человек. Число участников по сравнению </w:t>
      </w:r>
      <w:r>
        <w:rPr>
          <w:sz w:val="28"/>
          <w:szCs w:val="28"/>
          <w:highlight w:val="white"/>
        </w:rPr>
        <w:t xml:space="preserve">с  2023</w:t>
      </w:r>
      <w:r>
        <w:rPr>
          <w:sz w:val="28"/>
          <w:szCs w:val="28"/>
          <w:highlight w:val="white"/>
        </w:rPr>
        <w:t xml:space="preserve"> годом увеличилось на</w:t>
      </w:r>
      <w:r>
        <w:rPr>
          <w:sz w:val="28"/>
          <w:szCs w:val="28"/>
          <w:highlight w:val="white"/>
        </w:rPr>
        <w:t xml:space="preserve"> 1 438 человека.  </w:t>
      </w: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</w:p>
    <w:p>
      <w:pPr>
        <w:contextualSpacing/>
        <w:ind w:right="-2" w:firstLine="709"/>
        <w:jc w:val="both"/>
        <w:rPr>
          <w:sz w:val="27"/>
          <w:szCs w:val="27"/>
          <w:highlight w:val="white"/>
        </w:rPr>
      </w:pPr>
      <w:r>
        <w:rPr>
          <w:sz w:val="28"/>
          <w:szCs w:val="28"/>
          <w:highlight w:val="white"/>
        </w:rPr>
        <w:t xml:space="preserve">Наиболее значимые мероприятия:</w:t>
      </w: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</w:p>
    <w:p>
      <w:pPr>
        <w:contextualSpacing/>
        <w:ind w:right="-2" w:firstLine="709"/>
        <w:jc w:val="both"/>
        <w:rPr>
          <w:sz w:val="27"/>
          <w:szCs w:val="27"/>
          <w:highlight w:val="white"/>
        </w:rPr>
      </w:pPr>
      <w:r>
        <w:rPr>
          <w:sz w:val="28"/>
          <w:szCs w:val="28"/>
          <w:highlight w:val="white"/>
        </w:rPr>
        <w:t xml:space="preserve">- Региональный лыжный переход, посвященный памяти Героя Советского Союза Л.Я. </w:t>
      </w:r>
      <w:r>
        <w:rPr>
          <w:sz w:val="28"/>
          <w:szCs w:val="28"/>
          <w:highlight w:val="white"/>
        </w:rPr>
        <w:t xml:space="preserve">Подгорбунского</w:t>
      </w:r>
      <w:r>
        <w:rPr>
          <w:sz w:val="28"/>
          <w:szCs w:val="28"/>
          <w:highlight w:val="white"/>
        </w:rPr>
        <w:t xml:space="preserve"> и в честь подвигов участников СВО «От Героя к Героям», посвященный 85-летию со дня образования Новосибирского рай</w:t>
      </w:r>
      <w:r>
        <w:rPr>
          <w:sz w:val="28"/>
          <w:szCs w:val="28"/>
          <w:highlight w:val="white"/>
        </w:rPr>
        <w:t xml:space="preserve">она, 2000 чел.;</w:t>
      </w: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</w:p>
    <w:p>
      <w:pPr>
        <w:contextualSpacing/>
        <w:ind w:right="-2" w:firstLine="709"/>
        <w:jc w:val="both"/>
        <w:rPr>
          <w:sz w:val="27"/>
          <w:szCs w:val="27"/>
          <w:highlight w:val="white"/>
        </w:rPr>
      </w:pPr>
      <w:r>
        <w:rPr>
          <w:sz w:val="28"/>
          <w:szCs w:val="28"/>
          <w:highlight w:val="white"/>
        </w:rPr>
        <w:t xml:space="preserve">- Всероссийский день бега «Кросс нации», 2 338 чел.;</w:t>
      </w: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</w:p>
    <w:p>
      <w:pPr>
        <w:contextualSpacing/>
        <w:ind w:right="-2" w:firstLine="709"/>
        <w:jc w:val="both"/>
        <w:rPr>
          <w:sz w:val="27"/>
          <w:szCs w:val="27"/>
          <w:highlight w:val="white"/>
        </w:rPr>
      </w:pPr>
      <w:r>
        <w:rPr>
          <w:sz w:val="28"/>
          <w:szCs w:val="28"/>
          <w:highlight w:val="white"/>
        </w:rPr>
        <w:t xml:space="preserve">- XLII открытая Всероссийская массовая лыжная гонка «Лыжня России», посвященная 85-летию со дня образования Новосибирского района, 1800 чел.;</w:t>
      </w: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</w:p>
    <w:p>
      <w:pPr>
        <w:contextualSpacing/>
        <w:ind w:right="-2" w:firstLine="709"/>
        <w:jc w:val="both"/>
        <w:rPr>
          <w:sz w:val="27"/>
          <w:szCs w:val="27"/>
          <w:highlight w:val="white"/>
        </w:rPr>
      </w:pPr>
      <w:r>
        <w:rPr>
          <w:sz w:val="28"/>
          <w:szCs w:val="28"/>
          <w:highlight w:val="white"/>
        </w:rPr>
        <w:t xml:space="preserve">- Школьная спортивная лига среди школьных спо</w:t>
      </w:r>
      <w:r>
        <w:rPr>
          <w:sz w:val="28"/>
          <w:szCs w:val="28"/>
          <w:highlight w:val="white"/>
        </w:rPr>
        <w:t xml:space="preserve">ртивных клубов муниципальных образовательных учреждений Новосибирского района по виду программы: «волейбол», «спортивные семьи», «настольный теннис», «соревнования комплекса ГТО среди спортивных семей», «легкая атлетика», «летние соревнования спортивных се</w:t>
      </w:r>
      <w:r>
        <w:rPr>
          <w:sz w:val="28"/>
          <w:szCs w:val="28"/>
          <w:highlight w:val="white"/>
        </w:rPr>
        <w:t xml:space="preserve">мей</w:t>
      </w:r>
      <w:r>
        <w:rPr>
          <w:sz w:val="28"/>
          <w:szCs w:val="28"/>
          <w:highlight w:val="white"/>
        </w:rPr>
        <w:t xml:space="preserve">»,  1126</w:t>
      </w:r>
      <w:r>
        <w:rPr>
          <w:sz w:val="28"/>
          <w:szCs w:val="28"/>
          <w:highlight w:val="white"/>
        </w:rPr>
        <w:t xml:space="preserve"> чел.;</w:t>
      </w: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</w:p>
    <w:p>
      <w:pPr>
        <w:contextualSpacing/>
        <w:ind w:right="-2" w:firstLine="709"/>
        <w:jc w:val="both"/>
        <w:rPr>
          <w:sz w:val="27"/>
          <w:szCs w:val="27"/>
          <w:highlight w:val="white"/>
        </w:rPr>
      </w:pPr>
      <w:r>
        <w:rPr>
          <w:sz w:val="28"/>
          <w:szCs w:val="28"/>
          <w:highlight w:val="white"/>
        </w:rPr>
        <w:t xml:space="preserve">- Соревнования по плаванию на призы НРФСОО «Ассоциация водных видов спорта», посвященные 85-летию со дня образования Новосибирского района. 1,2,3,4,5,6 этапы, 1295 чел.;</w:t>
      </w: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</w:p>
    <w:p>
      <w:pPr>
        <w:contextualSpacing/>
        <w:ind w:right="-2" w:firstLine="709"/>
        <w:jc w:val="both"/>
        <w:rPr>
          <w:sz w:val="27"/>
          <w:szCs w:val="27"/>
          <w:highlight w:val="white"/>
        </w:rPr>
      </w:pPr>
      <w:r>
        <w:rPr>
          <w:sz w:val="28"/>
          <w:szCs w:val="28"/>
          <w:highlight w:val="white"/>
        </w:rPr>
        <w:t xml:space="preserve">- Спартакиада профсоюза работников образования Новосибирского района</w:t>
      </w:r>
      <w:r>
        <w:rPr>
          <w:sz w:val="28"/>
          <w:szCs w:val="28"/>
          <w:highlight w:val="white"/>
        </w:rPr>
        <w:t xml:space="preserve">, 700 чел.;</w:t>
      </w: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</w:p>
    <w:p>
      <w:pPr>
        <w:contextualSpacing/>
        <w:ind w:right="-2" w:firstLine="709"/>
        <w:jc w:val="both"/>
        <w:rPr>
          <w:sz w:val="27"/>
          <w:szCs w:val="27"/>
          <w:highlight w:val="white"/>
        </w:rPr>
      </w:pPr>
      <w:r>
        <w:rPr>
          <w:sz w:val="28"/>
          <w:szCs w:val="28"/>
          <w:highlight w:val="white"/>
        </w:rPr>
        <w:t xml:space="preserve">- Спортивный фестиваль, посвященный 79-й годовщине Победы и открытию мемориального комплекса в честь героев России, и памяти павших в ходе проведения СВО воинов-спецназовцев «ЗА НАШУ ПОБЕДУ», 500 чел.;</w:t>
      </w: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</w:p>
    <w:p>
      <w:pPr>
        <w:contextualSpacing/>
        <w:ind w:right="-2" w:firstLine="709"/>
        <w:jc w:val="both"/>
        <w:rPr>
          <w:sz w:val="27"/>
          <w:szCs w:val="27"/>
          <w:highlight w:val="white"/>
        </w:rPr>
      </w:pPr>
      <w:r>
        <w:rPr>
          <w:sz w:val="28"/>
          <w:szCs w:val="28"/>
          <w:highlight w:val="white"/>
        </w:rPr>
        <w:t xml:space="preserve">- II Всероссийская массовая велосипедная г</w:t>
      </w:r>
      <w:r>
        <w:rPr>
          <w:sz w:val="28"/>
          <w:szCs w:val="28"/>
          <w:highlight w:val="white"/>
        </w:rPr>
        <w:t xml:space="preserve">онка «Всемирный день велосипедиста», 300 чел.;</w:t>
      </w: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</w:p>
    <w:p>
      <w:pPr>
        <w:contextualSpacing/>
        <w:ind w:right="-2" w:firstLine="709"/>
        <w:jc w:val="both"/>
        <w:rPr>
          <w:sz w:val="27"/>
          <w:szCs w:val="27"/>
          <w:highlight w:val="white"/>
        </w:rPr>
      </w:pPr>
      <w:r>
        <w:rPr>
          <w:sz w:val="28"/>
          <w:szCs w:val="28"/>
          <w:highlight w:val="white"/>
        </w:rPr>
        <w:t xml:space="preserve">- Фестиваль силового экстрима «</w:t>
      </w:r>
      <w:r>
        <w:rPr>
          <w:sz w:val="28"/>
          <w:szCs w:val="28"/>
          <w:highlight w:val="white"/>
        </w:rPr>
        <w:t xml:space="preserve">Краснообская</w:t>
      </w:r>
      <w:r>
        <w:rPr>
          <w:sz w:val="28"/>
          <w:szCs w:val="28"/>
          <w:highlight w:val="white"/>
        </w:rPr>
        <w:t xml:space="preserve"> осень-2024», 300 чел.;</w:t>
      </w: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</w:p>
    <w:p>
      <w:pPr>
        <w:contextualSpacing/>
        <w:ind w:right="-2" w:firstLine="709"/>
        <w:jc w:val="both"/>
        <w:rPr>
          <w:sz w:val="27"/>
          <w:szCs w:val="27"/>
          <w:highlight w:val="white"/>
        </w:rPr>
      </w:pPr>
      <w:r>
        <w:rPr>
          <w:sz w:val="28"/>
          <w:szCs w:val="28"/>
          <w:highlight w:val="white"/>
        </w:rPr>
        <w:t xml:space="preserve">- Первенство Новосибирской области по боксу памяти главы Администрации Новосибирского района А.Г. </w:t>
      </w:r>
      <w:r>
        <w:rPr>
          <w:sz w:val="28"/>
          <w:szCs w:val="28"/>
          <w:highlight w:val="white"/>
        </w:rPr>
        <w:t xml:space="preserve">Частикина</w:t>
      </w:r>
      <w:r>
        <w:rPr>
          <w:sz w:val="28"/>
          <w:szCs w:val="28"/>
          <w:highlight w:val="white"/>
        </w:rPr>
        <w:t xml:space="preserve">, 200 чел.;</w:t>
      </w: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</w:p>
    <w:p>
      <w:pPr>
        <w:contextualSpacing/>
        <w:ind w:right="-2" w:firstLine="709"/>
        <w:jc w:val="both"/>
        <w:rPr>
          <w:sz w:val="27"/>
          <w:szCs w:val="27"/>
          <w:highlight w:val="white"/>
        </w:rPr>
      </w:pPr>
      <w:r>
        <w:rPr>
          <w:sz w:val="28"/>
          <w:szCs w:val="28"/>
          <w:highlight w:val="white"/>
        </w:rPr>
        <w:t xml:space="preserve">- Соревнования школьной</w:t>
      </w:r>
      <w:r>
        <w:rPr>
          <w:sz w:val="28"/>
          <w:szCs w:val="28"/>
          <w:highlight w:val="white"/>
        </w:rPr>
        <w:t xml:space="preserve"> спортивной лиги среди школьных спортивных клубов муниципальных общеобразовательных учреждений Новосибирского района Новосибирской области 2024-2025 учебного года по виду программы «мини-футбол», 200 чел.;</w:t>
      </w: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</w:p>
    <w:p>
      <w:pPr>
        <w:contextualSpacing/>
        <w:ind w:right="-2" w:firstLine="709"/>
        <w:jc w:val="both"/>
        <w:rPr>
          <w:sz w:val="27"/>
          <w:szCs w:val="27"/>
          <w:highlight w:val="white"/>
        </w:rPr>
      </w:pPr>
      <w:r>
        <w:rPr>
          <w:sz w:val="28"/>
          <w:szCs w:val="28"/>
          <w:highlight w:val="white"/>
        </w:rPr>
        <w:t xml:space="preserve">- </w:t>
      </w:r>
      <w:r>
        <w:rPr>
          <w:sz w:val="28"/>
          <w:szCs w:val="28"/>
          <w:highlight w:val="white"/>
        </w:rPr>
        <w:t xml:space="preserve">Фестиваль  по</w:t>
      </w:r>
      <w:r>
        <w:rPr>
          <w:sz w:val="28"/>
          <w:szCs w:val="28"/>
          <w:highlight w:val="white"/>
        </w:rPr>
        <w:t xml:space="preserve"> велосипедному спорту «Золотые спицы», 200 чел.;</w:t>
      </w: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</w:p>
    <w:p>
      <w:pPr>
        <w:contextualSpacing/>
        <w:ind w:right="-2" w:firstLine="709"/>
        <w:jc w:val="both"/>
        <w:rPr>
          <w:sz w:val="27"/>
          <w:szCs w:val="27"/>
          <w:highlight w:val="white"/>
        </w:rPr>
      </w:pPr>
      <w:r>
        <w:rPr>
          <w:sz w:val="28"/>
          <w:szCs w:val="28"/>
          <w:highlight w:val="white"/>
        </w:rPr>
        <w:t xml:space="preserve">- Первенство Новосибирского района по мини - футболу среди детско-юношеских команд, 310 чел.;</w:t>
      </w: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</w:p>
    <w:p>
      <w:pPr>
        <w:contextualSpacing/>
        <w:ind w:right="-2" w:firstLine="709"/>
        <w:jc w:val="both"/>
        <w:rPr>
          <w:sz w:val="27"/>
          <w:szCs w:val="27"/>
          <w:highlight w:val="white"/>
        </w:rPr>
      </w:pPr>
      <w:r>
        <w:rPr>
          <w:sz w:val="28"/>
          <w:szCs w:val="28"/>
          <w:highlight w:val="white"/>
        </w:rPr>
        <w:t xml:space="preserve">- Региональные соревнования по футболу на призы администрации </w:t>
      </w:r>
      <w:r>
        <w:rPr>
          <w:sz w:val="28"/>
          <w:szCs w:val="28"/>
          <w:highlight w:val="white"/>
        </w:rPr>
        <w:t xml:space="preserve">Новолуговского</w:t>
      </w:r>
      <w:r>
        <w:rPr>
          <w:sz w:val="28"/>
          <w:szCs w:val="28"/>
          <w:highlight w:val="white"/>
        </w:rPr>
        <w:t xml:space="preserve"> сельсовета НР НСО, 18</w:t>
      </w:r>
      <w:r>
        <w:rPr>
          <w:sz w:val="28"/>
          <w:szCs w:val="28"/>
          <w:highlight w:val="white"/>
        </w:rPr>
        <w:t xml:space="preserve">0 чел.;</w:t>
      </w: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</w:p>
    <w:p>
      <w:pPr>
        <w:contextualSpacing/>
        <w:ind w:right="-2" w:firstLine="709"/>
        <w:jc w:val="both"/>
        <w:rPr>
          <w:sz w:val="27"/>
          <w:szCs w:val="27"/>
          <w:highlight w:val="white"/>
        </w:rPr>
      </w:pPr>
      <w:r>
        <w:rPr>
          <w:sz w:val="28"/>
          <w:szCs w:val="28"/>
          <w:highlight w:val="white"/>
        </w:rPr>
        <w:t xml:space="preserve">- Региональные соревнования по волейболу среди ветеранов на призы Главы Новосибирского района, посвященный 85-летию со дня образования Новосибирского района, 150 чел.;</w:t>
      </w: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</w:p>
    <w:p>
      <w:pPr>
        <w:contextualSpacing/>
        <w:ind w:right="-2" w:firstLine="709"/>
        <w:jc w:val="both"/>
        <w:rPr>
          <w:sz w:val="27"/>
          <w:szCs w:val="27"/>
          <w:highlight w:val="white"/>
        </w:rPr>
      </w:pPr>
      <w:r>
        <w:rPr>
          <w:sz w:val="28"/>
          <w:szCs w:val="28"/>
          <w:highlight w:val="white"/>
        </w:rPr>
        <w:t xml:space="preserve">- Зимняя и летняя спартакиада пенсионеров Новосибирского района, посвященная 85-</w:t>
      </w:r>
      <w:r>
        <w:rPr>
          <w:sz w:val="28"/>
          <w:szCs w:val="28"/>
          <w:highlight w:val="white"/>
        </w:rPr>
        <w:t xml:space="preserve">летию со дня образования Новосибирского района, 180 чел.;</w:t>
      </w: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</w:p>
    <w:p>
      <w:pPr>
        <w:contextualSpacing/>
        <w:ind w:right="-2" w:firstLine="709"/>
        <w:jc w:val="both"/>
        <w:rPr>
          <w:sz w:val="27"/>
          <w:szCs w:val="27"/>
          <w:highlight w:val="white"/>
        </w:rPr>
      </w:pPr>
      <w:r>
        <w:rPr>
          <w:sz w:val="28"/>
          <w:szCs w:val="28"/>
          <w:highlight w:val="white"/>
        </w:rPr>
        <w:t xml:space="preserve">- Зональные соревнования XI зимняя спартакиада пенсионеров Новосибирской области, 150 чел.;</w:t>
      </w: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</w:p>
    <w:p>
      <w:pPr>
        <w:contextualSpacing/>
        <w:ind w:right="-2" w:firstLine="709"/>
        <w:jc w:val="both"/>
        <w:rPr>
          <w:sz w:val="27"/>
          <w:szCs w:val="27"/>
          <w:highlight w:val="white"/>
        </w:rPr>
      </w:pPr>
      <w:r>
        <w:rPr>
          <w:sz w:val="28"/>
          <w:szCs w:val="28"/>
          <w:highlight w:val="white"/>
        </w:rPr>
        <w:t xml:space="preserve">- Первенство Новосибирского района на призы двукратного призера Олимпийских игр в г. Сочи Ольги </w:t>
      </w:r>
      <w:r>
        <w:rPr>
          <w:sz w:val="28"/>
          <w:szCs w:val="28"/>
          <w:highlight w:val="white"/>
        </w:rPr>
        <w:t xml:space="preserve">Вилухиной</w:t>
      </w:r>
      <w:r>
        <w:rPr>
          <w:sz w:val="28"/>
          <w:szCs w:val="28"/>
          <w:highlight w:val="white"/>
        </w:rPr>
        <w:t xml:space="preserve"> «Хрустальная звездочка», 180 чел.;</w:t>
      </w: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</w:p>
    <w:p>
      <w:pPr>
        <w:contextualSpacing/>
        <w:ind w:right="-2" w:firstLine="709"/>
        <w:jc w:val="both"/>
        <w:rPr>
          <w:sz w:val="27"/>
          <w:szCs w:val="27"/>
          <w:highlight w:val="white"/>
        </w:rPr>
      </w:pPr>
      <w:r>
        <w:rPr>
          <w:sz w:val="28"/>
          <w:szCs w:val="28"/>
          <w:highlight w:val="white"/>
        </w:rPr>
        <w:t xml:space="preserve">- В рамках фестиваля ВФСК ГТО проведен муниципальный этап зимнего фестиваля) среди муниципальных образований Новоси</w:t>
      </w:r>
      <w:r>
        <w:rPr>
          <w:sz w:val="28"/>
          <w:szCs w:val="28"/>
          <w:highlight w:val="white"/>
        </w:rPr>
        <w:t xml:space="preserve">бирского района, 50 чел.; муниципальный этап летнего и зимнего фестиваля среди обучающихся образовательных организаций Новосибирского района, 200 чел.; муниципальный </w:t>
      </w:r>
      <w:r>
        <w:rPr>
          <w:sz w:val="28"/>
          <w:szCs w:val="28"/>
          <w:highlight w:val="white"/>
        </w:rPr>
        <w:t xml:space="preserve">этап  среди</w:t>
      </w:r>
      <w:r>
        <w:rPr>
          <w:sz w:val="28"/>
          <w:szCs w:val="28"/>
          <w:highlight w:val="white"/>
        </w:rPr>
        <w:t xml:space="preserve"> семейных команд, 50 чел.;</w:t>
      </w: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</w:p>
    <w:p>
      <w:pPr>
        <w:contextualSpacing/>
        <w:ind w:right="-2" w:firstLine="709"/>
        <w:jc w:val="both"/>
        <w:rPr>
          <w:sz w:val="27"/>
          <w:szCs w:val="27"/>
          <w:highlight w:val="white"/>
        </w:rPr>
      </w:pPr>
      <w:r>
        <w:rPr>
          <w:sz w:val="28"/>
          <w:szCs w:val="28"/>
          <w:highlight w:val="white"/>
        </w:rPr>
        <w:t xml:space="preserve">- Чемпионат и первенство Новосибирского района по ру</w:t>
      </w:r>
      <w:r>
        <w:rPr>
          <w:sz w:val="28"/>
          <w:szCs w:val="28"/>
          <w:highlight w:val="white"/>
        </w:rPr>
        <w:t xml:space="preserve">копашному бою, 200 чел.;</w:t>
      </w: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</w:p>
    <w:p>
      <w:pPr>
        <w:contextualSpacing/>
        <w:ind w:right="-2" w:firstLine="709"/>
        <w:jc w:val="both"/>
        <w:rPr>
          <w:sz w:val="27"/>
          <w:szCs w:val="27"/>
          <w:highlight w:val="white"/>
        </w:rPr>
      </w:pPr>
      <w:r>
        <w:rPr>
          <w:sz w:val="28"/>
          <w:szCs w:val="28"/>
          <w:highlight w:val="white"/>
        </w:rPr>
        <w:t xml:space="preserve">- Первенство Новосибирского района по дзюдо памяти мастера спорта СССР Сергея Анатольевича Чернакова, 150 чел.;</w:t>
      </w: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</w:p>
    <w:p>
      <w:pPr>
        <w:contextualSpacing/>
        <w:ind w:right="-2" w:firstLine="709"/>
        <w:jc w:val="both"/>
        <w:rPr>
          <w:sz w:val="27"/>
          <w:szCs w:val="27"/>
          <w:highlight w:val="white"/>
        </w:rPr>
      </w:pPr>
      <w:r>
        <w:rPr>
          <w:sz w:val="28"/>
          <w:szCs w:val="28"/>
          <w:highlight w:val="white"/>
        </w:rPr>
        <w:t xml:space="preserve">- Турнир по флорболу среди детско-юношеских команд «Время Флорбола», посвященный 85-летию Новосибирского района,150 чел</w:t>
      </w:r>
      <w:r>
        <w:rPr>
          <w:sz w:val="28"/>
          <w:szCs w:val="28"/>
          <w:highlight w:val="white"/>
        </w:rPr>
        <w:t xml:space="preserve">.;</w:t>
      </w: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</w:p>
    <w:p>
      <w:pPr>
        <w:contextualSpacing/>
        <w:ind w:right="-2" w:firstLine="709"/>
        <w:jc w:val="both"/>
        <w:rPr>
          <w:sz w:val="27"/>
          <w:szCs w:val="27"/>
          <w:highlight w:val="white"/>
        </w:rPr>
      </w:pPr>
      <w:r>
        <w:rPr>
          <w:sz w:val="28"/>
          <w:szCs w:val="28"/>
          <w:highlight w:val="white"/>
        </w:rPr>
        <w:t xml:space="preserve">- Военно-спортивное </w:t>
      </w:r>
      <w:r>
        <w:rPr>
          <w:sz w:val="28"/>
          <w:szCs w:val="28"/>
          <w:highlight w:val="white"/>
        </w:rPr>
        <w:t xml:space="preserve">мероприятие  «</w:t>
      </w:r>
      <w:r>
        <w:rPr>
          <w:sz w:val="28"/>
          <w:szCs w:val="28"/>
          <w:highlight w:val="white"/>
        </w:rPr>
        <w:t xml:space="preserve">#НЕО-ОЛИМПИАДА-2024 ЛЕТО» среди команд органов местного </w:t>
      </w:r>
      <w:r>
        <w:rPr>
          <w:sz w:val="28"/>
          <w:szCs w:val="28"/>
          <w:highlight w:val="white"/>
        </w:rPr>
        <w:t xml:space="preserve">самауправления</w:t>
      </w:r>
      <w:r>
        <w:rPr>
          <w:sz w:val="28"/>
          <w:szCs w:val="28"/>
          <w:highlight w:val="white"/>
        </w:rPr>
        <w:t xml:space="preserve"> и учреждений НР НСО, 150 чел.;</w:t>
      </w: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</w:p>
    <w:p>
      <w:pPr>
        <w:contextualSpacing/>
        <w:ind w:right="-2" w:firstLine="709"/>
        <w:jc w:val="both"/>
        <w:rPr>
          <w:sz w:val="27"/>
          <w:szCs w:val="27"/>
          <w:highlight w:val="white"/>
        </w:rPr>
      </w:pPr>
      <w:r>
        <w:rPr>
          <w:sz w:val="28"/>
          <w:szCs w:val="28"/>
          <w:highlight w:val="white"/>
        </w:rPr>
        <w:t xml:space="preserve">- Фестиваль игровых видов спорта НР НСО, приуроченный к празднованию Дня физкультурника, 150 чел.;</w:t>
      </w: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</w:p>
    <w:p>
      <w:pPr>
        <w:contextualSpacing/>
        <w:ind w:right="-2" w:firstLine="709"/>
        <w:jc w:val="both"/>
        <w:rPr>
          <w:sz w:val="27"/>
          <w:szCs w:val="27"/>
          <w:highlight w:val="white"/>
        </w:rPr>
      </w:pPr>
      <w:r>
        <w:rPr>
          <w:sz w:val="28"/>
          <w:szCs w:val="28"/>
          <w:highlight w:val="white"/>
        </w:rPr>
        <w:t xml:space="preserve">- Региональные сор</w:t>
      </w:r>
      <w:r>
        <w:rPr>
          <w:sz w:val="28"/>
          <w:szCs w:val="28"/>
          <w:highlight w:val="white"/>
        </w:rPr>
        <w:t xml:space="preserve">евнования по мини-футболу, посвященные памяти тренера Б.Ф. Быкова, 100 чел.;</w:t>
      </w: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</w:p>
    <w:p>
      <w:pPr>
        <w:contextualSpacing/>
        <w:ind w:right="-2" w:firstLine="709"/>
        <w:jc w:val="both"/>
        <w:rPr>
          <w:sz w:val="27"/>
          <w:szCs w:val="27"/>
          <w:highlight w:val="white"/>
        </w:rPr>
      </w:pPr>
      <w:r>
        <w:rPr>
          <w:sz w:val="28"/>
          <w:szCs w:val="28"/>
          <w:highlight w:val="white"/>
        </w:rPr>
        <w:t xml:space="preserve">- Муниципальный этап зимней Спартакиады муниципальных образований, посвященного 85-летию со дня образования Новосибирского района, 100 чел.;</w:t>
      </w: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</w:p>
    <w:p>
      <w:pPr>
        <w:contextualSpacing/>
        <w:ind w:right="-2" w:firstLine="709"/>
        <w:jc w:val="both"/>
        <w:rPr>
          <w:sz w:val="27"/>
          <w:szCs w:val="27"/>
          <w:highlight w:val="white"/>
        </w:rPr>
      </w:pPr>
      <w:r>
        <w:rPr>
          <w:sz w:val="28"/>
          <w:szCs w:val="28"/>
          <w:highlight w:val="white"/>
        </w:rPr>
        <w:t xml:space="preserve">- I муниципальный инклюзивный детско-ю</w:t>
      </w:r>
      <w:r>
        <w:rPr>
          <w:sz w:val="28"/>
          <w:szCs w:val="28"/>
          <w:highlight w:val="white"/>
        </w:rPr>
        <w:t xml:space="preserve">ношеский фестиваль по адаптивным играм, 70 чел.;</w:t>
      </w: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</w:p>
    <w:p>
      <w:pPr>
        <w:contextualSpacing/>
        <w:ind w:right="-2" w:firstLine="709"/>
        <w:jc w:val="both"/>
        <w:rPr>
          <w:sz w:val="27"/>
          <w:szCs w:val="27"/>
          <w:highlight w:val="white"/>
        </w:rPr>
      </w:pPr>
      <w:r>
        <w:rPr>
          <w:sz w:val="28"/>
          <w:szCs w:val="28"/>
          <w:highlight w:val="white"/>
        </w:rPr>
        <w:t xml:space="preserve">- Первенство Новосибирского района по волейболу, 60 чел.;</w:t>
      </w: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</w:p>
    <w:p>
      <w:pPr>
        <w:contextualSpacing/>
        <w:ind w:right="-2" w:firstLine="709"/>
        <w:jc w:val="both"/>
        <w:rPr>
          <w:sz w:val="27"/>
          <w:szCs w:val="27"/>
          <w:highlight w:val="white"/>
        </w:rPr>
      </w:pPr>
      <w:r>
        <w:rPr>
          <w:sz w:val="28"/>
          <w:szCs w:val="28"/>
          <w:highlight w:val="white"/>
        </w:rPr>
        <w:t xml:space="preserve">- Чемпионат Новосибирского района по армрестлингу, 30 чел.;</w:t>
      </w: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</w:p>
    <w:p>
      <w:pPr>
        <w:contextualSpacing/>
        <w:ind w:right="-2" w:firstLine="709"/>
        <w:jc w:val="both"/>
        <w:rPr>
          <w:sz w:val="27"/>
          <w:szCs w:val="27"/>
          <w:highlight w:val="white"/>
        </w:rPr>
      </w:pPr>
      <w:r>
        <w:rPr>
          <w:sz w:val="28"/>
          <w:szCs w:val="28"/>
          <w:highlight w:val="white"/>
        </w:rPr>
        <w:t xml:space="preserve">- Муниципальный этап летних сельских спортивных игр Новосибирской области, 90 чел.;</w:t>
      </w: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</w:p>
    <w:p>
      <w:pPr>
        <w:contextualSpacing/>
        <w:ind w:right="-2" w:firstLine="709"/>
        <w:jc w:val="both"/>
        <w:rPr>
          <w:sz w:val="27"/>
          <w:szCs w:val="27"/>
          <w:highlight w:val="white"/>
        </w:rPr>
      </w:pPr>
      <w:r>
        <w:rPr>
          <w:sz w:val="28"/>
          <w:szCs w:val="28"/>
          <w:highlight w:val="white"/>
        </w:rPr>
        <w:t xml:space="preserve">- V м</w:t>
      </w:r>
      <w:r>
        <w:rPr>
          <w:sz w:val="28"/>
          <w:szCs w:val="28"/>
          <w:highlight w:val="white"/>
        </w:rPr>
        <w:t xml:space="preserve">униципальный спортивный фестиваль по </w:t>
      </w:r>
      <w:r>
        <w:rPr>
          <w:sz w:val="28"/>
          <w:szCs w:val="28"/>
          <w:highlight w:val="white"/>
        </w:rPr>
        <w:t xml:space="preserve">бочча</w:t>
      </w:r>
      <w:r>
        <w:rPr>
          <w:sz w:val="28"/>
          <w:szCs w:val="28"/>
          <w:highlight w:val="white"/>
        </w:rPr>
        <w:t xml:space="preserve">, 50 чел.;</w:t>
      </w: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</w:p>
    <w:p>
      <w:pPr>
        <w:contextualSpacing/>
        <w:ind w:right="-2" w:firstLine="709"/>
        <w:jc w:val="both"/>
        <w:rPr>
          <w:sz w:val="27"/>
          <w:szCs w:val="27"/>
          <w:highlight w:val="white"/>
        </w:rPr>
      </w:pPr>
      <w:r>
        <w:rPr>
          <w:sz w:val="28"/>
          <w:szCs w:val="28"/>
          <w:highlight w:val="white"/>
        </w:rPr>
        <w:t xml:space="preserve">- Первенство Новосибирского района по спортивной борьбе (дисциплина – греко-римская борьба), 50 чел.;</w:t>
      </w: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</w:p>
    <w:p>
      <w:pPr>
        <w:contextualSpacing/>
        <w:ind w:right="-2" w:firstLine="709"/>
        <w:jc w:val="both"/>
        <w:rPr>
          <w:sz w:val="27"/>
          <w:szCs w:val="27"/>
          <w:highlight w:val="white"/>
        </w:rPr>
      </w:pPr>
      <w:r>
        <w:rPr>
          <w:sz w:val="28"/>
          <w:szCs w:val="28"/>
          <w:highlight w:val="white"/>
        </w:rPr>
        <w:t xml:space="preserve">- Чемпионат Новосибирского района по пляжному волейболу, 50 чел.;</w:t>
      </w: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</w:p>
    <w:p>
      <w:pPr>
        <w:contextualSpacing/>
        <w:ind w:right="-2" w:firstLine="709"/>
        <w:jc w:val="both"/>
        <w:rPr>
          <w:sz w:val="27"/>
          <w:szCs w:val="27"/>
          <w:highlight w:val="white"/>
        </w:rPr>
      </w:pPr>
      <w:r>
        <w:rPr>
          <w:sz w:val="28"/>
          <w:szCs w:val="28"/>
          <w:highlight w:val="white"/>
        </w:rPr>
        <w:t xml:space="preserve">- Муниципальный этап «Всероссийског</w:t>
      </w:r>
      <w:r>
        <w:rPr>
          <w:sz w:val="28"/>
          <w:szCs w:val="28"/>
          <w:highlight w:val="white"/>
        </w:rPr>
        <w:t xml:space="preserve">о Марафона спорта и здорового образа жизни - Земля спорта», 50 чел.;</w:t>
      </w: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</w:p>
    <w:p>
      <w:pPr>
        <w:contextualSpacing/>
        <w:ind w:right="-2" w:firstLine="709"/>
        <w:jc w:val="both"/>
        <w:rPr>
          <w:sz w:val="27"/>
          <w:szCs w:val="27"/>
          <w:highlight w:val="white"/>
        </w:rPr>
      </w:pPr>
      <w:r>
        <w:rPr>
          <w:sz w:val="28"/>
          <w:szCs w:val="28"/>
          <w:highlight w:val="white"/>
        </w:rPr>
        <w:t xml:space="preserve">- Фестиваль скандинавской ходьбы «Осенний марафон», 80 чел.;</w:t>
      </w: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</w:p>
    <w:p>
      <w:pPr>
        <w:contextualSpacing/>
        <w:ind w:right="-2" w:firstLine="709"/>
        <w:jc w:val="both"/>
        <w:rPr>
          <w:sz w:val="27"/>
          <w:szCs w:val="27"/>
          <w:highlight w:val="white"/>
        </w:rPr>
      </w:pPr>
      <w:r>
        <w:rPr>
          <w:sz w:val="28"/>
          <w:szCs w:val="28"/>
          <w:highlight w:val="white"/>
        </w:rPr>
        <w:t xml:space="preserve">- Чемпионат по бильярдному спорту НР НСО «Свободная пирамида», 30 чел.;</w:t>
      </w: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</w:p>
    <w:p>
      <w:pPr>
        <w:contextualSpacing/>
        <w:ind w:right="-2" w:firstLine="709"/>
        <w:jc w:val="both"/>
        <w:rPr>
          <w:sz w:val="27"/>
          <w:szCs w:val="27"/>
          <w:highlight w:val="white"/>
        </w:rPr>
      </w:pPr>
      <w:r>
        <w:rPr>
          <w:sz w:val="28"/>
          <w:szCs w:val="28"/>
          <w:highlight w:val="white"/>
        </w:rPr>
        <w:t xml:space="preserve">- Первенство НР НСО по волейболу среди лиц старшего во</w:t>
      </w:r>
      <w:r>
        <w:rPr>
          <w:sz w:val="28"/>
          <w:szCs w:val="28"/>
          <w:highlight w:val="white"/>
        </w:rPr>
        <w:t xml:space="preserve">зраста, 50 чел.;</w:t>
      </w: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</w:p>
    <w:p>
      <w:pPr>
        <w:contextualSpacing/>
        <w:ind w:right="-2" w:firstLine="709"/>
        <w:jc w:val="both"/>
        <w:rPr>
          <w:sz w:val="27"/>
          <w:szCs w:val="27"/>
          <w:highlight w:val="white"/>
        </w:rPr>
      </w:pPr>
      <w:r>
        <w:rPr>
          <w:sz w:val="28"/>
          <w:szCs w:val="28"/>
          <w:highlight w:val="white"/>
        </w:rPr>
        <w:t xml:space="preserve">- Муниципальный этап чемпионата по баскетболу «</w:t>
      </w:r>
      <w:r>
        <w:rPr>
          <w:sz w:val="28"/>
          <w:szCs w:val="28"/>
          <w:highlight w:val="white"/>
        </w:rPr>
        <w:t xml:space="preserve">Локобаскет</w:t>
      </w:r>
      <w:r>
        <w:rPr>
          <w:sz w:val="28"/>
          <w:szCs w:val="28"/>
          <w:highlight w:val="white"/>
        </w:rPr>
        <w:t xml:space="preserve">» среди юношей и девушек Новосибирской области не старше 2009 года рождения,90 чел.;</w:t>
      </w: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</w:p>
    <w:p>
      <w:pPr>
        <w:contextualSpacing/>
        <w:ind w:right="-2" w:firstLine="709"/>
        <w:jc w:val="both"/>
        <w:rPr>
          <w:sz w:val="27"/>
          <w:szCs w:val="27"/>
          <w:highlight w:val="white"/>
        </w:rPr>
      </w:pPr>
      <w:r>
        <w:rPr>
          <w:sz w:val="28"/>
          <w:szCs w:val="28"/>
          <w:highlight w:val="white"/>
        </w:rPr>
        <w:t xml:space="preserve">- Районная спартакиада среди инвалидов, посвященная всероссийской декаде инвалидов 60 чел.</w:t>
      </w: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</w:p>
    <w:p>
      <w:pPr>
        <w:contextualSpacing/>
        <w:ind w:right="-2" w:firstLine="709"/>
        <w:jc w:val="both"/>
        <w:rPr>
          <w:sz w:val="27"/>
          <w:szCs w:val="27"/>
          <w:highlight w:val="white"/>
        </w:rPr>
      </w:pPr>
      <w:r>
        <w:rPr>
          <w:sz w:val="28"/>
          <w:szCs w:val="28"/>
          <w:highlight w:val="white"/>
        </w:rPr>
        <w:t xml:space="preserve">В 2024</w:t>
      </w:r>
      <w:r>
        <w:rPr>
          <w:sz w:val="28"/>
          <w:szCs w:val="28"/>
          <w:highlight w:val="white"/>
        </w:rPr>
        <w:t xml:space="preserve"> году сборные команды Новосибирского района на соревнованиях: регионального, межрегионального, всероссийского и международного уровней завоевали 233 медали (в 2023г. - 223 медали), из них: 94 золотых, 70 серебряных и 69 бронзовых.</w:t>
      </w: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</w:p>
    <w:p>
      <w:pPr>
        <w:contextualSpacing/>
        <w:ind w:right="-2" w:firstLine="709"/>
        <w:jc w:val="both"/>
        <w:rPr>
          <w:sz w:val="27"/>
          <w:szCs w:val="27"/>
          <w:highlight w:val="white"/>
        </w:rPr>
      </w:pPr>
      <w:r>
        <w:rPr>
          <w:sz w:val="28"/>
          <w:szCs w:val="28"/>
          <w:highlight w:val="white"/>
        </w:rPr>
        <w:t xml:space="preserve">Наиболее значимые спортив</w:t>
      </w:r>
      <w:r>
        <w:rPr>
          <w:sz w:val="28"/>
          <w:szCs w:val="28"/>
          <w:highlight w:val="white"/>
        </w:rPr>
        <w:t xml:space="preserve">ные результаты:</w:t>
      </w: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</w:p>
    <w:p>
      <w:pPr>
        <w:contextualSpacing/>
        <w:ind w:right="-2" w:firstLine="709"/>
        <w:jc w:val="both"/>
        <w:rPr>
          <w:sz w:val="27"/>
          <w:szCs w:val="27"/>
          <w:highlight w:val="white"/>
        </w:rPr>
      </w:pPr>
      <w:r>
        <w:rPr>
          <w:sz w:val="28"/>
          <w:szCs w:val="28"/>
          <w:highlight w:val="white"/>
        </w:rPr>
        <w:t xml:space="preserve">– Региональный этап Всероссийской спартакиады Специальной Олимпиады России по флорболу – 1 место;</w:t>
      </w: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</w:p>
    <w:p>
      <w:pPr>
        <w:contextualSpacing/>
        <w:ind w:right="-2" w:firstLine="709"/>
        <w:jc w:val="both"/>
        <w:rPr>
          <w:sz w:val="27"/>
          <w:szCs w:val="27"/>
          <w:highlight w:val="white"/>
        </w:rPr>
      </w:pPr>
      <w:r>
        <w:rPr>
          <w:sz w:val="28"/>
          <w:szCs w:val="28"/>
          <w:highlight w:val="white"/>
        </w:rPr>
        <w:t xml:space="preserve">– Чемпионат Новосибирской области по волейболу – 1 место;</w:t>
      </w: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</w:p>
    <w:p>
      <w:pPr>
        <w:contextualSpacing/>
        <w:ind w:right="-2" w:firstLine="709"/>
        <w:jc w:val="both"/>
        <w:rPr>
          <w:sz w:val="27"/>
          <w:szCs w:val="27"/>
          <w:highlight w:val="white"/>
        </w:rPr>
      </w:pPr>
      <w:r>
        <w:rPr>
          <w:sz w:val="28"/>
          <w:szCs w:val="28"/>
          <w:highlight w:val="white"/>
        </w:rPr>
        <w:t xml:space="preserve">– Областной зимний фестиваль Всероссийского физкультурно-спортивного комплекса «Гото</w:t>
      </w:r>
      <w:r>
        <w:rPr>
          <w:sz w:val="28"/>
          <w:szCs w:val="28"/>
          <w:highlight w:val="white"/>
        </w:rPr>
        <w:t xml:space="preserve">в к труду и обороне» (ГТО) среди муниципальных образований Новосибирской области – 2 место;</w:t>
      </w: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</w:p>
    <w:p>
      <w:pPr>
        <w:contextualSpacing/>
        <w:ind w:right="-2" w:firstLine="709"/>
        <w:jc w:val="both"/>
        <w:rPr>
          <w:sz w:val="27"/>
          <w:szCs w:val="27"/>
          <w:highlight w:val="white"/>
        </w:rPr>
      </w:pPr>
      <w:r>
        <w:rPr>
          <w:sz w:val="28"/>
          <w:szCs w:val="28"/>
          <w:highlight w:val="white"/>
        </w:rPr>
        <w:t xml:space="preserve">– Областной фестиваль Всероссийского физкультурно-спортивного комплекса «Готов к труду и обороне» среди учащихся образовательных организаций Новосибирской области –</w:t>
      </w:r>
      <w:r>
        <w:rPr>
          <w:sz w:val="28"/>
          <w:szCs w:val="28"/>
          <w:highlight w:val="white"/>
        </w:rPr>
        <w:t xml:space="preserve"> 3 место;</w:t>
      </w: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</w:p>
    <w:p>
      <w:pPr>
        <w:contextualSpacing/>
        <w:ind w:right="-2" w:firstLine="709"/>
        <w:jc w:val="both"/>
        <w:rPr>
          <w:sz w:val="27"/>
          <w:szCs w:val="27"/>
          <w:highlight w:val="white"/>
        </w:rPr>
      </w:pPr>
      <w:r>
        <w:rPr>
          <w:sz w:val="28"/>
          <w:szCs w:val="28"/>
          <w:highlight w:val="white"/>
        </w:rPr>
        <w:t xml:space="preserve">– XXXVII летние Сельские спортивные игры Новосибирской области – 1 место; </w:t>
      </w: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</w:p>
    <w:p>
      <w:pPr>
        <w:contextualSpacing/>
        <w:ind w:right="-2" w:firstLine="709"/>
        <w:jc w:val="both"/>
        <w:rPr>
          <w:sz w:val="27"/>
          <w:szCs w:val="27"/>
          <w:highlight w:val="white"/>
        </w:rPr>
      </w:pPr>
      <w:r>
        <w:rPr>
          <w:sz w:val="28"/>
          <w:szCs w:val="28"/>
          <w:highlight w:val="white"/>
        </w:rPr>
        <w:t xml:space="preserve">– ХIII летняя Спартакиада пенсионеров Новосибирской области – настольный теннис – 1 место, легкая атлетика – 1 место, шахматы – 1 место;</w:t>
      </w: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</w:p>
    <w:p>
      <w:pPr>
        <w:contextualSpacing/>
        <w:ind w:right="-2" w:firstLine="709"/>
        <w:jc w:val="both"/>
        <w:rPr>
          <w:sz w:val="27"/>
          <w:szCs w:val="27"/>
          <w:highlight w:val="white"/>
        </w:rPr>
      </w:pPr>
      <w:r>
        <w:rPr>
          <w:sz w:val="28"/>
          <w:szCs w:val="28"/>
          <w:highlight w:val="white"/>
        </w:rPr>
        <w:t xml:space="preserve">– Областной фестиваль Всероссийского физкультурно-спортивного комплекса «Готов к труду и обороне» лиц старшего возраста</w:t>
      </w:r>
      <w:r>
        <w:rPr>
          <w:sz w:val="28"/>
          <w:szCs w:val="28"/>
          <w:highlight w:val="white"/>
        </w:rPr>
        <w:t xml:space="preserve"> – 1 место;</w:t>
      </w: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</w:p>
    <w:p>
      <w:pPr>
        <w:contextualSpacing/>
        <w:ind w:right="-2" w:firstLine="709"/>
        <w:jc w:val="both"/>
        <w:rPr>
          <w:sz w:val="27"/>
          <w:szCs w:val="27"/>
          <w:highlight w:val="white"/>
        </w:rPr>
      </w:pPr>
      <w:r>
        <w:rPr>
          <w:sz w:val="28"/>
          <w:szCs w:val="28"/>
          <w:highlight w:val="white"/>
        </w:rPr>
        <w:t xml:space="preserve">– Областной летний фестиваль ВФСК «Готов к труду и обороне» среди муниципальных образований Новосибирской области – 2 место;</w:t>
      </w: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</w:p>
    <w:p>
      <w:pPr>
        <w:contextualSpacing/>
        <w:ind w:right="-2" w:firstLine="709"/>
        <w:jc w:val="both"/>
        <w:rPr>
          <w:sz w:val="27"/>
          <w:szCs w:val="27"/>
          <w:highlight w:val="white"/>
        </w:rPr>
      </w:pPr>
      <w:r>
        <w:rPr>
          <w:sz w:val="28"/>
          <w:szCs w:val="28"/>
          <w:highlight w:val="white"/>
        </w:rPr>
        <w:t xml:space="preserve">– Областной фестиваль Всероссийского физкультурно-спортивного комплекса «Готов к труду и обороне» среди семейных команд</w:t>
      </w:r>
      <w:r>
        <w:rPr>
          <w:sz w:val="28"/>
          <w:szCs w:val="28"/>
          <w:highlight w:val="white"/>
        </w:rPr>
        <w:t xml:space="preserve"> –1 место;</w:t>
      </w: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</w:p>
    <w:p>
      <w:pPr>
        <w:contextualSpacing/>
        <w:ind w:right="-2" w:firstLine="709"/>
        <w:jc w:val="both"/>
        <w:rPr>
          <w:sz w:val="27"/>
          <w:szCs w:val="27"/>
          <w:highlight w:val="white"/>
        </w:rPr>
      </w:pPr>
      <w:r>
        <w:rPr>
          <w:sz w:val="28"/>
          <w:szCs w:val="28"/>
          <w:highlight w:val="white"/>
        </w:rPr>
        <w:t xml:space="preserve">–  Региональный этап Марафона спорта и здорового образа жизни – «Земля спорта» – 2 место.</w:t>
      </w: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</w:p>
    <w:p>
      <w:pPr>
        <w:contextualSpacing/>
        <w:ind w:right="-2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За  2024</w:t>
      </w:r>
      <w:r>
        <w:rPr>
          <w:sz w:val="28"/>
          <w:szCs w:val="28"/>
          <w:highlight w:val="white"/>
        </w:rPr>
        <w:t xml:space="preserve"> год за счет средств муниципальной программы «Развитие физической культуры и спорта в Новосибирском районе Новосибирской области на 2019-2025 годы»</w:t>
      </w:r>
      <w:r>
        <w:rPr>
          <w:sz w:val="28"/>
          <w:szCs w:val="28"/>
          <w:highlight w:val="white"/>
        </w:rPr>
        <w:t xml:space="preserve"> выполнены </w:t>
      </w:r>
      <w:r>
        <w:rPr>
          <w:sz w:val="28"/>
          <w:szCs w:val="28"/>
          <w:highlight w:val="white"/>
        </w:rPr>
        <w:t xml:space="preserve">ремонтые</w:t>
      </w:r>
      <w:r>
        <w:rPr>
          <w:sz w:val="28"/>
          <w:szCs w:val="28"/>
          <w:highlight w:val="white"/>
        </w:rPr>
        <w:t xml:space="preserve"> работы тира в с. </w:t>
      </w:r>
      <w:r>
        <w:rPr>
          <w:sz w:val="28"/>
          <w:szCs w:val="28"/>
          <w:highlight w:val="white"/>
        </w:rPr>
        <w:t xml:space="preserve">Барышево</w:t>
      </w:r>
      <w:r>
        <w:rPr>
          <w:sz w:val="28"/>
          <w:szCs w:val="28"/>
          <w:highlight w:val="white"/>
        </w:rPr>
        <w:t xml:space="preserve"> (здание МБУ ДО ДЮСШ «Рекорд»), стадиона Лицея № 13, спортивной площадки в c. Каменка.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contextualSpacing/>
        <w:ind w:right="-2" w:firstLine="709"/>
        <w:jc w:val="both"/>
        <w:rPr>
          <w:sz w:val="27"/>
          <w:szCs w:val="27"/>
          <w:highlight w:val="white"/>
        </w:rPr>
      </w:pPr>
      <w:r>
        <w:rPr>
          <w:sz w:val="28"/>
          <w:szCs w:val="28"/>
          <w:highlight w:val="white"/>
        </w:rPr>
        <w:t xml:space="preserve">Проведена укладка искусственного газона с установкой футбольных ворот на территории хоккейной коробки в </w:t>
      </w:r>
      <w:r>
        <w:rPr>
          <w:sz w:val="28"/>
          <w:szCs w:val="28"/>
          <w:highlight w:val="white"/>
        </w:rPr>
        <w:t xml:space="preserve">п.Мичуринский</w:t>
      </w:r>
      <w:r>
        <w:rPr>
          <w:sz w:val="28"/>
          <w:szCs w:val="28"/>
          <w:highlight w:val="white"/>
        </w:rPr>
        <w:t xml:space="preserve">  и</w:t>
      </w:r>
      <w:r>
        <w:rPr>
          <w:sz w:val="28"/>
          <w:szCs w:val="28"/>
          <w:highlight w:val="white"/>
        </w:rPr>
        <w:t xml:space="preserve"> асф</w:t>
      </w:r>
      <w:r>
        <w:rPr>
          <w:sz w:val="28"/>
          <w:szCs w:val="28"/>
          <w:highlight w:val="white"/>
        </w:rPr>
        <w:t xml:space="preserve">альтирование хоккейной коробки в п. Ложок. </w:t>
      </w:r>
      <w:r>
        <w:rPr>
          <w:sz w:val="27"/>
          <w:szCs w:val="27"/>
          <w:highlight w:val="white"/>
        </w:rPr>
      </w:r>
      <w:r>
        <w:rPr>
          <w:sz w:val="27"/>
          <w:szCs w:val="27"/>
          <w:highlight w:val="white"/>
        </w:rPr>
      </w:r>
    </w:p>
    <w:p>
      <w:pPr>
        <w:contextualSpacing/>
        <w:ind w:right="-2"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За 2024 год на проведение спортивных и физкультурных мероприятий направлено 2</w:t>
      </w:r>
      <w:r>
        <w:rPr>
          <w:sz w:val="28"/>
          <w:szCs w:val="28"/>
          <w:highlight w:val="white"/>
          <w:lang w:val="en-US"/>
        </w:rPr>
        <w:t xml:space="preserve"> </w:t>
      </w:r>
      <w:r>
        <w:rPr>
          <w:sz w:val="28"/>
          <w:szCs w:val="28"/>
          <w:highlight w:val="white"/>
        </w:rPr>
        <w:t xml:space="preserve">539</w:t>
      </w:r>
      <w:r>
        <w:rPr>
          <w:sz w:val="28"/>
          <w:szCs w:val="28"/>
          <w:highlight w:val="white"/>
        </w:rPr>
        <w:t xml:space="preserve">, 2 тыс.</w:t>
      </w:r>
      <w:r>
        <w:rPr>
          <w:sz w:val="28"/>
          <w:szCs w:val="28"/>
          <w:highlight w:val="white"/>
        </w:rPr>
        <w:t xml:space="preserve">руб.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На реализацию мероприятий муниципальной программы «Развитие физической культуры и спорта в Новосибирском районе Новосибирской области на 2019-2025 годы» в 2025 году в бюджете Новосибирского района предусмотрено- 115,7 млн руб.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b/>
          <w:bCs/>
          <w:i/>
          <w:sz w:val="28"/>
          <w:szCs w:val="28"/>
          <w:highlight w:val="white"/>
        </w:rPr>
      </w:pPr>
      <w:r>
        <w:rPr>
          <w:b/>
          <w:i/>
          <w:sz w:val="28"/>
          <w:highlight w:val="white"/>
        </w:rPr>
        <w:t xml:space="preserve">5.6. Работа с общественность</w:t>
      </w:r>
      <w:r>
        <w:rPr>
          <w:b/>
          <w:i/>
          <w:sz w:val="28"/>
          <w:highlight w:val="white"/>
        </w:rPr>
        <w:t xml:space="preserve">ю и молодежная политика</w:t>
      </w:r>
      <w:r>
        <w:rPr>
          <w:b/>
          <w:bCs/>
          <w:i/>
          <w:sz w:val="28"/>
          <w:szCs w:val="28"/>
          <w:highlight w:val="white"/>
        </w:rPr>
      </w:r>
      <w:r>
        <w:rPr>
          <w:b/>
          <w:bCs/>
          <w:i/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По состоянию на конец 2024 года на территории Новосибирского района зарегистрировано 45 органов территориального общественного самоуправления (далее - ТОС), в 2023 количество ТОС составило 38.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В рамках реализации муниципальной прог</w:t>
      </w:r>
      <w:r>
        <w:rPr>
          <w:sz w:val="28"/>
          <w:highlight w:val="white"/>
        </w:rPr>
        <w:t xml:space="preserve">раммы «Развитие территориального общественного самоуправления на 2022-2025 годы» в 2024 году на поддержку общественных инициатив, в том числе на развитие ТОС на территории Новосибирского района было выделено 4,8 млн руб. (в 2023 г.- 5,1 млн </w:t>
      </w:r>
      <w:r>
        <w:rPr>
          <w:sz w:val="28"/>
          <w:highlight w:val="white"/>
        </w:rPr>
        <w:t xml:space="preserve">руб</w:t>
      </w:r>
      <w:r>
        <w:rPr>
          <w:sz w:val="28"/>
          <w:highlight w:val="white"/>
        </w:rPr>
        <w:t xml:space="preserve">.) из бюджето</w:t>
      </w:r>
      <w:r>
        <w:rPr>
          <w:sz w:val="28"/>
          <w:highlight w:val="white"/>
        </w:rPr>
        <w:t xml:space="preserve">в Новосибирского района и Министерства региональной политики НСО. 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Реализовано два конкурса по оказанию содействия и поддержки в реализации общественных инициатив и социально-значимых проектов по развитию территории, на которой осуществляется ТОС. По итога</w:t>
      </w:r>
      <w:r>
        <w:rPr>
          <w:sz w:val="28"/>
          <w:highlight w:val="white"/>
        </w:rPr>
        <w:t xml:space="preserve">м реализации конкурсов, в рамках которых приняли участие 30 проектов, победителями стали 16 проектов, получивших финансирование от 154 до 450 </w:t>
      </w:r>
      <w:r>
        <w:rPr>
          <w:sz w:val="28"/>
          <w:highlight w:val="white"/>
        </w:rPr>
        <w:t xml:space="preserve">тыс.руб</w:t>
      </w:r>
      <w:r>
        <w:rPr>
          <w:sz w:val="28"/>
          <w:highlight w:val="white"/>
        </w:rPr>
        <w:t xml:space="preserve">. 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Самыми популярными и востребованными проектами стали инфраструктурные – члены </w:t>
      </w:r>
      <w:r>
        <w:rPr>
          <w:sz w:val="28"/>
          <w:highlight w:val="white"/>
        </w:rPr>
        <w:t xml:space="preserve">ТОСов</w:t>
      </w:r>
      <w:r>
        <w:rPr>
          <w:sz w:val="28"/>
          <w:highlight w:val="white"/>
        </w:rPr>
        <w:t xml:space="preserve"> устанавливали детски</w:t>
      </w:r>
      <w:r>
        <w:rPr>
          <w:sz w:val="28"/>
          <w:highlight w:val="white"/>
        </w:rPr>
        <w:t xml:space="preserve">е и спортивные площадки, благоустраивали территории. Особую ценность представляют проекты, </w:t>
      </w:r>
      <w:r>
        <w:rPr>
          <w:sz w:val="28"/>
          <w:highlight w:val="white"/>
        </w:rPr>
        <w:t xml:space="preserve">направленные на патриотическое воспитание. Так, ТОС «Звездный» реализовал проект «День памяти Героев», в рамках которого в поселке Элитный на территории детского сад</w:t>
      </w:r>
      <w:r>
        <w:rPr>
          <w:sz w:val="28"/>
          <w:highlight w:val="white"/>
        </w:rPr>
        <w:t xml:space="preserve">а «Лукоморье» установлена </w:t>
      </w:r>
      <w:r>
        <w:rPr>
          <w:sz w:val="28"/>
          <w:highlight w:val="white"/>
        </w:rPr>
        <w:t xml:space="preserve">стелла</w:t>
      </w:r>
      <w:r>
        <w:rPr>
          <w:sz w:val="28"/>
          <w:highlight w:val="white"/>
        </w:rPr>
        <w:t xml:space="preserve">-монумент «Звезда», посвящённая памяти Ветеранам Великой Отечественной Войны. 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highlight w:val="white"/>
        </w:rPr>
        <w:t xml:space="preserve">Благодаря реализации проекта </w:t>
      </w:r>
      <w:r>
        <w:rPr>
          <w:sz w:val="28"/>
          <w:highlight w:val="white"/>
        </w:rPr>
        <w:t xml:space="preserve">ТОСа</w:t>
      </w:r>
      <w:r>
        <w:rPr>
          <w:sz w:val="28"/>
          <w:highlight w:val="white"/>
        </w:rPr>
        <w:t xml:space="preserve"> «Иня-Восточная», впервые принявшего участие в конкурсе, на территории </w:t>
      </w:r>
      <w:r>
        <w:rPr>
          <w:sz w:val="28"/>
          <w:highlight w:val="white"/>
        </w:rPr>
        <w:t xml:space="preserve">ст.Иня</w:t>
      </w:r>
      <w:r>
        <w:rPr>
          <w:sz w:val="28"/>
          <w:highlight w:val="white"/>
        </w:rPr>
        <w:t xml:space="preserve">-Восточная построена ливневая канал</w:t>
      </w:r>
      <w:r>
        <w:rPr>
          <w:sz w:val="28"/>
          <w:highlight w:val="white"/>
        </w:rPr>
        <w:t xml:space="preserve">изация, а также благоустроена придомовая территория. Другими полезными проектами оказались следующие: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highlight w:val="white"/>
        </w:rPr>
        <w:t xml:space="preserve">- проект «Спортивный интерес» (ТОС «Зеленая роща» Верх-</w:t>
      </w:r>
      <w:r>
        <w:rPr>
          <w:sz w:val="28"/>
          <w:highlight w:val="white"/>
        </w:rPr>
        <w:t xml:space="preserve">Тулинского</w:t>
      </w:r>
      <w:r>
        <w:rPr>
          <w:sz w:val="28"/>
          <w:highlight w:val="white"/>
        </w:rPr>
        <w:t xml:space="preserve"> сельсовета), в рамках которого закуплен спортивный инвентарь для дальнейших занятий и пр</w:t>
      </w:r>
      <w:r>
        <w:rPr>
          <w:sz w:val="28"/>
          <w:highlight w:val="white"/>
        </w:rPr>
        <w:t xml:space="preserve">иобщению детей к спорту;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highlight w:val="white"/>
        </w:rPr>
        <w:t xml:space="preserve">-  проект «Благоустроим посёлок вместе» (ТОС «</w:t>
      </w:r>
      <w:r>
        <w:rPr>
          <w:sz w:val="28"/>
          <w:highlight w:val="white"/>
        </w:rPr>
        <w:t xml:space="preserve">Малиновское</w:t>
      </w:r>
      <w:r>
        <w:rPr>
          <w:sz w:val="28"/>
          <w:highlight w:val="white"/>
        </w:rPr>
        <w:t xml:space="preserve">» Березовского сельсовета), результатом которого стала установка автобусной остановки;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highlight w:val="white"/>
        </w:rPr>
        <w:t xml:space="preserve">- проект «Вместе весело шагать 2.0» (ТОС «</w:t>
      </w:r>
      <w:r>
        <w:rPr>
          <w:sz w:val="28"/>
          <w:highlight w:val="white"/>
        </w:rPr>
        <w:t xml:space="preserve">Гусинобродский</w:t>
      </w:r>
      <w:r>
        <w:rPr>
          <w:sz w:val="28"/>
          <w:highlight w:val="white"/>
        </w:rPr>
        <w:t xml:space="preserve">» Раздольненского сельсовета), </w:t>
      </w:r>
      <w:r>
        <w:rPr>
          <w:sz w:val="28"/>
          <w:highlight w:val="white"/>
        </w:rPr>
        <w:t xml:space="preserve">для детей в с. Гусиный Брод установлены игровые модули.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Проведен Конкурс «Лучший ТОС» среди органов территориального общественного самоуправления Новосибирского района, целью которого является поощрение деятельности органов ТОС</w:t>
      </w:r>
      <w:r>
        <w:rPr>
          <w:sz w:val="28"/>
          <w:highlight w:val="white"/>
        </w:rPr>
        <w:t xml:space="preserve"> на территории муниципальных образований Новосибирского района. 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highlight w:val="white"/>
        </w:rPr>
        <w:t xml:space="preserve">В рамках реализации муниципальной программы Новосибирского района «Поддержка социально ориентированных некоммерческих организаций на </w:t>
      </w:r>
      <w:r>
        <w:rPr>
          <w:sz w:val="28"/>
          <w:highlight w:val="white"/>
        </w:rPr>
        <w:br/>
        <w:t xml:space="preserve">2023 - 2025 годы»</w:t>
      </w:r>
      <w:r>
        <w:rPr>
          <w:sz w:val="28"/>
          <w:szCs w:val="28"/>
          <w:highlight w:val="white"/>
        </w:rPr>
        <w:t xml:space="preserve">, в 2024 году на выделение грантов было </w:t>
      </w:r>
      <w:r>
        <w:rPr>
          <w:sz w:val="28"/>
          <w:szCs w:val="28"/>
          <w:highlight w:val="white"/>
        </w:rPr>
        <w:t xml:space="preserve">предусмотрено 1,3 млн руб. (в 2023 году -1,1 млн руб.).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highlight w:val="white"/>
        </w:rPr>
        <w:t xml:space="preserve">В конкурсе одержали победу 3 СО НКО Новосибирского района: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- Местная общественная организация ветеранов (пенсионеров) войны, труда, вооруженных сил и правоохранительных органов Новосибирского района </w:t>
      </w:r>
      <w:r>
        <w:rPr>
          <w:sz w:val="28"/>
          <w:highlight w:val="white"/>
        </w:rPr>
        <w:t xml:space="preserve">– сумма гранта на реализацию проекта «С родным районом мы молоды всегда!» составила 500,0 </w:t>
      </w:r>
      <w:r>
        <w:rPr>
          <w:sz w:val="28"/>
          <w:highlight w:val="white"/>
        </w:rPr>
        <w:t xml:space="preserve">тыс.руб</w:t>
      </w:r>
      <w:r>
        <w:rPr>
          <w:sz w:val="28"/>
          <w:highlight w:val="white"/>
        </w:rPr>
        <w:t xml:space="preserve">.;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- Общественная организация «Местная организация Новосибирского района Новосибирской Областной организации Всероссийского Общества инвалидов» - сумма гранта </w:t>
      </w:r>
      <w:r>
        <w:rPr>
          <w:sz w:val="28"/>
          <w:highlight w:val="white"/>
        </w:rPr>
        <w:t xml:space="preserve">на реализацию проекта «Вместе мы можем больше» составила 500,0 тыс. </w:t>
      </w:r>
      <w:r>
        <w:rPr>
          <w:sz w:val="28"/>
          <w:highlight w:val="white"/>
        </w:rPr>
        <w:t xml:space="preserve">руб.</w:t>
      </w:r>
      <w:r>
        <w:rPr>
          <w:sz w:val="28"/>
          <w:highlight w:val="white"/>
        </w:rPr>
        <w:t xml:space="preserve">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- Автономная некоммерческая организация по оказанию помощи семьям с детьми, оказавшимся в трудной жизненной ситуации, а также детям, оставшимся без попечения родителей – сумма гранта </w:t>
      </w:r>
      <w:r>
        <w:rPr>
          <w:sz w:val="28"/>
          <w:highlight w:val="white"/>
        </w:rPr>
        <w:t xml:space="preserve">на реализацию социально значимого проекта «Школы осознанного родительства для сельских территорий» составила 295,8 тыс. руб.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Районная общественная организация ветеранов-пенсионеров войны, труда, военной службы и правоохранительных органов Новосибирского ра</w:t>
      </w:r>
      <w:r>
        <w:rPr>
          <w:sz w:val="28"/>
          <w:highlight w:val="white"/>
        </w:rPr>
        <w:t xml:space="preserve">йона состоит из 33 первичных ячеек и объединяет более 17 тыс. ветеранов (пенсионеров). В 2024 году организацией проведены Конкурсы на лучшую первичную ветеранскую организацию, посвященный 85-летию Новосибирского района, «Успешный год – успешный результат»,</w:t>
      </w:r>
      <w:r>
        <w:rPr>
          <w:sz w:val="28"/>
          <w:highlight w:val="white"/>
        </w:rPr>
        <w:t xml:space="preserve"> а также «Ветеранское подворье» с целью выявления и распространения лучших практик благоустройства общественного пространства, </w:t>
      </w:r>
      <w:r>
        <w:rPr>
          <w:sz w:val="28"/>
          <w:highlight w:val="white"/>
        </w:rPr>
        <w:t xml:space="preserve">вовлечение в работу детей и подростков - внуков ветеранов, а также проведен Форум, посвященный 85-летию Новосибирского района «Ду</w:t>
      </w:r>
      <w:r>
        <w:rPr>
          <w:sz w:val="28"/>
          <w:highlight w:val="white"/>
        </w:rPr>
        <w:t xml:space="preserve">шой и сердцем молоды всегда».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pStyle w:val="909"/>
        <w:ind w:firstLine="709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 xml:space="preserve">Общественная организация «Местная организация Новосибирского района Новосибирской областной организации Всероссийского общества инвалидов» включает в себя 12 первичных ячеек и объединяет более 900 человек. На протяжении нескол</w:t>
      </w:r>
      <w:r>
        <w:rPr>
          <w:rFonts w:ascii="Times New Roman" w:hAnsi="Times New Roman"/>
          <w:sz w:val="28"/>
          <w:highlight w:val="white"/>
        </w:rPr>
        <w:t xml:space="preserve">ьких лет в организации практикуется проведение инклюзивных мероприятий – фестивалей, спартакиад. Общение людей с ограниченными возможностями со здоровыми сверстниками, коллегами, членами других общественных организаций приносит положительные результаты. Ра</w:t>
      </w:r>
      <w:r>
        <w:rPr>
          <w:rFonts w:ascii="Times New Roman" w:hAnsi="Times New Roman"/>
          <w:sz w:val="28"/>
          <w:highlight w:val="white"/>
        </w:rPr>
        <w:t xml:space="preserve">сширяются дружеские связи, происходит обмен опытом, люди принимают проблемы других людей и помогают их решать. В 2024 году организацией проведен туристический слет ко дню физкультурника, с целью выявления творческих талантов участников. Для определения луч</w:t>
      </w:r>
      <w:r>
        <w:rPr>
          <w:rFonts w:ascii="Times New Roman" w:hAnsi="Times New Roman"/>
          <w:sz w:val="28"/>
          <w:highlight w:val="white"/>
        </w:rPr>
        <w:t xml:space="preserve">ших огородников и садоводов проведен районный фестиваль «И снова осень». Спортсмены и активные члены общества награждены во время экскурсии на теплоходе по Оби.</w:t>
      </w:r>
      <w:r>
        <w:rPr>
          <w:rFonts w:ascii="Times New Roman" w:hAnsi="Times New Roman"/>
          <w:sz w:val="28"/>
          <w:highlight w:val="white"/>
        </w:rPr>
      </w:r>
      <w:r>
        <w:rPr>
          <w:rFonts w:ascii="Times New Roman" w:hAnsi="Times New Roman"/>
          <w:sz w:val="28"/>
          <w:highlight w:val="white"/>
        </w:rPr>
      </w:r>
    </w:p>
    <w:p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Новосибирский район является одним из самых молодежных районов Новосибирской области. Здесь жив</w:t>
      </w:r>
      <w:r>
        <w:rPr>
          <w:sz w:val="28"/>
          <w:highlight w:val="white"/>
        </w:rPr>
        <w:t xml:space="preserve">ут, работают и учатся около 26 тысяч молодых людей в возрасте от 14 до 35 лет – более 18 % населения Новосибирского района. Задачи по реализации молодежной политики формируются исходя из актуальной значимости направлений и исследований запроса самой молоде</w:t>
      </w:r>
      <w:r>
        <w:rPr>
          <w:sz w:val="28"/>
          <w:highlight w:val="white"/>
        </w:rPr>
        <w:t xml:space="preserve">жи. 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В 2024 году в целях реализации муниципальной программы «Развитие молодежной политики в Новосибирском районе Новосибирской области» из средств бюджета Новосибирского района было выделено средств на сумму 8,3 млн руб., (в 2023 году - 3, 4 млн руб.).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highlight w:val="white"/>
        </w:rPr>
        <w:t xml:space="preserve">Наи</w:t>
      </w:r>
      <w:r>
        <w:rPr>
          <w:sz w:val="28"/>
          <w:highlight w:val="white"/>
        </w:rPr>
        <w:t xml:space="preserve">более значимыми направлениями по реализации молодежной политики в 2024 года являются: содействие профессиональному определению молодежи, развития добровольчества и поддержка патриотического воспитания. По данным направлениям реализовано 1,1 млн рублей на с</w:t>
      </w:r>
      <w:r>
        <w:rPr>
          <w:sz w:val="28"/>
          <w:highlight w:val="white"/>
        </w:rPr>
        <w:t xml:space="preserve">ледующие мероприятия: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- мероприятия, приуроченные к памятным датам РФ и государственным праздникам, приняли участие 7000 человек;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highlight w:val="white"/>
        </w:rPr>
        <w:t xml:space="preserve">- акция «Снежный десант», приняли участие 700 человек;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- районный этап Всероссийской военно-спортивной игры «Победа», приняли </w:t>
      </w:r>
      <w:r>
        <w:rPr>
          <w:sz w:val="28"/>
          <w:highlight w:val="white"/>
        </w:rPr>
        <w:t xml:space="preserve">участие 350 человек;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- межрайонный Кубок КВН среди команд работающей молодежи Новосибирской области, приняли участие 300 человек;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highlight w:val="white"/>
        </w:rPr>
        <w:t xml:space="preserve">- районный этап школьной лиги КВН «Весенний Кубок КВН Новосибирского района», приняли участие 300 человек;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- открытый районный</w:t>
      </w:r>
      <w:r>
        <w:rPr>
          <w:sz w:val="28"/>
          <w:highlight w:val="white"/>
        </w:rPr>
        <w:t xml:space="preserve"> форум молодежи, приняли участие 150 человек;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- </w:t>
      </w:r>
      <w:r>
        <w:rPr>
          <w:sz w:val="28"/>
          <w:highlight w:val="white"/>
        </w:rPr>
        <w:t xml:space="preserve">медиа-проект</w:t>
      </w:r>
      <w:r>
        <w:rPr>
          <w:sz w:val="28"/>
          <w:highlight w:val="white"/>
        </w:rPr>
        <w:t xml:space="preserve"> «</w:t>
      </w:r>
      <w:r>
        <w:rPr>
          <w:sz w:val="28"/>
          <w:highlight w:val="white"/>
        </w:rPr>
        <w:t xml:space="preserve">PROведу</w:t>
      </w:r>
      <w:r>
        <w:rPr>
          <w:sz w:val="28"/>
          <w:highlight w:val="white"/>
        </w:rPr>
        <w:t xml:space="preserve">», приняли участие 35 человек очно, 2000 онлайн-зрителей.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Особо значимым направлением является развитие социальной активности молодежи и ее вовлечение в социальную практику. Для реализаци</w:t>
      </w:r>
      <w:r>
        <w:rPr>
          <w:sz w:val="28"/>
          <w:highlight w:val="white"/>
        </w:rPr>
        <w:t xml:space="preserve">и задач по этому направлению было направлено 600 тыс. рублей на проведение мероприятия </w:t>
      </w:r>
      <w:r>
        <w:rPr>
          <w:sz w:val="28"/>
          <w:highlight w:val="white"/>
        </w:rPr>
        <w:t xml:space="preserve">«Школы подготовки грантополучателей» и конкурса поддержки молодежных инициатив на территории Новосибирского района.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В целях формирования у молодежи принципов здорового образа жизни и профилактики асоциальных явлений, а также профилактики употребления наркотических и психотропных </w:t>
      </w:r>
      <w:r>
        <w:rPr>
          <w:sz w:val="28"/>
          <w:highlight w:val="white"/>
        </w:rPr>
        <w:t xml:space="preserve">веществ  проведены</w:t>
      </w:r>
      <w:r>
        <w:rPr>
          <w:sz w:val="28"/>
          <w:highlight w:val="white"/>
        </w:rPr>
        <w:t xml:space="preserve"> следующие мероприятия на общую сумму 790 тыс.руб.: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- фестиваль здорового</w:t>
      </w:r>
      <w:r>
        <w:rPr>
          <w:sz w:val="28"/>
          <w:highlight w:val="white"/>
        </w:rPr>
        <w:t xml:space="preserve"> образа жизни «ЗОЖ», приняли участие 350 человек;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- мероприятие по профилактике наркомании и распространения ВИЧ-инфекции «Атлас здорового образа жизни», приняли участие 50 человек очно, 700 онлайн-зрителей;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- конкурс на тему профилактики экстремизма, ради</w:t>
      </w:r>
      <w:r>
        <w:rPr>
          <w:sz w:val="28"/>
          <w:highlight w:val="white"/>
        </w:rPr>
        <w:t xml:space="preserve">кализации и деструктивного информационно-психологического воздействия на молодежь «Голос юных – выбор молодых», приняли участие 30 человек очно, 1500 онлайн-зрителей;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highlight w:val="white"/>
        </w:rPr>
        <w:t xml:space="preserve">- туристический слет «Сусанин там не был», приняли участие 500 человек.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highlight w:val="white"/>
        </w:rPr>
        <w:t xml:space="preserve">Итого в районные </w:t>
      </w:r>
      <w:r>
        <w:rPr>
          <w:sz w:val="28"/>
          <w:highlight w:val="white"/>
        </w:rPr>
        <w:t xml:space="preserve">события для молодежи за 2024 год были вовлечены 15 975 человек.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 На стимулирование повышения эффективности деятельности муниципальных образований района в сфере реализации молодежной политики было предусмотрено 250 тыс.руб.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С целью развития инфраструктуры молодежной политики района проведен ремонт молодежного центра </w:t>
      </w:r>
      <w:r>
        <w:rPr>
          <w:sz w:val="28"/>
          <w:highlight w:val="white"/>
        </w:rPr>
        <w:t xml:space="preserve">р.п</w:t>
      </w:r>
      <w:r>
        <w:rPr>
          <w:sz w:val="28"/>
          <w:highlight w:val="white"/>
        </w:rPr>
        <w:t xml:space="preserve">. </w:t>
      </w:r>
      <w:r>
        <w:rPr>
          <w:sz w:val="28"/>
          <w:highlight w:val="white"/>
        </w:rPr>
        <w:t xml:space="preserve">Краснообск</w:t>
      </w:r>
      <w:r>
        <w:rPr>
          <w:sz w:val="28"/>
          <w:highlight w:val="white"/>
        </w:rPr>
        <w:t xml:space="preserve">, а также реализован районный инфраструктурный проект «Открытые пространства», в результате </w:t>
      </w:r>
      <w:r>
        <w:rPr>
          <w:sz w:val="28"/>
          <w:highlight w:val="white"/>
        </w:rPr>
        <w:t xml:space="preserve">которого  пятое</w:t>
      </w:r>
      <w:r>
        <w:rPr>
          <w:sz w:val="28"/>
          <w:highlight w:val="white"/>
        </w:rPr>
        <w:t xml:space="preserve"> молодежное пространство в районе - на т</w:t>
      </w:r>
      <w:r>
        <w:rPr>
          <w:sz w:val="28"/>
          <w:highlight w:val="white"/>
        </w:rPr>
        <w:t xml:space="preserve">ерритории </w:t>
      </w:r>
      <w:r>
        <w:rPr>
          <w:sz w:val="28"/>
          <w:highlight w:val="white"/>
        </w:rPr>
        <w:t xml:space="preserve">с.Криводановка</w:t>
      </w:r>
      <w:r>
        <w:rPr>
          <w:sz w:val="28"/>
          <w:highlight w:val="white"/>
        </w:rPr>
        <w:t xml:space="preserve">. На данное направление выделено 5,1 млн руб.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Особое внимание на протяжении 2024 года уделялось развитию медиа-направления и интернет-ресурсам, с помощью которых ведутся информационные профилактические компании. Так, была создана ме</w:t>
      </w:r>
      <w:r>
        <w:rPr>
          <w:sz w:val="28"/>
          <w:highlight w:val="white"/>
        </w:rPr>
        <w:t xml:space="preserve">диа-команда по созданию контента для социальных сетей, состоящая из 10 молодых людей из 5 муниципальных образований.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В Новосибирском районе ведут свою деятельность 13 молодежных Советов, молодые люди организуют акции и мероприятия по различным направлениям</w:t>
      </w:r>
      <w:r>
        <w:rPr>
          <w:sz w:val="28"/>
          <w:highlight w:val="white"/>
        </w:rPr>
        <w:t xml:space="preserve">: здоровый образ жизни, социальное и событийное добровольчество, благотворительность, творчество.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Неотъемлемой частью молодежной политики является реализация добровольческих проектов. За последние пять лет добровольческая деятельность получила широкую попу</w:t>
      </w:r>
      <w:r>
        <w:rPr>
          <w:sz w:val="28"/>
          <w:highlight w:val="white"/>
        </w:rPr>
        <w:t xml:space="preserve">лярность среди молодежи Новосибирского района. 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Основные направления развития добровольчества – организация мероприятий, помощь людям и патриотическое воспитание. Количество волонтеров, проживающих и реализующих свою деятельность на территории района 700 ч</w:t>
      </w:r>
      <w:r>
        <w:rPr>
          <w:sz w:val="28"/>
          <w:highlight w:val="white"/>
        </w:rPr>
        <w:t xml:space="preserve">еловек, что на 20% больше по отношению к 2023 году. </w:t>
      </w:r>
      <w:r>
        <w:rPr>
          <w:sz w:val="28"/>
          <w:highlight w:val="white"/>
        </w:rPr>
        <w:t xml:space="preserve">Благополучателями</w:t>
      </w:r>
      <w:r>
        <w:rPr>
          <w:sz w:val="28"/>
          <w:highlight w:val="white"/>
        </w:rPr>
        <w:t xml:space="preserve"> добровольческой (волонтерской) деятельности на территории района являются более 8000 человек. Более 300 волонтеров участвуют в помощи военнослужащим, находящимся на территории СВО.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На те</w:t>
      </w:r>
      <w:r>
        <w:rPr>
          <w:sz w:val="28"/>
          <w:highlight w:val="white"/>
        </w:rPr>
        <w:t xml:space="preserve">рритории Новосибирского района за 2024 год было проведено множество мероприятий, направленных на оказание помощи семьям и участникам специальной военной операции. Помощь осуществляли все администрации муниципальных образований района, Советы депутатов, Сов</w:t>
      </w:r>
      <w:r>
        <w:rPr>
          <w:sz w:val="28"/>
          <w:highlight w:val="white"/>
        </w:rPr>
        <w:t xml:space="preserve">ет ветеранов, Женсовет, Совет инвалидов, предприятия и образовательные учреждения, расположенные на территории района.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9"/>
        <w:jc w:val="both"/>
        <w:rPr>
          <w:sz w:val="28"/>
          <w:szCs w:val="28"/>
          <w:highlight w:val="white"/>
        </w:rPr>
      </w:pPr>
      <w:r>
        <w:rPr>
          <w:sz w:val="28"/>
          <w:highlight w:val="white"/>
        </w:rPr>
        <w:t xml:space="preserve">В течении года в районе совместно с организациями «Армия добра», «Народный фронт», «Союз отцов Новосибирской области», «Совет ветеранов» </w:t>
      </w:r>
      <w:r>
        <w:rPr>
          <w:sz w:val="28"/>
          <w:highlight w:val="white"/>
        </w:rPr>
        <w:t xml:space="preserve">муниципальных образований организован сбор и отправка грузов гуманитарной помощи. Всего было направлено более 15 000 посылок с товарами первой необходимости, средствами личной гигиены, спальными мешками, медикаментами, носками, обувью, тельняшками, продукт</w:t>
      </w:r>
      <w:r>
        <w:rPr>
          <w:sz w:val="28"/>
          <w:highlight w:val="white"/>
        </w:rPr>
        <w:t xml:space="preserve">ами питания, покрывалами, рациями, газовыми баллонами и горелками, отопительными генераторами, спутниковыми антеннами и лопатами. Осуществлялась также и отправка для госпиталей посылок с тёплым бельем и одеждой, покрывалами, полотенцами, постельным бельем.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rPr>
          <w:highlight w:val="white"/>
          <w:shd w:val="clear" w:color="auto" w:fill="ffffff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 w:val="28"/>
          <w:highlight w:val="white"/>
          <w:shd w:val="clear" w:color="auto" w:fill="ffffff"/>
        </w:rPr>
        <w:t xml:space="preserve">Участникам СВО и членам их семей были предоставлены социальные услуги как уборка снега, организация вывоза снега с территории домовладений, в том числе и в районной акции «Добро против снега» (охвачено 17 семей). Оказание адресной помощи мобилизованным (б</w:t>
      </w:r>
      <w:r>
        <w:rPr>
          <w:sz w:val="28"/>
          <w:highlight w:val="white"/>
          <w:shd w:val="clear" w:color="auto" w:fill="ffffff"/>
        </w:rPr>
        <w:t xml:space="preserve">олее 500 обращений), обеспечение семей мобилизованных дровами и углем (более 20 семей), помощь приобретения дров (более 20 семьи), вывоз снега (более 40 семей), оказание услуг ЖКХ (более 50 семей), помощь в проведении центрального водоснабжения и отсыпки п</w:t>
      </w:r>
      <w:r>
        <w:rPr>
          <w:sz w:val="28"/>
          <w:highlight w:val="white"/>
          <w:shd w:val="clear" w:color="auto" w:fill="ffffff"/>
        </w:rPr>
        <w:t xml:space="preserve">ридомовой территории (10 семей), ремонт кровли (1 семья), подключено к центральным сетям водоснабжения (5 семей). Проводилась работа по поиску мобилизованных.  </w:t>
      </w:r>
      <w:r>
        <w:rPr>
          <w:highlight w:val="white"/>
          <w:shd w:val="clear" w:color="auto" w:fill="ffffff"/>
        </w:rPr>
      </w:r>
      <w:r>
        <w:rPr>
          <w:highlight w:val="white"/>
          <w:shd w:val="clear" w:color="auto" w:fill="ffffff"/>
        </w:rPr>
      </w:r>
    </w:p>
    <w:p>
      <w:pPr>
        <w:ind w:firstLine="709"/>
        <w:jc w:val="both"/>
        <w:rPr>
          <w:sz w:val="28"/>
          <w:highlight w:val="white"/>
        </w:rPr>
      </w:pPr>
      <w:r>
        <w:rPr>
          <w:sz w:val="28"/>
          <w:highlight w:val="white"/>
        </w:rPr>
        <w:t xml:space="preserve">В 2025 году на реализацию муниципальной программы «Развитие молодежной политики в Новосибирском</w:t>
      </w:r>
      <w:r>
        <w:rPr>
          <w:sz w:val="28"/>
          <w:highlight w:val="white"/>
        </w:rPr>
        <w:t xml:space="preserve"> районе Новосибирской области» из средств бюджета Новосибирского района заложено 5,8 млн руб.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9"/>
        <w:jc w:val="both"/>
        <w:rPr>
          <w:highlight w:val="white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ind w:firstLine="593"/>
        <w:jc w:val="both"/>
        <w:rPr>
          <w:highlight w:val="white"/>
        </w:rPr>
      </w:pPr>
      <w:r>
        <w:rPr>
          <w:highlight w:val="white"/>
        </w:rPr>
      </w:r>
      <w:r>
        <w:rPr>
          <w:highlight w:val="white"/>
        </w:rPr>
      </w:r>
      <w:r>
        <w:rPr>
          <w:highlight w:val="white"/>
        </w:rPr>
      </w:r>
    </w:p>
    <w:p>
      <w:pPr>
        <w:ind w:firstLine="593"/>
        <w:jc w:val="both"/>
        <w:rPr>
          <w:b/>
          <w:bCs/>
          <w:i/>
          <w:sz w:val="28"/>
          <w:szCs w:val="28"/>
          <w:highlight w:val="white"/>
        </w:rPr>
      </w:pPr>
      <w:r>
        <w:rPr>
          <w:b/>
          <w:i/>
          <w:sz w:val="28"/>
          <w:highlight w:val="white"/>
        </w:rPr>
        <w:t xml:space="preserve">5.7. Социальная защита</w:t>
      </w:r>
      <w:r>
        <w:rPr>
          <w:b/>
          <w:bCs/>
          <w:i/>
          <w:sz w:val="28"/>
          <w:szCs w:val="28"/>
          <w:highlight w:val="white"/>
        </w:rPr>
      </w:r>
      <w:r>
        <w:rPr>
          <w:b/>
          <w:bCs/>
          <w:i/>
          <w:sz w:val="28"/>
          <w:szCs w:val="28"/>
          <w:highlight w:val="white"/>
        </w:rPr>
      </w:r>
    </w:p>
    <w:p>
      <w:pPr>
        <w:ind w:left="709"/>
        <w:jc w:val="both"/>
        <w:tabs>
          <w:tab w:val="left" w:pos="10206" w:leader="none"/>
        </w:tabs>
        <w:rPr>
          <w:b/>
          <w:bCs/>
          <w:i/>
          <w:sz w:val="28"/>
          <w:szCs w:val="28"/>
          <w:highlight w:val="white"/>
        </w:rPr>
        <w:outlineLvl w:val="1"/>
      </w:pPr>
      <w:r>
        <w:rPr>
          <w:b/>
          <w:bCs/>
          <w:i/>
          <w:sz w:val="28"/>
          <w:szCs w:val="28"/>
          <w:highlight w:val="white"/>
        </w:rPr>
      </w:r>
      <w:r>
        <w:rPr>
          <w:b/>
          <w:bCs/>
          <w:i/>
          <w:sz w:val="28"/>
          <w:szCs w:val="28"/>
          <w:highlight w:val="white"/>
        </w:rPr>
      </w:r>
      <w:r>
        <w:rPr>
          <w:b/>
          <w:bCs/>
          <w:i/>
          <w:sz w:val="28"/>
          <w:szCs w:val="28"/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highlight w:val="white"/>
        </w:rPr>
      </w:pPr>
      <w:r>
        <w:rPr>
          <w:sz w:val="28"/>
          <w:szCs w:val="28"/>
          <w:highlight w:val="white"/>
        </w:rPr>
        <w:t xml:space="preserve">Организацию социального обслуживания и обеспечение социальной поддержки отдельных категорий граждан на территории района осуществляет от</w:t>
      </w:r>
      <w:r>
        <w:rPr>
          <w:sz w:val="28"/>
          <w:szCs w:val="28"/>
          <w:highlight w:val="white"/>
        </w:rPr>
        <w:t xml:space="preserve">дел социального обслуживания населения администрации Новосибирского района. </w:t>
      </w:r>
      <w:r>
        <w:rPr>
          <w:sz w:val="28"/>
          <w:highlight w:val="white"/>
        </w:rPr>
      </w:r>
      <w:r>
        <w:rPr>
          <w:sz w:val="28"/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За 2024 год специалистами отдела разработано 1050 (в 2023 г. - 714) индивидуальных программ предоставления социальных услуг населению района в полустационарных и стационарных учре</w:t>
      </w:r>
      <w:r>
        <w:rPr>
          <w:sz w:val="28"/>
          <w:szCs w:val="28"/>
          <w:highlight w:val="white"/>
        </w:rPr>
        <w:t xml:space="preserve">ждениях социального обслуживания; проведен пересмотр 270 программ (в 2023 г. – 237).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hd w:val="clear" w:color="auto" w:fill="ffffff" w:themeFill="background1"/>
        <w:rPr>
          <w:color w:val="000000" w:themeColor="text1"/>
          <w:sz w:val="23"/>
          <w:szCs w:val="23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Непосредственное социальное обслуживание граждан Новосибирского района осуществляет муниципальное бюджетное учреждение «Комплексный центр социального обслуживания населени</w:t>
      </w:r>
      <w:r>
        <w:rPr>
          <w:color w:val="000000" w:themeColor="text1"/>
          <w:sz w:val="28"/>
          <w:szCs w:val="28"/>
          <w:highlight w:val="white"/>
        </w:rPr>
        <w:t xml:space="preserve">я «Добрыня» (далее – центр «Добрыня).</w:t>
      </w:r>
      <w:r>
        <w:rPr>
          <w:color w:val="000000" w:themeColor="text1"/>
          <w:sz w:val="23"/>
          <w:szCs w:val="23"/>
          <w:highlight w:val="white"/>
        </w:rPr>
      </w:r>
      <w:r>
        <w:rPr>
          <w:color w:val="000000" w:themeColor="text1"/>
          <w:sz w:val="23"/>
          <w:szCs w:val="23"/>
          <w:highlight w:val="white"/>
        </w:rPr>
      </w:r>
    </w:p>
    <w:p>
      <w:pPr>
        <w:ind w:firstLine="709"/>
        <w:jc w:val="both"/>
        <w:shd w:val="clear" w:color="auto" w:fill="ffffff" w:themeFill="background1"/>
        <w:rPr>
          <w:color w:val="000000" w:themeColor="text1"/>
          <w:highlight w:val="white"/>
          <w:shd w:val="clear" w:color="auto" w:fill="ffffff"/>
        </w:rPr>
      </w:pPr>
      <w:r>
        <w:rPr>
          <w:color w:val="000000" w:themeColor="text1"/>
          <w:sz w:val="28"/>
          <w:szCs w:val="28"/>
          <w:highlight w:val="white"/>
        </w:rPr>
        <w:t xml:space="preserve">Работа центра «Добрыня» направлена на обеспечение социального обслуживания отдельных категорий граждан, создание системы долговременного </w:t>
      </w:r>
      <w:r>
        <w:rPr>
          <w:color w:val="000000" w:themeColor="text1"/>
          <w:sz w:val="28"/>
          <w:szCs w:val="28"/>
          <w:highlight w:val="white"/>
        </w:rPr>
        <w:t xml:space="preserve">ухода за гражданами пожилого возраста и инвалидами, оказание помощи семьям и отдельным гражданам, попавшим в трудную жи</w:t>
      </w:r>
      <w:r>
        <w:rPr>
          <w:color w:val="000000" w:themeColor="text1"/>
          <w:sz w:val="28"/>
          <w:szCs w:val="28"/>
          <w:highlight w:val="white"/>
        </w:rPr>
        <w:t xml:space="preserve">зненную ситуацию, содействие в улучшении их социального и материального положения, а также психологического статуса и др. </w:t>
      </w:r>
      <w:r>
        <w:rPr>
          <w:color w:val="000000" w:themeColor="text1"/>
          <w:highlight w:val="white"/>
          <w:shd w:val="clear" w:color="auto" w:fill="ffffff"/>
        </w:rPr>
      </w:r>
      <w:r>
        <w:rPr>
          <w:color w:val="000000" w:themeColor="text1"/>
          <w:highlight w:val="white"/>
          <w:shd w:val="clear" w:color="auto" w:fill="ffffff"/>
        </w:rPr>
      </w:r>
    </w:p>
    <w:p>
      <w:pPr>
        <w:ind w:firstLine="709"/>
        <w:jc w:val="both"/>
        <w:shd w:val="clear" w:color="auto" w:fill="ffffff" w:themeFill="background1"/>
        <w:rPr>
          <w:color w:val="000000" w:themeColor="text1"/>
          <w:sz w:val="23"/>
          <w:szCs w:val="23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На территории района, во взаимодействии со службой занятости, успешно реализуются региональные проекты «Старшее поколение», «Система </w:t>
      </w:r>
      <w:r>
        <w:rPr>
          <w:color w:val="000000" w:themeColor="text1"/>
          <w:sz w:val="28"/>
          <w:szCs w:val="28"/>
          <w:highlight w:val="white"/>
        </w:rPr>
        <w:t xml:space="preserve">долговременного ухода» и федеральный проект «Социальный контракт».</w:t>
      </w:r>
      <w:r>
        <w:rPr>
          <w:color w:val="000000" w:themeColor="text1"/>
          <w:sz w:val="23"/>
          <w:szCs w:val="23"/>
          <w:highlight w:val="white"/>
        </w:rPr>
      </w:r>
      <w:r>
        <w:rPr>
          <w:color w:val="000000" w:themeColor="text1"/>
          <w:sz w:val="23"/>
          <w:szCs w:val="23"/>
          <w:highlight w:val="white"/>
        </w:rPr>
      </w:r>
    </w:p>
    <w:p>
      <w:pPr>
        <w:ind w:firstLine="709"/>
        <w:jc w:val="both"/>
        <w:shd w:val="clear" w:color="auto" w:fill="ffffff" w:themeFill="background1"/>
        <w:rPr>
          <w:color w:val="000000" w:themeColor="text1"/>
          <w:sz w:val="23"/>
          <w:szCs w:val="23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В результате реализации проекта «Старшее поколение» в 2024 году продолжила работу служба помощников по уходу на дому для граждан пожилого возраста и инвалидов, утративших способность к само</w:t>
      </w:r>
      <w:r>
        <w:rPr>
          <w:color w:val="000000" w:themeColor="text1"/>
          <w:sz w:val="28"/>
          <w:szCs w:val="28"/>
          <w:highlight w:val="white"/>
        </w:rPr>
        <w:t xml:space="preserve">обслуживанию и нуждающихся в постоянном постороннем уходе – по итогам определения уровня нуждаемости в уходе обслужено 26 человек, оказано 129,1  тыс. услуг (в 2023 г. </w:t>
      </w:r>
      <w:r>
        <w:rPr>
          <w:sz w:val="28"/>
          <w:szCs w:val="28"/>
          <w:highlight w:val="white"/>
        </w:rPr>
        <w:t xml:space="preserve">-28 чел. и 86,4 тыс. услуг соответственно).</w:t>
      </w:r>
      <w:r>
        <w:rPr>
          <w:color w:val="000000" w:themeColor="text1"/>
          <w:sz w:val="23"/>
          <w:szCs w:val="23"/>
          <w:highlight w:val="white"/>
        </w:rPr>
      </w:r>
      <w:r>
        <w:rPr>
          <w:color w:val="000000" w:themeColor="text1"/>
          <w:sz w:val="23"/>
          <w:szCs w:val="23"/>
          <w:highlight w:val="white"/>
        </w:rPr>
      </w:r>
    </w:p>
    <w:p>
      <w:pPr>
        <w:ind w:firstLine="709"/>
        <w:jc w:val="both"/>
        <w:shd w:val="clear" w:color="auto" w:fill="ffffff" w:themeFill="background1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Межбюджетные трансферты Новосибирского район</w:t>
      </w:r>
      <w:r>
        <w:rPr>
          <w:color w:val="000000" w:themeColor="text1"/>
          <w:sz w:val="28"/>
          <w:szCs w:val="28"/>
          <w:highlight w:val="white"/>
        </w:rPr>
        <w:t xml:space="preserve">а на финансовое обеспечение выполнения муниципального задания составили 9 862,4 тыс.</w:t>
      </w:r>
      <w:r>
        <w:rPr>
          <w:color w:val="000000" w:themeColor="text1"/>
          <w:sz w:val="28"/>
          <w:szCs w:val="28"/>
          <w:highlight w:val="white"/>
        </w:rPr>
        <w:t xml:space="preserve">руб</w:t>
      </w:r>
      <w:r>
        <w:rPr>
          <w:color w:val="000000" w:themeColor="text1"/>
          <w:sz w:val="28"/>
          <w:szCs w:val="28"/>
          <w:highlight w:val="white"/>
        </w:rPr>
        <w:t xml:space="preserve"> (2023 год – 7 911,7 тыс.</w:t>
      </w:r>
      <w:r>
        <w:rPr>
          <w:color w:val="000000" w:themeColor="text1"/>
          <w:sz w:val="28"/>
          <w:szCs w:val="28"/>
          <w:highlight w:val="white"/>
        </w:rPr>
        <w:t xml:space="preserve">руб</w:t>
      </w:r>
      <w:r>
        <w:rPr>
          <w:color w:val="000000" w:themeColor="text1"/>
          <w:sz w:val="28"/>
          <w:szCs w:val="28"/>
          <w:highlight w:val="white"/>
        </w:rPr>
        <w:t xml:space="preserve">).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firstLine="709"/>
        <w:jc w:val="both"/>
        <w:shd w:val="clear" w:color="auto" w:fill="ffffff" w:themeFill="background1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Выездной мобильной бригадой, в рамках проекта «Система долговременного ухода», осуществлялась доставка маломобильных и пожилых граждан д</w:t>
      </w:r>
      <w:r>
        <w:rPr>
          <w:color w:val="000000" w:themeColor="text1"/>
          <w:sz w:val="28"/>
          <w:szCs w:val="28"/>
          <w:highlight w:val="white"/>
        </w:rPr>
        <w:t xml:space="preserve">ля прохождения диспансеризации. С начала 2024 года услуги предоставлены 230 гражданам, проживающим в Новосибирском районе.</w:t>
      </w:r>
      <w:r>
        <w:rPr>
          <w:color w:val="000000" w:themeColor="text1"/>
          <w:sz w:val="28"/>
          <w:szCs w:val="28"/>
          <w:highlight w:val="white"/>
        </w:rPr>
        <w:tab/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firstLine="709"/>
        <w:jc w:val="both"/>
        <w:shd w:val="clear" w:color="auto" w:fill="ffffff" w:themeFill="background1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Продолжила работу «Школа неформального родственного ухода за гражданами пожилого возраста и инвалидами», её услугами в 2024 году вос</w:t>
      </w:r>
      <w:r>
        <w:rPr>
          <w:color w:val="000000" w:themeColor="text1"/>
          <w:sz w:val="28"/>
          <w:szCs w:val="28"/>
          <w:highlight w:val="white"/>
        </w:rPr>
        <w:t xml:space="preserve">пользовались 102 человека.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firstLine="709"/>
        <w:jc w:val="both"/>
        <w:shd w:val="clear" w:color="auto" w:fill="ffffff" w:themeFill="background1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С октября 2020 года работает пункт проката технических средств реабилитации (ТСР</w:t>
      </w:r>
      <w:r>
        <w:rPr>
          <w:sz w:val="28"/>
          <w:szCs w:val="28"/>
          <w:highlight w:val="white"/>
        </w:rPr>
        <w:t xml:space="preserve"> - </w:t>
      </w:r>
      <w:r>
        <w:rPr>
          <w:color w:val="000000" w:themeColor="text1"/>
          <w:sz w:val="28"/>
          <w:szCs w:val="28"/>
          <w:highlight w:val="white"/>
        </w:rPr>
        <w:t xml:space="preserve">далее), выдаваемых отдельным категориям граждан безвозмездно во временное пользование. С начала 2024 года выдано 127 единиц технических средств ре</w:t>
      </w:r>
      <w:r>
        <w:rPr>
          <w:color w:val="000000" w:themeColor="text1"/>
          <w:sz w:val="28"/>
          <w:szCs w:val="28"/>
          <w:highlight w:val="white"/>
        </w:rPr>
        <w:t xml:space="preserve">абилитации, приобретенных за счет средств федерального бюджета и 19 единиц технических средств реабилитации, приобретенных за счет средств местного бюджета (за 2023 год – 262 ТСР и 18 ТСР, соответственно).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firstLine="709"/>
        <w:jc w:val="both"/>
        <w:shd w:val="clear" w:color="auto" w:fill="ffffff" w:themeFill="background1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В целях мотивации, согласно федерального проекта «</w:t>
      </w:r>
      <w:r>
        <w:rPr>
          <w:color w:val="000000" w:themeColor="text1"/>
          <w:sz w:val="28"/>
          <w:szCs w:val="28"/>
          <w:highlight w:val="white"/>
        </w:rPr>
        <w:t xml:space="preserve">Социальный контракт», на заключение социальных контрактов по трудоустройству и развитию личного подсобного хозяйства на консультацию в ГКУ НСО «Центр социальной поддержки населения Новосибирского района» было направлено 90 граждан (в 2023 году - 99 граждан</w:t>
      </w:r>
      <w:r>
        <w:rPr>
          <w:color w:val="000000" w:themeColor="text1"/>
          <w:sz w:val="28"/>
          <w:szCs w:val="28"/>
          <w:highlight w:val="white"/>
        </w:rPr>
        <w:t xml:space="preserve">). 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firstLine="709"/>
        <w:jc w:val="both"/>
        <w:shd w:val="clear" w:color="auto" w:fill="ffffff" w:themeFill="background1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С начала 2024 года специалисты отделения профилактики безнадзорности несовершеннолетних провели работу с 6 асоциальными семьями (2023 год – 58) и 677 семьями (2023 год – 564), испытывающими трудности в социальной адаптации, помогая им преодолеть трудну</w:t>
      </w:r>
      <w:r>
        <w:rPr>
          <w:color w:val="000000" w:themeColor="text1"/>
          <w:sz w:val="28"/>
          <w:szCs w:val="28"/>
          <w:highlight w:val="white"/>
        </w:rPr>
        <w:t xml:space="preserve">ю жизненную ситуацию. 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pStyle w:val="909"/>
        <w:ind w:firstLine="709"/>
        <w:jc w:val="both"/>
        <w:rPr>
          <w:rFonts w:ascii="Times New Roman" w:hAnsi="Times New Roman"/>
          <w:color w:val="000000" w:themeColor="text1"/>
          <w:sz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На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базе  центра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 «Добрыня» работает Служба (далее – Служба) сопровождения семей с детьми в возрасте от 0 до 4-х лет в целях содействия семейному устройству детей указанной возрастной группы, воспитывающихся в учреждениях интернатного 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типа, а также для проведения профилактической работы с семьями, которые попадают в ситуации, создающие риски появления социального сиротства. </w:t>
      </w:r>
      <w:r>
        <w:rPr>
          <w:rFonts w:ascii="Times New Roman" w:hAnsi="Times New Roman"/>
          <w:color w:val="000000" w:themeColor="text1"/>
          <w:sz w:val="28"/>
          <w:highlight w:val="white"/>
        </w:rPr>
      </w:r>
      <w:r>
        <w:rPr>
          <w:rFonts w:ascii="Times New Roman" w:hAnsi="Times New Roman"/>
          <w:color w:val="000000" w:themeColor="text1"/>
          <w:sz w:val="28"/>
          <w:highlight w:val="white"/>
        </w:rPr>
      </w:r>
    </w:p>
    <w:p>
      <w:pPr>
        <w:pStyle w:val="909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  <w:highlight w:val="white"/>
        </w:rPr>
      </w:pP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На организацию работы Службы в 2024 году получена субсидия из областного бюджета в размере 686,6 тыс. руб. С нача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  <w:t xml:space="preserve">ла 2024 года специалистами была организована работа по сопровождению 99 семей.</w:t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</w:r>
      <w:r>
        <w:rPr>
          <w:rFonts w:ascii="Times New Roman" w:hAnsi="Times New Roman"/>
          <w:color w:val="000000" w:themeColor="text1"/>
          <w:sz w:val="28"/>
          <w:szCs w:val="28"/>
          <w:highlight w:val="white"/>
        </w:rPr>
      </w:r>
    </w:p>
    <w:p>
      <w:pPr>
        <w:ind w:firstLine="567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Для комплексного подхода к решению задач профилактики социального сиротства, осуществления социальной реабилитации детей и их родителей в 2024 году в центре «Добрыня» открыто от</w:t>
      </w:r>
      <w:r>
        <w:rPr>
          <w:sz w:val="28"/>
          <w:szCs w:val="28"/>
          <w:highlight w:val="white"/>
        </w:rPr>
        <w:t xml:space="preserve">деление социальной реабилитации для несовершеннолетних со стационаром на 16 койко-мест. За отчетный период 96 несовершеннолетним оказана помощь.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hd w:val="clear" w:color="auto" w:fill="ffffff" w:themeFill="background1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Выездная мобильная бригада осуществляет работу с семьями на территории муниципальных образований, обеспечивая ш</w:t>
      </w:r>
      <w:r>
        <w:rPr>
          <w:color w:val="000000" w:themeColor="text1"/>
          <w:sz w:val="28"/>
          <w:szCs w:val="28"/>
          <w:highlight w:val="white"/>
        </w:rPr>
        <w:t xml:space="preserve">аговую доступность услуг. В 2024 году проведено 356 выездов (на уровне 2023 г.), услугами охвачены 2 238 граждан.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firstLine="709"/>
        <w:jc w:val="both"/>
        <w:rPr>
          <w:szCs w:val="22"/>
          <w:highlight w:val="white"/>
        </w:rPr>
      </w:pPr>
      <w:r>
        <w:rPr>
          <w:sz w:val="28"/>
          <w:szCs w:val="28"/>
          <w:highlight w:val="white"/>
        </w:rPr>
        <w:t xml:space="preserve">Работниками центра «Добрыня» оказана помощь 610 гражданам пожилого возраста, нуждающ</w:t>
      </w:r>
      <w:r>
        <w:rPr>
          <w:sz w:val="28"/>
          <w:szCs w:val="28"/>
          <w:highlight w:val="white"/>
        </w:rPr>
        <w:t xml:space="preserve">и</w:t>
      </w:r>
      <w:r>
        <w:rPr>
          <w:sz w:val="28"/>
          <w:szCs w:val="28"/>
          <w:highlight w:val="white"/>
        </w:rPr>
        <w:t xml:space="preserve">мся в постороннем уходе на дому, предоставлено 278,1 тыс.</w:t>
      </w:r>
      <w:r>
        <w:rPr>
          <w:sz w:val="28"/>
          <w:szCs w:val="28"/>
          <w:highlight w:val="white"/>
        </w:rPr>
        <w:t xml:space="preserve"> услуг, что на 9,5 % больше, чем в 2023 году. </w:t>
      </w:r>
      <w:r>
        <w:rPr>
          <w:szCs w:val="22"/>
          <w:highlight w:val="white"/>
        </w:rPr>
      </w:r>
      <w:r>
        <w:rPr>
          <w:szCs w:val="22"/>
          <w:highlight w:val="white"/>
        </w:rPr>
      </w:r>
    </w:p>
    <w:p>
      <w:pPr>
        <w:ind w:firstLine="709"/>
        <w:jc w:val="both"/>
        <w:shd w:val="clear" w:color="auto" w:fill="ffffff" w:themeFill="background1"/>
        <w:rPr>
          <w:color w:val="000000" w:themeColor="text1"/>
          <w:highlight w:val="white"/>
        </w:rPr>
      </w:pPr>
      <w:r>
        <w:rPr>
          <w:sz w:val="28"/>
          <w:szCs w:val="28"/>
          <w:highlight w:val="white"/>
          <w:lang w:bidi="he-IL"/>
        </w:rPr>
        <w:t xml:space="preserve">В отделении социальной реабилитации оказана помощь 884 гражданам, из них: 292</w:t>
      </w:r>
      <w:r>
        <w:rPr>
          <w:rFonts w:cs="Arial"/>
          <w:sz w:val="28"/>
          <w:szCs w:val="28"/>
          <w:highlight w:val="white"/>
        </w:rPr>
        <w:t xml:space="preserve"> инвалидам общего заболевания, 298 детям-инвалидам, 294 родителям детей-инвалидов.</w:t>
      </w:r>
      <w:r>
        <w:rPr>
          <w:sz w:val="28"/>
          <w:szCs w:val="28"/>
          <w:highlight w:val="white"/>
        </w:rPr>
        <w:t xml:space="preserve"> 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firstLine="709"/>
        <w:jc w:val="both"/>
        <w:shd w:val="clear" w:color="auto" w:fill="ffffff" w:themeFill="background1"/>
        <w:rPr>
          <w:color w:val="000000" w:themeColor="text1"/>
          <w:highlight w:val="white"/>
          <w:shd w:val="clear" w:color="auto" w:fill="ffffff"/>
        </w:rPr>
      </w:pPr>
      <w:r>
        <w:rPr>
          <w:color w:val="000000" w:themeColor="text1"/>
          <w:sz w:val="28"/>
          <w:szCs w:val="28"/>
          <w:highlight w:val="white"/>
        </w:rPr>
        <w:t xml:space="preserve">Гражданам Новосибирского района, нуждающимся в с</w:t>
      </w:r>
      <w:r>
        <w:rPr>
          <w:color w:val="000000" w:themeColor="text1"/>
          <w:sz w:val="28"/>
          <w:szCs w:val="28"/>
          <w:highlight w:val="white"/>
        </w:rPr>
        <w:t xml:space="preserve">оциальной и материальной поддержке, семьям с детьми, оказывается адресная материальная помощь в виде денежных средств. </w:t>
      </w:r>
      <w:r>
        <w:rPr>
          <w:color w:val="000000" w:themeColor="text1"/>
          <w:highlight w:val="white"/>
          <w:shd w:val="clear" w:color="auto" w:fill="ffffff"/>
        </w:rPr>
      </w:r>
      <w:r>
        <w:rPr>
          <w:color w:val="000000" w:themeColor="text1"/>
          <w:highlight w:val="white"/>
          <w:shd w:val="clear" w:color="auto" w:fill="ffffff"/>
        </w:rPr>
      </w:r>
    </w:p>
    <w:p>
      <w:pPr>
        <w:ind w:firstLine="709"/>
        <w:jc w:val="both"/>
        <w:shd w:val="clear" w:color="auto" w:fill="ffffff" w:themeFill="background1"/>
        <w:rPr>
          <w:color w:val="000000" w:themeColor="text1"/>
          <w:highlight w:val="white"/>
        </w:rPr>
      </w:pPr>
      <w:r>
        <w:rPr>
          <w:sz w:val="28"/>
          <w:szCs w:val="28"/>
          <w:highlight w:val="white"/>
        </w:rPr>
        <w:t xml:space="preserve">Согласно</w:t>
      </w:r>
      <w:r>
        <w:rPr>
          <w:sz w:val="28"/>
          <w:szCs w:val="28"/>
          <w:highlight w:val="white"/>
        </w:rPr>
        <w:t xml:space="preserve"> Порядку оказания социальной помощи, утвержденному постановлением администрации Новосибирского района от 15.02.2023 № 308-па «Об утверждении Порядка оказания социальной помощи жителям Новосибирского района Новосибирской области», </w:t>
      </w:r>
      <w:r>
        <w:rPr>
          <w:sz w:val="28"/>
          <w:szCs w:val="28"/>
          <w:highlight w:val="white"/>
        </w:rPr>
        <w:t xml:space="preserve">за 2024 год из районного б</w:t>
      </w:r>
      <w:r>
        <w:rPr>
          <w:sz w:val="28"/>
          <w:szCs w:val="28"/>
          <w:highlight w:val="white"/>
        </w:rPr>
        <w:t xml:space="preserve">юджета оказана адресная материальная помощь в виде денежных средств 896 семьям (2 331 чел.), на сумму 9 300 тыс.руб.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firstLine="708"/>
        <w:jc w:val="both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Награждены 4 многодетные матери района, имеющие 5 и более детей,</w:t>
      </w:r>
      <w:r>
        <w:rPr>
          <w:color w:val="auto"/>
          <w:sz w:val="28"/>
          <w:highlight w:val="white"/>
          <w:shd w:val="clear" w:color="auto" w:fill="ffff00"/>
        </w:rPr>
        <w:t xml:space="preserve"> </w:t>
      </w:r>
      <w:r>
        <w:rPr>
          <w:color w:val="auto"/>
          <w:sz w:val="28"/>
          <w:highlight w:val="white"/>
          <w:shd w:val="clear" w:color="auto" w:fill="ffff00"/>
        </w:rPr>
        <w:t xml:space="preserve">знаком отличия «За материнскую </w:t>
      </w:r>
      <w:r>
        <w:rPr>
          <w:color w:val="auto"/>
          <w:sz w:val="28"/>
          <w:highlight w:val="white"/>
          <w:shd w:val="clear" w:color="auto" w:fill="ffff00"/>
        </w:rPr>
        <w:t xml:space="preserve">доблесть»</w:t>
      </w:r>
      <w:r>
        <w:rPr>
          <w:color w:val="auto"/>
          <w:sz w:val="28"/>
          <w:highlight w:val="white"/>
          <w:shd w:val="clear" w:color="auto" w:fill="ffff00"/>
        </w:rPr>
        <w:t xml:space="preserve">(</w:t>
      </w:r>
      <w:r>
        <w:rPr>
          <w:color w:val="auto"/>
          <w:sz w:val="28"/>
          <w:highlight w:val="white"/>
          <w:shd w:val="clear" w:color="auto" w:fill="ffff00"/>
        </w:rPr>
        <w:t xml:space="preserve">всего в районе награждены 58 мат</w:t>
      </w:r>
      <w:r>
        <w:rPr>
          <w:color w:val="auto"/>
          <w:sz w:val="28"/>
          <w:highlight w:val="white"/>
          <w:shd w:val="clear" w:color="auto" w:fill="ffff00"/>
        </w:rPr>
        <w:t xml:space="preserve">ерей).</w:t>
      </w:r>
      <w:r>
        <w:rPr>
          <w:sz w:val="28"/>
          <w:szCs w:val="28"/>
          <w:highlight w:val="white"/>
        </w:rPr>
        <w:t xml:space="preserve"> </w:t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8"/>
        <w:jc w:val="both"/>
        <w:rPr>
          <w:color w:val="auto"/>
          <w:sz w:val="28"/>
          <w:highlight w:val="white"/>
          <w:shd w:val="clear" w:color="auto" w:fill="ffff00"/>
        </w:rPr>
      </w:pPr>
      <w:r>
        <w:rPr>
          <w:color w:val="000000" w:themeColor="text1"/>
          <w:sz w:val="28"/>
          <w:szCs w:val="28"/>
          <w:highlight w:val="white"/>
        </w:rPr>
        <w:t xml:space="preserve">В рамках Государственной программы Новосибирской области «Развитие системы социальной поддержки населения и улучшение социального положения семей с детьми в Новосибирской области» в 2024 году 11 ветеранам Великой Отечественной войны из областного б</w:t>
      </w:r>
      <w:r>
        <w:rPr>
          <w:color w:val="000000" w:themeColor="text1"/>
          <w:sz w:val="28"/>
          <w:szCs w:val="28"/>
          <w:highlight w:val="white"/>
        </w:rPr>
        <w:t xml:space="preserve">юджета выделена единовременная денежная выплата на улучшение социально-бытовых условий на сумму 550,6 </w:t>
      </w:r>
      <w:r>
        <w:rPr>
          <w:color w:val="000000" w:themeColor="text1"/>
          <w:sz w:val="28"/>
          <w:szCs w:val="28"/>
          <w:highlight w:val="white"/>
        </w:rPr>
        <w:t xml:space="preserve">тыс.руб</w:t>
      </w:r>
      <w:r>
        <w:rPr>
          <w:color w:val="000000" w:themeColor="text1"/>
          <w:sz w:val="28"/>
          <w:szCs w:val="28"/>
          <w:highlight w:val="white"/>
        </w:rPr>
        <w:t xml:space="preserve">. </w:t>
      </w:r>
      <w:r>
        <w:rPr>
          <w:color w:val="auto"/>
          <w:sz w:val="28"/>
          <w:highlight w:val="white"/>
          <w:shd w:val="clear" w:color="auto" w:fill="ffff00"/>
        </w:rPr>
      </w:r>
      <w:r>
        <w:rPr>
          <w:color w:val="auto"/>
          <w:sz w:val="28"/>
          <w:highlight w:val="white"/>
          <w:shd w:val="clear" w:color="auto" w:fill="ffff00"/>
        </w:rPr>
      </w:r>
    </w:p>
    <w:p>
      <w:pPr>
        <w:ind w:firstLine="709"/>
        <w:jc w:val="both"/>
        <w:shd w:val="clear" w:color="ffffff" w:themeColor="background1" w:fill="ffffff" w:themeFill="background1"/>
        <w:rPr>
          <w:color w:val="000000" w:themeColor="text1"/>
          <w:spacing w:val="4"/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  <w:t xml:space="preserve">Для организации отдыха и оздоровления детей Новосибирского района в летний период за счет средств районного бюджета (4,7 млн руб.) отделом приоб</w:t>
      </w:r>
      <w:r>
        <w:rPr>
          <w:sz w:val="28"/>
          <w:szCs w:val="28"/>
          <w:highlight w:val="white"/>
        </w:rPr>
        <w:t xml:space="preserve">ретены и реализованы 256 путевок</w:t>
      </w:r>
      <w:r>
        <w:rPr>
          <w:spacing w:val="4"/>
          <w:sz w:val="28"/>
          <w:highlight w:val="white"/>
          <w:shd w:val="clear" w:color="auto" w:fill="ffff00"/>
        </w:rPr>
        <w:t xml:space="preserve"> (в 2023 году - 4,5 млн </w:t>
      </w:r>
      <w:r>
        <w:rPr>
          <w:spacing w:val="4"/>
          <w:sz w:val="28"/>
          <w:highlight w:val="white"/>
          <w:shd w:val="clear" w:color="auto" w:fill="ffff00"/>
        </w:rPr>
        <w:t xml:space="preserve">руб</w:t>
      </w:r>
      <w:r>
        <w:rPr>
          <w:spacing w:val="4"/>
          <w:sz w:val="28"/>
          <w:highlight w:val="white"/>
          <w:shd w:val="clear" w:color="auto" w:fill="ffff00"/>
        </w:rPr>
        <w:t xml:space="preserve">, 253 путевки)</w:t>
      </w:r>
      <w:r>
        <w:rPr>
          <w:spacing w:val="4"/>
          <w:sz w:val="28"/>
          <w:highlight w:val="white"/>
          <w:shd w:val="clear" w:color="auto" w:fill="ffff00"/>
        </w:rPr>
        <w:t xml:space="preserve">.</w:t>
      </w:r>
      <w:r>
        <w:rPr>
          <w:color w:val="000000" w:themeColor="text1"/>
          <w:spacing w:val="4"/>
          <w:sz w:val="28"/>
          <w:szCs w:val="28"/>
          <w:highlight w:val="white"/>
        </w:rPr>
      </w:r>
      <w:r>
        <w:rPr>
          <w:color w:val="000000" w:themeColor="text1"/>
          <w:spacing w:val="4"/>
          <w:sz w:val="28"/>
          <w:szCs w:val="28"/>
          <w:highlight w:val="white"/>
        </w:rPr>
      </w:r>
    </w:p>
    <w:p>
      <w:pPr>
        <w:ind w:firstLine="709"/>
        <w:jc w:val="both"/>
        <w:shd w:val="clear" w:color="auto" w:fill="ffffff" w:themeFill="background1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С начала 2024 года специалистами центра обслужено 6 180 граждан (2023 год - 6210 граждан) Новосибирского района, восьмью отделениями оказано 528 480 услуги, что на 43,7</w:t>
      </w:r>
      <w:r>
        <w:rPr>
          <w:color w:val="000000" w:themeColor="text1"/>
          <w:sz w:val="28"/>
          <w:szCs w:val="28"/>
          <w:highlight w:val="white"/>
        </w:rPr>
        <w:t xml:space="preserve"> % больше, чем в 2023 году.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firstLine="709"/>
        <w:jc w:val="both"/>
        <w:shd w:val="clear" w:color="auto" w:fill="ffffff" w:themeFill="background1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Численность малоимущих граждан, зарегистрированных в органах социальной защиты в 2024 году составляет 932 человека (в 2023 году – 1 169 чел.), или 0,6</w:t>
      </w:r>
      <w:r>
        <w:rPr>
          <w:color w:val="000000" w:themeColor="text1"/>
          <w:sz w:val="28"/>
          <w:szCs w:val="28"/>
          <w:highlight w:val="white"/>
        </w:rPr>
        <w:t xml:space="preserve"> % от общего числа населения, проживающего в Новосибирском районе. Сумма выплат социальной помощи на 1 получателя из районного бюджета составила 3 989,7 руб. </w:t>
      </w:r>
      <w:r>
        <w:rPr>
          <w:color w:val="auto"/>
          <w:sz w:val="28"/>
          <w:highlight w:val="white"/>
          <w:shd w:val="clear" w:color="auto" w:fill="ffff00"/>
        </w:rPr>
        <w:t xml:space="preserve">За 2024 год в стационарные учреждения, для постоянного</w:t>
      </w:r>
      <w:r>
        <w:rPr>
          <w:color w:val="auto"/>
          <w:sz w:val="28"/>
          <w:highlight w:val="white"/>
          <w:shd w:val="clear" w:color="auto" w:fill="ffff00"/>
        </w:rPr>
        <w:t xml:space="preserve"> </w:t>
      </w:r>
      <w:r>
        <w:rPr>
          <w:color w:val="auto"/>
          <w:sz w:val="28"/>
          <w:highlight w:val="white"/>
          <w:shd w:val="clear" w:color="auto" w:fill="ffff00"/>
        </w:rPr>
        <w:t xml:space="preserve">проживания, оформлены </w:t>
      </w:r>
      <w:r>
        <w:rPr>
          <w:color w:val="auto"/>
          <w:sz w:val="28"/>
          <w:highlight w:val="white"/>
          <w:shd w:val="clear" w:color="auto" w:fill="ffff00"/>
        </w:rPr>
        <w:t xml:space="preserve">78</w:t>
      </w:r>
      <w:r>
        <w:rPr>
          <w:color w:val="auto"/>
          <w:sz w:val="28"/>
          <w:highlight w:val="white"/>
          <w:shd w:val="clear" w:color="auto" w:fill="ffff00"/>
        </w:rPr>
        <w:t xml:space="preserve"> человек (в 2023 г.</w:t>
      </w:r>
      <w:r>
        <w:rPr>
          <w:color w:val="auto"/>
          <w:sz w:val="28"/>
          <w:highlight w:val="white"/>
          <w:shd w:val="clear" w:color="auto" w:fill="ffff00"/>
        </w:rPr>
        <w:t xml:space="preserve">-</w:t>
      </w:r>
      <w:r>
        <w:rPr>
          <w:color w:val="auto"/>
          <w:sz w:val="28"/>
          <w:highlight w:val="white"/>
          <w:shd w:val="clear" w:color="auto" w:fill="ffff00"/>
        </w:rPr>
        <w:t xml:space="preserve"> 69</w:t>
      </w:r>
      <w:r>
        <w:rPr>
          <w:color w:val="auto"/>
          <w:sz w:val="28"/>
          <w:highlight w:val="white"/>
          <w:shd w:val="clear" w:color="auto" w:fill="ffff00"/>
        </w:rPr>
        <w:t xml:space="preserve"> человек).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firstLine="709"/>
        <w:jc w:val="both"/>
        <w:shd w:val="clear" w:color="auto" w:fill="ffffff" w:themeFill="background1"/>
        <w:rPr>
          <w:color w:val="000000" w:themeColor="text1"/>
          <w:sz w:val="28"/>
          <w:szCs w:val="28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В Новосибирском районе проживает 966 семей участников специальной военной операции. В семьях участников СВО 1 055 детей. За каждой семьей, нуждающейся в социальной поддержке, для обеспечения социального патронажа, закреплены специалисты по с</w:t>
      </w:r>
      <w:r>
        <w:rPr>
          <w:color w:val="000000" w:themeColor="text1"/>
          <w:sz w:val="28"/>
          <w:szCs w:val="28"/>
          <w:highlight w:val="white"/>
        </w:rPr>
        <w:t xml:space="preserve">оциальной работе центра «Добрыня» и специалисты муниципальных образований Новосибирского района. </w:t>
      </w:r>
      <w:r>
        <w:rPr>
          <w:color w:val="000000" w:themeColor="text1"/>
          <w:sz w:val="28"/>
          <w:szCs w:val="28"/>
          <w:highlight w:val="white"/>
        </w:rPr>
      </w:r>
      <w:r>
        <w:rPr>
          <w:color w:val="000000" w:themeColor="text1"/>
          <w:sz w:val="28"/>
          <w:szCs w:val="28"/>
          <w:highlight w:val="white"/>
        </w:rPr>
      </w:r>
    </w:p>
    <w:p>
      <w:pPr>
        <w:ind w:firstLine="709"/>
        <w:jc w:val="both"/>
        <w:shd w:val="clear" w:color="auto" w:fill="ffffff" w:themeFill="background1"/>
        <w:rPr>
          <w:color w:val="000000" w:themeColor="text1"/>
          <w:spacing w:val="4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В 2024 году составлено 1 070 социальных паспортов семей участников СВО граждан. </w:t>
      </w:r>
      <w:r>
        <w:rPr>
          <w:color w:val="000000" w:themeColor="text1"/>
          <w:spacing w:val="4"/>
          <w:highlight w:val="white"/>
        </w:rPr>
      </w:r>
      <w:r>
        <w:rPr>
          <w:color w:val="000000" w:themeColor="text1"/>
          <w:spacing w:val="4"/>
          <w:highlight w:val="white"/>
        </w:rPr>
      </w:r>
    </w:p>
    <w:p>
      <w:pPr>
        <w:ind w:firstLine="709"/>
        <w:jc w:val="both"/>
        <w:shd w:val="clear" w:color="auto" w:fill="ffffff" w:themeFill="background1"/>
        <w:rPr>
          <w:color w:val="000000" w:themeColor="text1"/>
          <w:spacing w:val="4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Финансовая помощь за период 2022-2024 годов оказана 750 семьям участников спе</w:t>
      </w:r>
      <w:r>
        <w:rPr>
          <w:color w:val="000000" w:themeColor="text1"/>
          <w:sz w:val="28"/>
          <w:szCs w:val="28"/>
          <w:highlight w:val="white"/>
        </w:rPr>
        <w:t xml:space="preserve">циальной военной операции, величина оказанной материальной помощи участникам СВО составила 9 224,8 тыс. руб. </w:t>
      </w:r>
      <w:r>
        <w:rPr>
          <w:color w:val="000000" w:themeColor="text1"/>
          <w:spacing w:val="4"/>
          <w:highlight w:val="white"/>
        </w:rPr>
      </w:r>
      <w:r>
        <w:rPr>
          <w:color w:val="000000" w:themeColor="text1"/>
          <w:spacing w:val="4"/>
          <w:highlight w:val="white"/>
        </w:rPr>
      </w:r>
    </w:p>
    <w:p>
      <w:pPr>
        <w:ind w:firstLine="709"/>
        <w:jc w:val="both"/>
        <w:shd w:val="clear" w:color="auto" w:fill="ffffff" w:themeFill="background1"/>
        <w:rPr>
          <w:color w:val="000000" w:themeColor="text1"/>
          <w:highlight w:val="white"/>
        </w:rPr>
      </w:pPr>
      <w:r>
        <w:rPr>
          <w:color w:val="000000" w:themeColor="text1"/>
          <w:sz w:val="28"/>
          <w:szCs w:val="28"/>
          <w:highlight w:val="white"/>
        </w:rPr>
        <w:t xml:space="preserve">Информация о мерах социальной поддержки семей участников СВО размещена на сайте центре «Добрыня», информационных стендах в центре «Добрыня» и в ад</w:t>
      </w:r>
      <w:r>
        <w:rPr>
          <w:color w:val="000000" w:themeColor="text1"/>
          <w:sz w:val="28"/>
          <w:szCs w:val="28"/>
          <w:highlight w:val="white"/>
        </w:rPr>
        <w:t xml:space="preserve">министрациях сельсоветов Новосибирского района, а также </w:t>
      </w:r>
      <w:r>
        <w:rPr>
          <w:color w:val="000000" w:themeColor="text1"/>
          <w:sz w:val="28"/>
          <w:szCs w:val="28"/>
          <w:highlight w:val="white"/>
        </w:rPr>
        <w:t xml:space="preserve">в  социальных</w:t>
      </w:r>
      <w:r>
        <w:rPr>
          <w:color w:val="000000" w:themeColor="text1"/>
          <w:sz w:val="28"/>
          <w:szCs w:val="28"/>
          <w:highlight w:val="white"/>
        </w:rPr>
        <w:t xml:space="preserve"> сетях.</w:t>
      </w:r>
      <w:r>
        <w:rPr>
          <w:color w:val="000000" w:themeColor="text1"/>
          <w:highlight w:val="white"/>
        </w:rPr>
      </w:r>
      <w:r>
        <w:rPr>
          <w:color w:val="000000" w:themeColor="text1"/>
          <w:highlight w:val="white"/>
        </w:rPr>
      </w:r>
    </w:p>
    <w:p>
      <w:pPr>
        <w:ind w:firstLine="709"/>
        <w:jc w:val="both"/>
        <w:shd w:val="clear" w:color="ffffff" w:themeColor="background1" w:fill="ffffff" w:themeFill="background1"/>
        <w:rPr>
          <w:sz w:val="28"/>
          <w:szCs w:val="28"/>
          <w:highlight w:val="white"/>
        </w:rPr>
      </w:pP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  <w:r>
        <w:rPr>
          <w:sz w:val="28"/>
          <w:szCs w:val="28"/>
          <w:highlight w:val="white"/>
        </w:rPr>
      </w:r>
    </w:p>
    <w:p>
      <w:pPr>
        <w:ind w:firstLine="709"/>
        <w:jc w:val="both"/>
        <w:spacing w:line="276" w:lineRule="auto"/>
        <w:rPr>
          <w:b/>
          <w:bCs/>
          <w:i/>
          <w:sz w:val="28"/>
          <w:szCs w:val="28"/>
          <w:highlight w:val="white"/>
        </w:rPr>
      </w:pPr>
      <w:r>
        <w:rPr>
          <w:b/>
          <w:i/>
          <w:sz w:val="28"/>
          <w:highlight w:val="white"/>
        </w:rPr>
        <w:t xml:space="preserve">5.8. Опека и попечительство</w:t>
      </w:r>
      <w:r>
        <w:rPr>
          <w:b/>
          <w:bCs/>
          <w:i/>
          <w:sz w:val="28"/>
          <w:szCs w:val="28"/>
          <w:highlight w:val="white"/>
        </w:rPr>
      </w:r>
      <w:r>
        <w:rPr>
          <w:b/>
          <w:bCs/>
          <w:i/>
          <w:sz w:val="28"/>
          <w:szCs w:val="28"/>
          <w:highlight w:val="white"/>
        </w:rPr>
      </w:r>
    </w:p>
    <w:p>
      <w:pPr>
        <w:ind w:firstLine="709"/>
        <w:jc w:val="both"/>
        <w:spacing w:line="276" w:lineRule="auto"/>
        <w:rPr>
          <w:b/>
          <w:bCs/>
          <w:i/>
          <w:sz w:val="28"/>
          <w:szCs w:val="28"/>
          <w:highlight w:val="white"/>
        </w:rPr>
      </w:pPr>
      <w:r>
        <w:rPr>
          <w:b/>
          <w:bCs/>
          <w:i/>
          <w:sz w:val="28"/>
          <w:szCs w:val="28"/>
          <w:highlight w:val="white"/>
        </w:rPr>
      </w:r>
      <w:r>
        <w:rPr>
          <w:b/>
          <w:bCs/>
          <w:i/>
          <w:sz w:val="28"/>
          <w:szCs w:val="28"/>
          <w:highlight w:val="white"/>
        </w:rPr>
      </w:r>
      <w:r>
        <w:rPr>
          <w:b/>
          <w:bCs/>
          <w:i/>
          <w:sz w:val="28"/>
          <w:szCs w:val="28"/>
          <w:highlight w:val="white"/>
        </w:rPr>
      </w:r>
    </w:p>
    <w:p>
      <w:pPr>
        <w:pStyle w:val="909"/>
        <w:ind w:firstLine="70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Организацию деятельности в сфере опеки и попечительства, а также контроль за обеспечением прав и интересов граждан, нуждающихся в установлении опеки,</w:t>
      </w:r>
      <w:r>
        <w:rPr>
          <w:rFonts w:ascii="Times New Roman" w:hAnsi="Times New Roman"/>
          <w:sz w:val="28"/>
          <w:szCs w:val="28"/>
          <w:highlight w:val="white"/>
        </w:rPr>
        <w:t xml:space="preserve"> на территории Новосибирского района осуществляет управление опеки и попечительства администрации Новосибирского района. </w:t>
      </w:r>
      <w:r>
        <w:rPr>
          <w:rFonts w:ascii="Times New Roman" w:hAnsi="Times New Roman"/>
          <w:sz w:val="28"/>
          <w:highlight w:val="white"/>
        </w:rPr>
      </w:r>
      <w:r>
        <w:rPr>
          <w:rFonts w:ascii="Times New Roman" w:hAnsi="Times New Roman"/>
          <w:sz w:val="28"/>
          <w:highlight w:val="white"/>
        </w:rPr>
      </w:r>
    </w:p>
    <w:p>
      <w:pPr>
        <w:pStyle w:val="909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Всего на ко</w:t>
      </w:r>
      <w:r>
        <w:rPr>
          <w:rFonts w:ascii="Times New Roman" w:hAnsi="Times New Roman"/>
          <w:sz w:val="28"/>
          <w:szCs w:val="28"/>
          <w:highlight w:val="white"/>
        </w:rPr>
        <w:t xml:space="preserve">нец 2024 года на территории Новосибирского района общая численность детей-сирот и детей, оставшихся без попечения родителей, составляет 516 (2023г. - 505) человек, которые находятся на воспитании в приемных семьях и семьях опекунов, это на 2 ребенка больше</w:t>
      </w:r>
      <w:r>
        <w:rPr>
          <w:rFonts w:ascii="Times New Roman" w:hAnsi="Times New Roman"/>
          <w:sz w:val="28"/>
          <w:szCs w:val="28"/>
          <w:highlight w:val="white"/>
        </w:rPr>
        <w:t xml:space="preserve">, чем в 2023 году.</w:t>
      </w:r>
      <w:r>
        <w:rPr>
          <w:rFonts w:ascii="Times New Roman" w:hAnsi="Times New Roman"/>
          <w:sz w:val="28"/>
          <w:szCs w:val="28"/>
          <w:highlight w:val="white"/>
        </w:rPr>
        <w:tab/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909"/>
        <w:ind w:firstLine="708"/>
        <w:jc w:val="both"/>
        <w:rPr>
          <w:rFonts w:ascii="Times New Roman" w:hAnsi="Times New Roman"/>
          <w:szCs w:val="24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На территории района за 2024 </w:t>
      </w:r>
      <w:r>
        <w:rPr>
          <w:rFonts w:ascii="Times New Roman" w:hAnsi="Times New Roman"/>
          <w:sz w:val="28"/>
          <w:szCs w:val="28"/>
          <w:highlight w:val="white"/>
        </w:rPr>
        <w:t xml:space="preserve">год  выявлено</w:t>
      </w:r>
      <w:r>
        <w:rPr>
          <w:rFonts w:ascii="Times New Roman" w:hAnsi="Times New Roman"/>
          <w:sz w:val="28"/>
          <w:szCs w:val="28"/>
          <w:highlight w:val="white"/>
        </w:rPr>
        <w:t xml:space="preserve"> 50 детей из числа детей-сирот и детей, оставшихся без попечения родителей, 46 несовершеннолетних были переданы под опеку, 4 помещены в центры помощи детям, оставшимся без попечения родителей.</w:t>
      </w:r>
      <w:r>
        <w:rPr>
          <w:rFonts w:ascii="Times New Roman" w:hAnsi="Times New Roman"/>
          <w:szCs w:val="24"/>
          <w:highlight w:val="white"/>
        </w:rPr>
      </w:r>
      <w:r>
        <w:rPr>
          <w:rFonts w:ascii="Times New Roman" w:hAnsi="Times New Roman"/>
          <w:szCs w:val="24"/>
          <w:highlight w:val="white"/>
        </w:rPr>
      </w:r>
    </w:p>
    <w:p>
      <w:pPr>
        <w:pStyle w:val="909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Д</w:t>
      </w:r>
      <w:r>
        <w:rPr>
          <w:rFonts w:ascii="Times New Roman" w:hAnsi="Times New Roman"/>
          <w:sz w:val="28"/>
          <w:szCs w:val="28"/>
          <w:highlight w:val="white"/>
        </w:rPr>
        <w:t xml:space="preserve">оля детей-сирот и детей, оставшихся без попечения родителей, устроенных в семьи из числа выявленных, по итогам года составила 92%, за 2023 года - 100%.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909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В Новосибирском районе, в списке лиц, относящихся к категории детей-сирот и детей, оставшихся без попече</w:t>
      </w:r>
      <w:r>
        <w:rPr>
          <w:rFonts w:ascii="Times New Roman" w:hAnsi="Times New Roman"/>
          <w:sz w:val="28"/>
          <w:szCs w:val="28"/>
          <w:highlight w:val="white"/>
        </w:rPr>
        <w:t xml:space="preserve">ния родителей, обеспечению жилыми помещениями на конец 2024 года подлежат 372 человек (2023г. - 354), из них лица, у которых на данный момент возникло право на получение жилого помещения (лица от 18 лет и старше) – 266 человек (2023г.- 237). 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909"/>
        <w:ind w:firstLine="708"/>
        <w:jc w:val="both"/>
        <w:rPr>
          <w:rFonts w:ascii="Times New Roman" w:hAnsi="Times New Roman"/>
          <w:sz w:val="28"/>
          <w:szCs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Администрация</w:t>
      </w:r>
      <w:r>
        <w:rPr>
          <w:rFonts w:ascii="Times New Roman" w:hAnsi="Times New Roman"/>
          <w:sz w:val="28"/>
          <w:szCs w:val="28"/>
          <w:highlight w:val="white"/>
        </w:rPr>
        <w:t xml:space="preserve"> Новосибирского района за счет средств областного бюджета обеспечила благоустроенными жилыми помещениями в 2024 году 11 человек (2023 год – 43 человека), отнесенных к категории лиц из числа детей-сирот и детей, оставшихся без попечения родителей.</w:t>
      </w:r>
      <w:r>
        <w:rPr>
          <w:rFonts w:ascii="Times New Roman" w:hAnsi="Times New Roman"/>
          <w:sz w:val="28"/>
          <w:szCs w:val="28"/>
          <w:highlight w:val="white"/>
        </w:rPr>
        <w:t xml:space="preserve"> Средства </w:t>
      </w:r>
      <w:r>
        <w:rPr>
          <w:rFonts w:ascii="Times New Roman" w:hAnsi="Times New Roman"/>
          <w:sz w:val="28"/>
          <w:szCs w:val="28"/>
          <w:highlight w:val="white"/>
        </w:rPr>
        <w:t xml:space="preserve">реализованы на 100%.</w:t>
      </w:r>
      <w:r>
        <w:rPr>
          <w:rFonts w:ascii="Times New Roman" w:hAnsi="Times New Roman"/>
          <w:sz w:val="28"/>
          <w:szCs w:val="28"/>
          <w:highlight w:val="white"/>
        </w:rPr>
      </w:r>
      <w:r>
        <w:rPr>
          <w:rFonts w:ascii="Times New Roman" w:hAnsi="Times New Roman"/>
          <w:sz w:val="28"/>
          <w:szCs w:val="28"/>
          <w:highlight w:val="white"/>
        </w:rPr>
      </w:r>
    </w:p>
    <w:p>
      <w:pPr>
        <w:pStyle w:val="909"/>
        <w:ind w:firstLine="708"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szCs w:val="28"/>
          <w:highlight w:val="white"/>
        </w:rPr>
        <w:t xml:space="preserve">На территории района расположено 2 учреждения психоневрологического профиля, в которых на стационарном социальном обслуживании находятся 293 человека (2023г. - 283), признанных недееспособными. Помимо стационарного наблюдения, недееспо</w:t>
      </w:r>
      <w:r>
        <w:rPr>
          <w:rFonts w:ascii="Times New Roman" w:hAnsi="Times New Roman"/>
          <w:sz w:val="28"/>
          <w:szCs w:val="28"/>
          <w:highlight w:val="white"/>
        </w:rPr>
        <w:t xml:space="preserve">собные граждане находятся под опекой или попечительстве </w:t>
      </w:r>
      <w:r>
        <w:rPr>
          <w:rFonts w:ascii="Times New Roman" w:hAnsi="Times New Roman"/>
          <w:sz w:val="28"/>
          <w:szCs w:val="28"/>
          <w:highlight w:val="white"/>
        </w:rPr>
        <w:t xml:space="preserve">у физических лиц. Всего на учете в органах опеки и попечительства Новосибирского района состоит 572 недееспособных гражданина (2023г. - 535). </w:t>
      </w:r>
      <w:r>
        <w:rPr>
          <w:rFonts w:ascii="Times New Roman" w:hAnsi="Times New Roman"/>
          <w:sz w:val="28"/>
          <w:highlight w:val="white"/>
        </w:rPr>
      </w:r>
      <w:r>
        <w:rPr>
          <w:rFonts w:ascii="Times New Roman" w:hAnsi="Times New Roman"/>
          <w:sz w:val="28"/>
          <w:highlight w:val="white"/>
        </w:rPr>
      </w:r>
    </w:p>
    <w:p>
      <w:pPr>
        <w:jc w:val="both"/>
        <w:rPr>
          <w:b/>
          <w:bCs/>
          <w:i/>
          <w:sz w:val="28"/>
          <w:szCs w:val="28"/>
          <w:highlight w:val="white"/>
        </w:rPr>
      </w:pPr>
      <w:r>
        <w:rPr>
          <w:b/>
          <w:bCs/>
          <w:i/>
          <w:sz w:val="28"/>
          <w:szCs w:val="28"/>
          <w:highlight w:val="white"/>
        </w:rPr>
      </w:r>
      <w:r>
        <w:rPr>
          <w:b/>
          <w:bCs/>
          <w:i/>
          <w:sz w:val="28"/>
          <w:szCs w:val="28"/>
          <w:highlight w:val="white"/>
        </w:rPr>
      </w:r>
      <w:r>
        <w:rPr>
          <w:b/>
          <w:bCs/>
          <w:i/>
          <w:sz w:val="28"/>
          <w:szCs w:val="28"/>
          <w:highlight w:val="white"/>
        </w:rPr>
      </w:r>
    </w:p>
    <w:sectPr>
      <w:headerReference w:type="default" r:id="rId9"/>
      <w:footnotePr/>
      <w:endnotePr/>
      <w:type w:val="nextPage"/>
      <w:pgSz w:w="11906" w:h="16838" w:orient="portrait"/>
      <w:pgMar w:top="1134" w:right="567" w:bottom="993" w:left="1418" w:header="709" w:footer="709" w:gutter="0"/>
      <w:cols w:num="1" w:sep="0" w:space="720" w:equalWidth="1"/>
      <w:docGrid w:linePitch="36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10000000000000000"/>
  </w:font>
  <w:font w:name="Courier New">
    <w:panose1 w:val="02070409020205020404"/>
  </w:font>
  <w:font w:name="Symbol">
    <w:panose1 w:val="05010000000000000000"/>
  </w:font>
  <w:font w:name="Droid Sans Fallback">
    <w:panose1 w:val="020B0502000000000001"/>
  </w:font>
  <w:font w:name="Droid Sans Devanagari">
    <w:panose1 w:val="020B0606030804020204"/>
  </w:font>
  <w:font w:name="Liberation Serif">
    <w:panose1 w:val="02020603050405020304"/>
  </w:font>
  <w:font w:name="Segoe UI">
    <w:panose1 w:val="020B0503020203020204"/>
  </w:font>
  <w:font w:name="Tahoma">
    <w:panose1 w:val="020B0604030504040204"/>
  </w:font>
  <w:font w:name="Calibri">
    <w:panose1 w:val="020F0502020204030204"/>
  </w:font>
  <w:font w:name="XO Thames">
    <w:panose1 w:val="02020603050405020304"/>
  </w:font>
  <w:font w:name="Arial">
    <w:panose1 w:val="020B0604020202020204"/>
  </w:font>
  <w:font w:name="Times New Roman">
    <w:panose1 w:val="020206030504050203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framePr w:wrap="around" w:vAnchor="text" w:hAnchor="margin" w:xAlign="center" w:y="1"/>
    </w:pPr>
    <w:r>
      <w:fldChar w:fldCharType="begin"/>
    </w:r>
    <w:r>
      <w:instrText xml:space="preserve">PAGE </w:instrText>
    </w:r>
    <w:r>
      <w:fldChar w:fldCharType="separate"/>
    </w:r>
    <w:r>
      <w:t xml:space="preserve">21</w:t>
    </w:r>
    <w:r>
      <w:fldChar w:fldCharType="end"/>
    </w:r>
    <w:r/>
  </w:p>
  <w:p>
    <w:pPr>
      <w:pStyle w:val="931"/>
      <w:jc w:val="center"/>
      <w:rPr>
        <w:sz w:val="20"/>
      </w:rPr>
    </w:pPr>
    <w:r>
      <w:rPr>
        <w:sz w:val="20"/>
      </w:rPr>
    </w:r>
    <w:r>
      <w:rPr>
        <w:sz w:val="20"/>
      </w:rPr>
    </w:r>
    <w:r>
      <w:rPr>
        <w:sz w:val="20"/>
      </w:rPr>
    </w:r>
  </w:p>
  <w:p>
    <w:pPr>
      <w:pStyle w:val="931"/>
    </w:pPr>
    <w:r/>
    <w:r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720" w:hanging="360"/>
      </w:pPr>
      <w:rPr>
        <w:rFonts w:hint="default"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4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160" w:hanging="360"/>
      </w:pPr>
      <w:rPr>
        <w:rFonts w:hint="default"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2880" w:hanging="360"/>
      </w:pPr>
      <w:rPr>
        <w:rFonts w:hint="default"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60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320" w:hanging="360"/>
      </w:pPr>
      <w:rPr>
        <w:rFonts w:hint="default"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040" w:hanging="360"/>
      </w:pPr>
      <w:rPr>
        <w:rFonts w:hint="default"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6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w:abstractNumId="1">
    <w:multiLevelType w:val="hybridMultilevel"/>
    <w:lvl w:ilvl="0">
      <w:start w:val="3"/>
      <w:numFmt w:val="upperRoman"/>
      <w:isLgl w:val="false"/>
      <w:suff w:val="tab"/>
      <w:lvlText w:val="%1."/>
      <w:lvlJc w:val="left"/>
      <w:pPr>
        <w:ind w:left="1571" w:hanging="720"/>
      </w:pPr>
    </w:lvl>
    <w:lvl w:ilvl="1">
      <w:start w:val="1"/>
      <w:numFmt w:val="lowerLetter"/>
      <w:isLgl w:val="false"/>
      <w:suff w:val="tab"/>
      <w:lvlText w:val="%2."/>
      <w:lvlJc w:val="left"/>
      <w:pPr>
        <w:ind w:left="1931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651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371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4091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811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531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251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971" w:hanging="180"/>
      </w:pPr>
    </w:lvl>
  </w:abstractNum>
  <w:abstractNum w:abstractNumId="2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20" w:hanging="420"/>
      </w:pPr>
    </w:lvl>
    <w:lvl w:ilvl="1">
      <w:start w:val="1"/>
      <w:numFmt w:val="decimal"/>
      <w:isLgl w:val="false"/>
      <w:suff w:val="tab"/>
      <w:lvlText w:val="%1.%2."/>
      <w:lvlJc w:val="left"/>
      <w:pPr>
        <w:ind w:left="1146" w:hanging="720"/>
      </w:pPr>
    </w:lvl>
    <w:lvl w:ilvl="2">
      <w:start w:val="1"/>
      <w:numFmt w:val="decimal"/>
      <w:isLgl w:val="false"/>
      <w:suff w:val="tab"/>
      <w:lvlText w:val="%1.%2.%3."/>
      <w:lvlJc w:val="left"/>
      <w:pPr>
        <w:ind w:left="2138" w:hanging="720"/>
      </w:pPr>
    </w:lvl>
    <w:lvl w:ilvl="3">
      <w:start w:val="1"/>
      <w:numFmt w:val="decimal"/>
      <w:isLgl w:val="false"/>
      <w:suff w:val="tab"/>
      <w:lvlText w:val="%1.%2.%3.%4."/>
      <w:lvlJc w:val="left"/>
      <w:pPr>
        <w:ind w:left="3207" w:hanging="1080"/>
      </w:pPr>
    </w:lvl>
    <w:lvl w:ilvl="4">
      <w:start w:val="1"/>
      <w:numFmt w:val="decimal"/>
      <w:isLgl w:val="false"/>
      <w:suff w:val="tab"/>
      <w:lvlText w:val="%1.%2.%3.%4.%5."/>
      <w:lvlJc w:val="left"/>
      <w:pPr>
        <w:ind w:left="3916" w:hanging="1080"/>
      </w:pPr>
    </w:lvl>
    <w:lvl w:ilvl="5">
      <w:start w:val="1"/>
      <w:numFmt w:val="decimal"/>
      <w:isLgl w:val="false"/>
      <w:suff w:val="tab"/>
      <w:lvlText w:val="%1.%2.%3.%4.%5.%6."/>
      <w:lvlJc w:val="left"/>
      <w:pPr>
        <w:ind w:left="4985" w:hanging="1440"/>
      </w:pPr>
    </w:lvl>
    <w:lvl w:ilvl="6">
      <w:start w:val="1"/>
      <w:numFmt w:val="decimal"/>
      <w:isLgl w:val="false"/>
      <w:suff w:val="tab"/>
      <w:lvlText w:val="%1.%2.%3.%4.%5.%6.%7."/>
      <w:lvlJc w:val="left"/>
      <w:pPr>
        <w:ind w:left="6054" w:hanging="1800"/>
      </w:pPr>
    </w:lvl>
    <w:lvl w:ilvl="7">
      <w:start w:val="1"/>
      <w:numFmt w:val="decimal"/>
      <w:isLgl w:val="false"/>
      <w:suff w:val="tab"/>
      <w:lvlText w:val="%1.%2.%3.%4.%5.%6.%7.%8."/>
      <w:lvlJc w:val="left"/>
      <w:pPr>
        <w:ind w:left="6763" w:hanging="1800"/>
      </w:pPr>
    </w:lvl>
    <w:lvl w:ilvl="8">
      <w:start w:val="1"/>
      <w:numFmt w:val="decimal"/>
      <w:isLgl w:val="false"/>
      <w:suff w:val="tab"/>
      <w:lvlText w:val="%1.%2.%3.%4.%5.%6.%7.%8.%9."/>
      <w:lvlJc w:val="left"/>
      <w:pPr>
        <w:ind w:left="7832" w:hanging="2160"/>
      </w:pPr>
    </w:lvl>
  </w:abstractNum>
  <w:abstractNum w:abstractNumId="3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429" w:hanging="720"/>
      </w:pPr>
    </w:lvl>
    <w:lvl w:ilvl="1">
      <w:start w:val="1"/>
      <w:numFmt w:val="decimal"/>
      <w:isLgl w:val="false"/>
      <w:suff w:val="tab"/>
      <w:lvlText w:val="%1.%2"/>
      <w:lvlJc w:val="left"/>
      <w:pPr>
        <w:ind w:left="1204" w:hanging="495"/>
      </w:pPr>
      <w:rPr>
        <w:b/>
      </w:rPr>
    </w:lvl>
    <w:lvl w:ilvl="2">
      <w:start w:val="1"/>
      <w:numFmt w:val="decimal"/>
      <w:isLgl w:val="false"/>
      <w:suff w:val="tab"/>
      <w:lvlText w:val="%1.%2.%3"/>
      <w:lvlJc w:val="left"/>
      <w:pPr>
        <w:ind w:left="1429" w:hanging="720"/>
      </w:pPr>
      <w:rPr>
        <w:b/>
      </w:rPr>
    </w:lvl>
    <w:lvl w:ilvl="3">
      <w:start w:val="1"/>
      <w:numFmt w:val="decimal"/>
      <w:isLgl w:val="false"/>
      <w:suff w:val="tab"/>
      <w:lvlText w:val="%1.%2.%3.%4"/>
      <w:lvlJc w:val="left"/>
      <w:pPr>
        <w:ind w:left="1789" w:hanging="1080"/>
      </w:pPr>
      <w:rPr>
        <w:b/>
      </w:rPr>
    </w:lvl>
    <w:lvl w:ilvl="4">
      <w:start w:val="1"/>
      <w:numFmt w:val="decimal"/>
      <w:isLgl w:val="false"/>
      <w:suff w:val="tab"/>
      <w:lvlText w:val="%1.%2.%3.%4.%5"/>
      <w:lvlJc w:val="left"/>
      <w:pPr>
        <w:ind w:left="1789" w:hanging="1080"/>
      </w:pPr>
      <w:rPr>
        <w:b/>
      </w:rPr>
    </w:lvl>
    <w:lvl w:ilvl="5">
      <w:start w:val="1"/>
      <w:numFmt w:val="decimal"/>
      <w:isLgl w:val="false"/>
      <w:suff w:val="tab"/>
      <w:lvlText w:val="%1.%2.%3.%4.%5.%6"/>
      <w:lvlJc w:val="left"/>
      <w:pPr>
        <w:ind w:left="2149" w:hanging="1440"/>
      </w:pPr>
      <w:rPr>
        <w:b/>
      </w:rPr>
    </w:lvl>
    <w:lvl w:ilvl="6">
      <w:start w:val="1"/>
      <w:numFmt w:val="decimal"/>
      <w:isLgl w:val="false"/>
      <w:suff w:val="tab"/>
      <w:lvlText w:val="%1.%2.%3.%4.%5.%6.%7"/>
      <w:lvlJc w:val="left"/>
      <w:pPr>
        <w:ind w:left="2149" w:hanging="1440"/>
      </w:pPr>
      <w:rPr>
        <w:b/>
      </w:rPr>
    </w:lvl>
    <w:lvl w:ilvl="7">
      <w:start w:val="1"/>
      <w:numFmt w:val="decimal"/>
      <w:isLgl w:val="false"/>
      <w:suff w:val="tab"/>
      <w:lvlText w:val="%1.%2.%3.%4.%5.%6.%7.%8"/>
      <w:lvlJc w:val="left"/>
      <w:pPr>
        <w:ind w:left="2509" w:hanging="1800"/>
      </w:pPr>
      <w:rPr>
        <w:b/>
      </w:rPr>
    </w:lvl>
    <w:lvl w:ilvl="8">
      <w:start w:val="1"/>
      <w:numFmt w:val="decimal"/>
      <w:isLgl w:val="false"/>
      <w:suff w:val="tab"/>
      <w:lvlText w:val="%1.%2.%3.%4.%5.%6.%7.%8.%9"/>
      <w:lvlJc w:val="left"/>
      <w:pPr>
        <w:ind w:left="2869" w:hanging="2160"/>
      </w:pPr>
      <w:rPr>
        <w:b/>
      </w:rPr>
    </w:lvl>
  </w:abstractNum>
  <w:abstractNum w:abstractNumId="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8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8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8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8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8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8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8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8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8" w:hanging="360"/>
      </w:pPr>
      <w:rPr>
        <w:rFonts w:hint="default" w:ascii="Wingdings" w:hAnsi="Wingdings" w:eastAsia="Wingdings" w:cs="Wingdings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eastAsia="Times New Roman" w:cs="Times New Roman" w:asciiTheme="minorHAnsi" w:hAnsiTheme="minorHAnsi"/>
        <w:color w:val="000000"/>
        <w:sz w:val="22"/>
        <w:lang w:val="ru-RU" w:eastAsia="ru-RU" w:bidi="ar-SA"/>
      </w:rPr>
    </w:rPrDefault>
    <w:pPrDefault>
      <w:pPr>
        <w:spacing w:before="0" w:beforeAutospacing="0" w:after="160" w:afterAutospacing="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88" w:default="1">
    <w:name w:val="Normal"/>
    <w:link w:val="861"/>
    <w:qFormat/>
    <w:pPr>
      <w:spacing w:after="0" w:line="240" w:lineRule="auto"/>
    </w:pPr>
    <w:rPr>
      <w:rFonts w:ascii="Times New Roman" w:hAnsi="Times New Roman"/>
      <w:sz w:val="24"/>
    </w:rPr>
  </w:style>
  <w:style w:type="paragraph" w:styleId="689">
    <w:name w:val="Heading 1"/>
    <w:basedOn w:val="688"/>
    <w:next w:val="688"/>
    <w:link w:val="908"/>
    <w:uiPriority w:val="9"/>
    <w:qFormat/>
    <w:pPr>
      <w:keepNext/>
      <w:spacing w:before="240" w:after="60"/>
      <w:outlineLvl w:val="0"/>
    </w:pPr>
    <w:rPr>
      <w:rFonts w:ascii="Arial" w:hAnsi="Arial"/>
      <w:b/>
      <w:sz w:val="32"/>
    </w:rPr>
  </w:style>
  <w:style w:type="paragraph" w:styleId="690">
    <w:name w:val="Heading 2"/>
    <w:basedOn w:val="688"/>
    <w:next w:val="688"/>
    <w:link w:val="953"/>
    <w:uiPriority w:val="9"/>
    <w:qFormat/>
    <w:pPr>
      <w:keepNext/>
      <w:spacing w:before="240" w:after="60"/>
      <w:outlineLvl w:val="1"/>
    </w:pPr>
    <w:rPr>
      <w:rFonts w:ascii="Arial" w:hAnsi="Arial"/>
      <w:b/>
      <w:i/>
    </w:rPr>
  </w:style>
  <w:style w:type="paragraph" w:styleId="691">
    <w:name w:val="Heading 3"/>
    <w:next w:val="688"/>
    <w:link w:val="878"/>
    <w:uiPriority w:val="9"/>
    <w:qFormat/>
    <w:pPr>
      <w:jc w:val="both"/>
      <w:spacing w:before="120" w:after="120"/>
      <w:outlineLvl w:val="2"/>
    </w:pPr>
    <w:rPr>
      <w:rFonts w:ascii="XO Thames" w:hAnsi="XO Thames"/>
      <w:b/>
      <w:sz w:val="26"/>
    </w:rPr>
  </w:style>
  <w:style w:type="paragraph" w:styleId="692">
    <w:name w:val="Heading 4"/>
    <w:next w:val="688"/>
    <w:link w:val="950"/>
    <w:uiPriority w:val="9"/>
    <w:qFormat/>
    <w:pPr>
      <w:jc w:val="both"/>
      <w:spacing w:before="120" w:after="120"/>
      <w:outlineLvl w:val="3"/>
    </w:pPr>
    <w:rPr>
      <w:rFonts w:ascii="XO Thames" w:hAnsi="XO Thames"/>
      <w:b/>
      <w:sz w:val="24"/>
    </w:rPr>
  </w:style>
  <w:style w:type="paragraph" w:styleId="693">
    <w:name w:val="Heading 5"/>
    <w:next w:val="688"/>
    <w:link w:val="907"/>
    <w:uiPriority w:val="9"/>
    <w:qFormat/>
    <w:pPr>
      <w:jc w:val="both"/>
      <w:spacing w:before="120" w:after="120"/>
      <w:outlineLvl w:val="4"/>
    </w:pPr>
    <w:rPr>
      <w:rFonts w:ascii="XO Thames" w:hAnsi="XO Thames"/>
      <w:b/>
    </w:rPr>
  </w:style>
  <w:style w:type="paragraph" w:styleId="694">
    <w:name w:val="Heading 6"/>
    <w:basedOn w:val="688"/>
    <w:next w:val="688"/>
    <w:link w:val="714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695">
    <w:name w:val="Heading 7"/>
    <w:basedOn w:val="688"/>
    <w:next w:val="688"/>
    <w:link w:val="715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696">
    <w:name w:val="Heading 8"/>
    <w:basedOn w:val="688"/>
    <w:next w:val="688"/>
    <w:link w:val="71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697">
    <w:name w:val="Heading 9"/>
    <w:basedOn w:val="688"/>
    <w:next w:val="688"/>
    <w:link w:val="717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98" w:default="1">
    <w:name w:val="Default Paragraph Font"/>
    <w:uiPriority w:val="1"/>
    <w:semiHidden/>
    <w:unhideWhenUsed/>
  </w:style>
  <w:style w:type="table" w:styleId="69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700" w:default="1">
    <w:name w:val="No List"/>
    <w:uiPriority w:val="99"/>
    <w:semiHidden/>
    <w:unhideWhenUsed/>
  </w:style>
  <w:style w:type="character" w:styleId="701" w:customStyle="1">
    <w:name w:val="Heading 6 Char"/>
    <w:basedOn w:val="698"/>
    <w:uiPriority w:val="9"/>
    <w:rPr>
      <w:rFonts w:ascii="Arial" w:hAnsi="Arial" w:eastAsia="Arial" w:cs="Arial"/>
      <w:b/>
      <w:bCs/>
      <w:sz w:val="22"/>
      <w:szCs w:val="22"/>
    </w:rPr>
  </w:style>
  <w:style w:type="character" w:styleId="702" w:customStyle="1">
    <w:name w:val="Heading 7 Char"/>
    <w:basedOn w:val="698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03" w:customStyle="1">
    <w:name w:val="Heading 8 Char"/>
    <w:basedOn w:val="698"/>
    <w:uiPriority w:val="9"/>
    <w:rPr>
      <w:rFonts w:ascii="Arial" w:hAnsi="Arial" w:eastAsia="Arial" w:cs="Arial"/>
      <w:i/>
      <w:iCs/>
      <w:sz w:val="22"/>
      <w:szCs w:val="22"/>
    </w:rPr>
  </w:style>
  <w:style w:type="character" w:styleId="704" w:customStyle="1">
    <w:name w:val="Heading 9 Char"/>
    <w:basedOn w:val="698"/>
    <w:uiPriority w:val="9"/>
    <w:rPr>
      <w:rFonts w:ascii="Arial" w:hAnsi="Arial" w:eastAsia="Arial" w:cs="Arial"/>
      <w:i/>
      <w:iCs/>
      <w:sz w:val="21"/>
      <w:szCs w:val="21"/>
    </w:rPr>
  </w:style>
  <w:style w:type="character" w:styleId="705" w:customStyle="1">
    <w:name w:val="Quote Char"/>
    <w:uiPriority w:val="29"/>
    <w:rPr>
      <w:i/>
    </w:rPr>
  </w:style>
  <w:style w:type="character" w:styleId="706" w:customStyle="1">
    <w:name w:val="Intense Quote Char"/>
    <w:uiPriority w:val="30"/>
    <w:rPr>
      <w:i/>
    </w:rPr>
  </w:style>
  <w:style w:type="character" w:styleId="707" w:customStyle="1">
    <w:name w:val="Footnote Text Char"/>
    <w:uiPriority w:val="99"/>
    <w:rPr>
      <w:sz w:val="18"/>
    </w:rPr>
  </w:style>
  <w:style w:type="character" w:styleId="708" w:customStyle="1">
    <w:name w:val="Endnote Text Char"/>
    <w:uiPriority w:val="99"/>
    <w:rPr>
      <w:sz w:val="20"/>
    </w:rPr>
  </w:style>
  <w:style w:type="character" w:styleId="709" w:customStyle="1">
    <w:name w:val="Heading 1 Char"/>
    <w:basedOn w:val="698"/>
    <w:uiPriority w:val="9"/>
    <w:rPr>
      <w:rFonts w:ascii="Arial" w:hAnsi="Arial" w:eastAsia="Arial" w:cs="Arial"/>
      <w:sz w:val="40"/>
      <w:szCs w:val="40"/>
    </w:rPr>
  </w:style>
  <w:style w:type="character" w:styleId="710" w:customStyle="1">
    <w:name w:val="Heading 2 Char"/>
    <w:basedOn w:val="698"/>
    <w:uiPriority w:val="9"/>
    <w:rPr>
      <w:rFonts w:ascii="Arial" w:hAnsi="Arial" w:eastAsia="Arial" w:cs="Arial"/>
      <w:sz w:val="34"/>
    </w:rPr>
  </w:style>
  <w:style w:type="character" w:styleId="711" w:customStyle="1">
    <w:name w:val="Heading 3 Char"/>
    <w:basedOn w:val="698"/>
    <w:uiPriority w:val="9"/>
    <w:rPr>
      <w:rFonts w:ascii="Arial" w:hAnsi="Arial" w:eastAsia="Arial" w:cs="Arial"/>
      <w:sz w:val="30"/>
      <w:szCs w:val="30"/>
    </w:rPr>
  </w:style>
  <w:style w:type="character" w:styleId="712" w:customStyle="1">
    <w:name w:val="Heading 4 Char"/>
    <w:basedOn w:val="698"/>
    <w:uiPriority w:val="9"/>
    <w:rPr>
      <w:rFonts w:ascii="Arial" w:hAnsi="Arial" w:eastAsia="Arial" w:cs="Arial"/>
      <w:b/>
      <w:bCs/>
      <w:sz w:val="26"/>
      <w:szCs w:val="26"/>
    </w:rPr>
  </w:style>
  <w:style w:type="character" w:styleId="713" w:customStyle="1">
    <w:name w:val="Heading 5 Char"/>
    <w:basedOn w:val="698"/>
    <w:uiPriority w:val="9"/>
    <w:rPr>
      <w:rFonts w:ascii="Arial" w:hAnsi="Arial" w:eastAsia="Arial" w:cs="Arial"/>
      <w:b/>
      <w:bCs/>
      <w:sz w:val="24"/>
      <w:szCs w:val="24"/>
    </w:rPr>
  </w:style>
  <w:style w:type="character" w:styleId="714" w:customStyle="1">
    <w:name w:val="Заголовок 6 Знак"/>
    <w:basedOn w:val="698"/>
    <w:link w:val="694"/>
    <w:uiPriority w:val="9"/>
    <w:rPr>
      <w:rFonts w:ascii="Arial" w:hAnsi="Arial" w:eastAsia="Arial" w:cs="Arial"/>
      <w:b/>
      <w:bCs/>
      <w:sz w:val="22"/>
      <w:szCs w:val="22"/>
    </w:rPr>
  </w:style>
  <w:style w:type="character" w:styleId="715" w:customStyle="1">
    <w:name w:val="Заголовок 7 Знак"/>
    <w:basedOn w:val="698"/>
    <w:link w:val="695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6" w:customStyle="1">
    <w:name w:val="Заголовок 8 Знак"/>
    <w:basedOn w:val="698"/>
    <w:link w:val="696"/>
    <w:uiPriority w:val="9"/>
    <w:rPr>
      <w:rFonts w:ascii="Arial" w:hAnsi="Arial" w:eastAsia="Arial" w:cs="Arial"/>
      <w:i/>
      <w:iCs/>
      <w:sz w:val="22"/>
      <w:szCs w:val="22"/>
    </w:rPr>
  </w:style>
  <w:style w:type="character" w:styleId="717" w:customStyle="1">
    <w:name w:val="Заголовок 9 Знак"/>
    <w:basedOn w:val="698"/>
    <w:link w:val="697"/>
    <w:uiPriority w:val="9"/>
    <w:rPr>
      <w:rFonts w:ascii="Arial" w:hAnsi="Arial" w:eastAsia="Arial" w:cs="Arial"/>
      <w:i/>
      <w:iCs/>
      <w:sz w:val="21"/>
      <w:szCs w:val="21"/>
    </w:rPr>
  </w:style>
  <w:style w:type="character" w:styleId="718" w:customStyle="1">
    <w:name w:val="Title Char"/>
    <w:basedOn w:val="698"/>
    <w:uiPriority w:val="10"/>
    <w:rPr>
      <w:sz w:val="48"/>
      <w:szCs w:val="48"/>
    </w:rPr>
  </w:style>
  <w:style w:type="character" w:styleId="719" w:customStyle="1">
    <w:name w:val="Subtitle Char"/>
    <w:basedOn w:val="698"/>
    <w:uiPriority w:val="11"/>
    <w:rPr>
      <w:sz w:val="24"/>
      <w:szCs w:val="24"/>
    </w:rPr>
  </w:style>
  <w:style w:type="paragraph" w:styleId="720">
    <w:name w:val="Quote"/>
    <w:basedOn w:val="688"/>
    <w:next w:val="688"/>
    <w:link w:val="721"/>
    <w:uiPriority w:val="29"/>
    <w:qFormat/>
    <w:pPr>
      <w:ind w:left="720" w:right="720"/>
    </w:pPr>
    <w:rPr>
      <w:i/>
    </w:rPr>
  </w:style>
  <w:style w:type="character" w:styleId="721" w:customStyle="1">
    <w:name w:val="Цитата 2 Знак"/>
    <w:link w:val="720"/>
    <w:uiPriority w:val="29"/>
    <w:rPr>
      <w:i/>
    </w:rPr>
  </w:style>
  <w:style w:type="paragraph" w:styleId="722">
    <w:name w:val="Intense Quote"/>
    <w:basedOn w:val="688"/>
    <w:next w:val="688"/>
    <w:link w:val="723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23" w:customStyle="1">
    <w:name w:val="Выделенная цитата Знак"/>
    <w:link w:val="722"/>
    <w:uiPriority w:val="30"/>
    <w:rPr>
      <w:i/>
    </w:rPr>
  </w:style>
  <w:style w:type="character" w:styleId="724" w:customStyle="1">
    <w:name w:val="Header Char"/>
    <w:basedOn w:val="698"/>
    <w:uiPriority w:val="99"/>
  </w:style>
  <w:style w:type="character" w:styleId="725" w:customStyle="1">
    <w:name w:val="Footer Char"/>
    <w:basedOn w:val="698"/>
    <w:uiPriority w:val="99"/>
  </w:style>
  <w:style w:type="paragraph" w:styleId="726">
    <w:name w:val="Caption"/>
    <w:basedOn w:val="688"/>
    <w:next w:val="688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styleId="727" w:customStyle="1">
    <w:name w:val="Caption Char"/>
    <w:uiPriority w:val="99"/>
  </w:style>
  <w:style w:type="table" w:styleId="728" w:customStyle="1">
    <w:name w:val="Table Grid Light"/>
    <w:basedOn w:val="69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</w:style>
  <w:style w:type="table" w:styleId="729">
    <w:name w:val="Plain Table 1"/>
    <w:basedOn w:val="699"/>
    <w:uiPriority w:val="59"/>
    <w:pPr>
      <w:spacing w:after="0" w:line="240" w:lineRule="auto"/>
    </w:pPr>
    <w:tblPr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</w:tblPr>
    <w:tblStylePr w:type="band1Horz"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0">
    <w:name w:val="Plain Table 2"/>
    <w:basedOn w:val="699"/>
    <w:uiPriority w:val="59"/>
    <w:pPr>
      <w:spacing w:after="0" w:line="240" w:lineRule="auto"/>
    </w:pPr>
    <w:tblPr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31">
    <w:name w:val="Plain Table 3"/>
    <w:basedOn w:val="69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32">
    <w:name w:val="Plain Table 4"/>
    <w:basedOn w:val="69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3">
    <w:name w:val="Plain Table 5"/>
    <w:basedOn w:val="69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34">
    <w:name w:val="Grid Table 1 Light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5" w:customStyle="1">
    <w:name w:val="Grid Table 1 Light - Accent 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EC4E6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6" w:customStyle="1">
    <w:name w:val="Grid Table 1 Light - Accent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4B28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7" w:customStyle="1">
    <w:name w:val="Grid Table 1 Light - Accent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ACACA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8" w:customStyle="1">
    <w:name w:val="Grid Table 1 Light - Accent 4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FDA6A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39" w:customStyle="1">
    <w:name w:val="Grid Table 1 Light - Accent 5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1ACDC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0" w:customStyle="1">
    <w:name w:val="Grid Table 1 Light - Accent 6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AAD19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1">
    <w:name w:val="Grid Table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 w:customStyle="1">
    <w:name w:val="Grid Table 2 - Accent 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8A2D8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8A2D8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 w:customStyle="1">
    <w:name w:val="Grid Table 2 - Accent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4B184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 w:customStyle="1">
    <w:name w:val="Grid Table 2 - Accent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A5A5A5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 w:customStyle="1">
    <w:name w:val="Grid Table 2 - Accent 4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FD865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 w:customStyle="1">
    <w:name w:val="Grid Table 2 - Accent 5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472C4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 w:customStyle="1">
    <w:name w:val="Grid Table 2 - Accent 6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70AD47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Grid Table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 w:customStyle="1">
    <w:name w:val="Grid Table 3 - Accent 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68A2D8" w:themeColor="accent1" w:themeTint="EA" w:sz="4" w:space="0"/>
        <w:insideH w:val="single" w:color="68A2D8" w:themeColor="accent1" w:themeTint="EA" w:sz="4" w:space="0"/>
        <w:insideV w:val="single" w:color="68A2D8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deaf6" w:themeColor="accent1" w:themeTint="34" w:fill="ddea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0" w:customStyle="1">
    <w:name w:val="Grid Table 3 - Accent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1" w:customStyle="1">
    <w:name w:val="Grid Table 3 - Accent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2" w:customStyle="1">
    <w:name w:val="Grid Table 3 - Accent 4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3" w:customStyle="1">
    <w:name w:val="Grid Table 3 - Accent 5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4" w:customStyle="1">
    <w:name w:val="Grid Table 3 - Accent 6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55">
    <w:name w:val="Grid Table 4"/>
    <w:basedOn w:val="699"/>
    <w:uiPriority w:val="5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6" w:customStyle="1">
    <w:name w:val="Grid Table 4 - Accent 1"/>
    <w:basedOn w:val="699"/>
    <w:uiPriority w:val="5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  <w:insideV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eebf6" w:themeColor="accent1" w:themeTint="32" w:fill="de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68a2d8" w:themeColor="accent1" w:themeTint="EA" w:fill="68a2d8" w:themeFill="accent1" w:themeFillTint="EA"/>
        <w:tcBorders>
          <w:top w:val="single" w:color="68A2D8" w:themeColor="accent1" w:themeTint="EA" w:sz="4" w:space="0"/>
          <w:left w:val="single" w:color="68A2D8" w:themeColor="accent1" w:themeTint="EA" w:sz="4" w:space="0"/>
          <w:bottom w:val="single" w:color="68A2D8" w:themeColor="accent1" w:themeTint="EA" w:sz="4" w:space="0"/>
          <w:right w:val="single" w:color="68A2D8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68A2D8" w:themeColor="accent1" w:themeTint="EA" w:sz="4" w:space="0"/>
        </w:tcBorders>
      </w:tcPr>
    </w:tblStylePr>
  </w:style>
  <w:style w:type="table" w:styleId="757" w:customStyle="1">
    <w:name w:val="Grid Table 4 - Accent 2"/>
    <w:basedOn w:val="69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  <w:insideV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4" w:space="0"/>
          <w:left w:val="single" w:color="F4B184" w:themeColor="accent2" w:themeTint="97" w:sz="4" w:space="0"/>
          <w:bottom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4B184" w:themeColor="accent2" w:themeTint="97" w:sz="4" w:space="0"/>
        </w:tcBorders>
      </w:tcPr>
    </w:tblStylePr>
  </w:style>
  <w:style w:type="table" w:styleId="758" w:customStyle="1">
    <w:name w:val="Grid Table 4 - Accent 3"/>
    <w:basedOn w:val="699"/>
    <w:uiPriority w:val="5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  <w:insideV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themeTint="FE" w:fill="a5a5a5" w:themeFill="accent3" w:themeFillTint="FE"/>
        <w:tcBorders>
          <w:top w:val="single" w:color="A5A5A5" w:themeColor="accent3" w:themeTint="FE" w:sz="4" w:space="0"/>
          <w:left w:val="single" w:color="A5A5A5" w:themeColor="accent3" w:themeTint="FE" w:sz="4" w:space="0"/>
          <w:bottom w:val="single" w:color="A5A5A5" w:themeColor="accent3" w:themeTint="FE" w:sz="4" w:space="0"/>
          <w:right w:val="single" w:color="A5A5A5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themeTint="FE" w:sz="4" w:space="0"/>
        </w:tcBorders>
      </w:tcPr>
    </w:tblStylePr>
  </w:style>
  <w:style w:type="table" w:styleId="759" w:customStyle="1">
    <w:name w:val="Grid Table 4 - Accent 4"/>
    <w:basedOn w:val="699"/>
    <w:uiPriority w:val="5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  <w:insideV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4" w:space="0"/>
          <w:left w:val="single" w:color="FFD865" w:themeColor="accent4" w:themeTint="9A" w:sz="4" w:space="0"/>
          <w:bottom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D865" w:themeColor="accent4" w:themeTint="9A" w:sz="4" w:space="0"/>
        </w:tcBorders>
      </w:tcPr>
    </w:tblStylePr>
  </w:style>
  <w:style w:type="table" w:styleId="760" w:customStyle="1">
    <w:name w:val="Grid Table 4 - Accent 5"/>
    <w:basedOn w:val="699"/>
    <w:uiPriority w:val="5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4472C4" w:themeColor="accent5" w:sz="4" w:space="0"/>
          <w:left w:val="single" w:color="4472C4" w:themeColor="accent5" w:sz="4" w:space="0"/>
          <w:bottom w:val="single" w:color="4472C4" w:themeColor="accent5" w:sz="4" w:space="0"/>
          <w:right w:val="single" w:color="4472C4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</w:tcBorders>
      </w:tcPr>
    </w:tblStylePr>
  </w:style>
  <w:style w:type="table" w:styleId="761" w:customStyle="1">
    <w:name w:val="Grid Table 4 - Accent 6"/>
    <w:basedOn w:val="699"/>
    <w:uiPriority w:val="5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70AD47" w:themeColor="accent6" w:sz="4" w:space="0"/>
          <w:left w:val="single" w:color="70AD47" w:themeColor="accent6" w:sz="4" w:space="0"/>
          <w:bottom w:val="single" w:color="70AD47" w:themeColor="accent6" w:sz="4" w:space="0"/>
          <w:right w:val="single" w:color="70AD47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</w:tcBorders>
      </w:tcPr>
    </w:tblStylePr>
  </w:style>
  <w:style w:type="table" w:styleId="762">
    <w:name w:val="Grid Table 5 Dark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63" w:customStyle="1">
    <w:name w:val="Grid Table 5 Dark- Accent 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deaf6" w:themeColor="accent1" w:themeTint="34" w:fill="ddeaf6" w:themeFill="accent1" w:themeFillTint="34"/>
    </w:tblPr>
    <w:tblStylePr w:type="band1Horz">
      <w:tcPr>
        <w:shd w:val="clear" w:color="b3d0eb" w:themeColor="accent1" w:themeTint="75" w:fill="b3d0eb" w:themeFill="accent1" w:themeFillTint="75"/>
      </w:tcPr>
    </w:tblStylePr>
    <w:tblStylePr w:type="band1Vert">
      <w:tcPr>
        <w:shd w:val="clear" w:color="b3d0eb" w:themeColor="accent1" w:themeTint="75" w:fill="b3d0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  <w:tcBorders>
          <w:top w:val="single" w:color="FFFFFF" w:themeColor="light1" w:sz="4" w:space="0"/>
        </w:tcBorders>
      </w:tcPr>
    </w:tblStylePr>
  </w:style>
  <w:style w:type="table" w:styleId="764" w:customStyle="1">
    <w:name w:val="Grid Table 5 Dark - Accent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be5d6" w:themeColor="accent2" w:themeTint="32" w:fill="fbe5d6" w:themeFill="accent2" w:themeFillTint="32"/>
    </w:tblPr>
    <w:tblStylePr w:type="band1Horz">
      <w:tcPr>
        <w:shd w:val="clear" w:color="f6c3a0" w:themeColor="accent2" w:themeTint="75" w:fill="f6c3a0" w:themeFill="accent2" w:themeFillTint="75"/>
      </w:tcPr>
    </w:tblStylePr>
    <w:tblStylePr w:type="band1Vert">
      <w:tcPr>
        <w:shd w:val="clear" w:color="f6c3a0" w:themeColor="accent2" w:themeTint="75" w:fill="f6c3a0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  <w:tcBorders>
          <w:top w:val="single" w:color="FFFFFF" w:themeColor="light1" w:sz="4" w:space="0"/>
        </w:tcBorders>
      </w:tcPr>
    </w:tblStylePr>
  </w:style>
  <w:style w:type="table" w:styleId="765" w:customStyle="1">
    <w:name w:val="Grid Table 5 Dark - Accent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cecec" w:themeColor="accent3" w:themeTint="34" w:fill="ececec" w:themeFill="accent3" w:themeFillTint="34"/>
    </w:tblPr>
    <w:tblStylePr w:type="band1Horz">
      <w:tcPr>
        <w:shd w:val="clear" w:color="d5d5d5" w:themeColor="accent3" w:themeTint="75" w:fill="d5d5d5" w:themeFill="accent3" w:themeFillTint="75"/>
      </w:tcPr>
    </w:tblStylePr>
    <w:tblStylePr w:type="band1Vert">
      <w:tcPr>
        <w:shd w:val="clear" w:color="d5d5d5" w:themeColor="accent3" w:themeTint="75" w:fill="d5d5d5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  <w:tcBorders>
          <w:top w:val="single" w:color="FFFFFF" w:themeColor="light1" w:sz="4" w:space="0"/>
        </w:tcBorders>
      </w:tcPr>
    </w:tblStylePr>
  </w:style>
  <w:style w:type="table" w:styleId="766" w:customStyle="1">
    <w:name w:val="Grid Table 5 Dark- Accent 4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ff2cb" w:themeColor="accent4" w:themeTint="34" w:fill="fff2cb" w:themeFill="accent4" w:themeFillTint="34"/>
    </w:tblPr>
    <w:tblStylePr w:type="band1Horz">
      <w:tcPr>
        <w:shd w:val="clear" w:color="ffe28a" w:themeColor="accent4" w:themeTint="75" w:fill="ffe28a" w:themeFill="accent4" w:themeFillTint="75"/>
      </w:tcPr>
    </w:tblStylePr>
    <w:tblStylePr w:type="band1Vert">
      <w:tcPr>
        <w:shd w:val="clear" w:color="ffe28a" w:themeColor="accent4" w:themeTint="75" w:fill="ffe28a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  <w:tcBorders>
          <w:top w:val="single" w:color="FFFFFF" w:themeColor="light1" w:sz="4" w:space="0"/>
        </w:tcBorders>
      </w:tcPr>
    </w:tblStylePr>
  </w:style>
  <w:style w:type="table" w:styleId="767" w:customStyle="1">
    <w:name w:val="Grid Table 5 Dark - Accent 5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8e2f3" w:themeColor="accent5" w:themeTint="34" w:fill="d8e2f3" w:themeFill="accent5" w:themeFillTint="34"/>
    </w:tblPr>
    <w:tblStylePr w:type="band1Horz">
      <w:tcPr>
        <w:shd w:val="clear" w:color="a9bee4" w:themeColor="accent5" w:themeTint="75" w:fill="a9bee4" w:themeFill="accent5" w:themeFillTint="75"/>
      </w:tcPr>
    </w:tblStylePr>
    <w:tblStylePr w:type="band1Vert">
      <w:tcPr>
        <w:shd w:val="clear" w:color="a9bee4" w:themeColor="accent5" w:themeTint="75" w:fill="a9be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  <w:tcBorders>
          <w:top w:val="single" w:color="FFFFFF" w:themeColor="light1" w:sz="4" w:space="0"/>
        </w:tcBorders>
      </w:tcPr>
    </w:tblStylePr>
  </w:style>
  <w:style w:type="table" w:styleId="768" w:customStyle="1">
    <w:name w:val="Grid Table 5 Dark - Accent 6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1efd8" w:themeColor="accent6" w:themeTint="34" w:fill="e1efd8" w:themeFill="accent6" w:themeFillTint="34"/>
    </w:tblPr>
    <w:tblStylePr w:type="band1Horz">
      <w:tcPr>
        <w:shd w:val="clear" w:color="bcdba8" w:themeColor="accent6" w:themeTint="75" w:fill="bcdba8" w:themeFill="accent6" w:themeFillTint="75"/>
      </w:tcPr>
    </w:tblStylePr>
    <w:tblStylePr w:type="band1Vert">
      <w:tcPr>
        <w:shd w:val="clear" w:color="bcdba8" w:themeColor="accent6" w:themeTint="75" w:fill="bc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  <w:tcBorders>
          <w:top w:val="single" w:color="FFFFFF" w:themeColor="light1" w:sz="4" w:space="0"/>
        </w:tcBorders>
      </w:tcPr>
    </w:tblStylePr>
  </w:style>
  <w:style w:type="table" w:styleId="769">
    <w:name w:val="Grid Table 6 Colorful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70" w:customStyle="1">
    <w:name w:val="Grid Table 6 Colorful - Accent 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CCCEA" w:themeColor="accent1" w:themeTint="80" w:sz="4" w:space="0"/>
        <w:left w:val="single" w:color="ACCCEA" w:themeColor="accent1" w:themeTint="80" w:sz="4" w:space="0"/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b/>
        <w:color w:val="acccea" w:themeColor="accent1" w:themeTint="80" w:themeShade="95"/>
      </w:rPr>
    </w:tblStylePr>
    <w:tblStylePr w:type="firstRow">
      <w:rPr>
        <w:b/>
        <w:color w:val="acccea" w:themeColor="accent1" w:themeTint="80" w:themeShade="95"/>
      </w:rPr>
      <w:tcPr>
        <w:tcBorders>
          <w:bottom w:val="single" w:color="ACCCEA" w:themeColor="accent1" w:themeTint="80" w:sz="12" w:space="0"/>
        </w:tcBorders>
      </w:tcPr>
    </w:tblStylePr>
    <w:tblStylePr w:type="lastCol">
      <w:rPr>
        <w:b/>
        <w:color w:val="acccea" w:themeColor="accent1" w:themeTint="80" w:themeShade="95"/>
      </w:rPr>
    </w:tblStylePr>
    <w:tblStylePr w:type="lastRow">
      <w:rPr>
        <w:b/>
        <w:color w:val="acccea" w:themeColor="accent1" w:themeTint="80" w:themeShade="95"/>
      </w:rPr>
    </w:tblStylePr>
  </w:style>
  <w:style w:type="table" w:styleId="771" w:customStyle="1">
    <w:name w:val="Grid Table 6 Colorful - Accent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</w:tblStylePr>
  </w:style>
  <w:style w:type="table" w:styleId="772" w:customStyle="1">
    <w:name w:val="Grid Table 6 Colorful - Accent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5A5A5" w:themeColor="accent3" w:themeTint="FE" w:sz="4" w:space="0"/>
        <w:left w:val="single" w:color="A5A5A5" w:themeColor="accent3" w:themeTint="FE" w:sz="4" w:space="0"/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b/>
        <w:color w:val="a5a5a5" w:themeColor="accent3" w:themeTint="FE" w:themeShade="95"/>
      </w:rPr>
    </w:tblStylePr>
    <w:tblStylePr w:type="firstRow">
      <w:rPr>
        <w:b/>
        <w:color w:val="a5a5a5" w:themeColor="accent3" w:themeTint="FE" w:themeShade="95"/>
      </w:rPr>
      <w:tcPr>
        <w:tcBorders>
          <w:bottom w:val="single" w:color="A5A5A5" w:themeColor="accent3" w:themeTint="FE" w:sz="12" w:space="0"/>
        </w:tcBorders>
      </w:tcPr>
    </w:tblStylePr>
    <w:tblStylePr w:type="lastCol">
      <w:rPr>
        <w:b/>
        <w:color w:val="a5a5a5" w:themeColor="accent3" w:themeTint="FE" w:themeShade="95"/>
      </w:rPr>
    </w:tblStylePr>
    <w:tblStylePr w:type="lastRow">
      <w:rPr>
        <w:b/>
        <w:color w:val="a5a5a5" w:themeColor="accent3" w:themeTint="FE" w:themeShade="95"/>
      </w:rPr>
    </w:tblStylePr>
  </w:style>
  <w:style w:type="table" w:styleId="773" w:customStyle="1">
    <w:name w:val="Grid Table 6 Colorful - Accent 4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</w:tblStylePr>
  </w:style>
  <w:style w:type="table" w:styleId="774" w:customStyle="1">
    <w:name w:val="Grid Table 6 Colorful - Accent 5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4472C4" w:themeColor="accent5" w:sz="4" w:space="0"/>
        <w:left w:val="single" w:color="4472C4" w:themeColor="accent5" w:sz="4" w:space="0"/>
        <w:bottom w:val="single" w:color="4472C4" w:themeColor="accent5" w:sz="4" w:space="0"/>
        <w:right w:val="single" w:color="4472C4" w:themeColor="accent5" w:sz="4" w:space="0"/>
        <w:insideH w:val="single" w:color="4472C4" w:themeColor="accent5" w:sz="4" w:space="0"/>
        <w:insideV w:val="single" w:color="4472C4" w:themeColor="accent5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4472C4" w:themeColor="accent5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5" w:customStyle="1">
    <w:name w:val="Grid Table 6 Colorful - Accent 6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0AD47" w:themeColor="accent6" w:sz="4" w:space="0"/>
        <w:left w:val="single" w:color="70AD47" w:themeColor="accent6" w:sz="4" w:space="0"/>
        <w:bottom w:val="single" w:color="70AD47" w:themeColor="accent6" w:sz="4" w:space="0"/>
        <w:right w:val="single" w:color="70AD47" w:themeColor="accent6" w:sz="4" w:space="0"/>
        <w:insideH w:val="single" w:color="70AD47" w:themeColor="accent6" w:sz="4" w:space="0"/>
        <w:insideV w:val="single" w:color="70AD47" w:themeColor="accent6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b/>
        <w:color w:val="254175" w:themeColor="accent5" w:themeShade="95"/>
      </w:rPr>
    </w:tblStylePr>
    <w:tblStylePr w:type="firstRow">
      <w:rPr>
        <w:b/>
        <w:color w:val="254175" w:themeColor="accent5" w:themeShade="95"/>
      </w:rPr>
      <w:tcPr>
        <w:tcBorders>
          <w:bottom w:val="single" w:color="70AD47" w:themeColor="accent6" w:sz="12" w:space="0"/>
        </w:tcBorders>
      </w:tcPr>
    </w:tblStylePr>
    <w:tblStylePr w:type="lastCol">
      <w:rPr>
        <w:b/>
        <w:color w:val="254175" w:themeColor="accent5" w:themeShade="95"/>
      </w:rPr>
    </w:tblStylePr>
    <w:tblStylePr w:type="lastRow">
      <w:rPr>
        <w:b/>
        <w:color w:val="254175" w:themeColor="accent5" w:themeShade="95"/>
      </w:rPr>
    </w:tblStylePr>
  </w:style>
  <w:style w:type="table" w:styleId="776">
    <w:name w:val="Grid Table 7 Colorful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2f2f2" w:themeColor="text1" w:themeTint="0D" w:fill="f2f2f2" w:themeFill="text1" w:themeFillTint="0D"/>
      </w:tcPr>
    </w:tblStylePr>
    <w:tblStylePr w:type="band1Vert"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7 Colorful - Accent 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CCCEA" w:themeColor="accent1" w:themeTint="80" w:sz="4" w:space="0"/>
        <w:right w:val="single" w:color="ACCCEA" w:themeColor="accent1" w:themeTint="80" w:sz="4" w:space="0"/>
        <w:insideH w:val="single" w:color="ACCCEA" w:themeColor="accent1" w:themeTint="80" w:sz="4" w:space="0"/>
        <w:insideV w:val="single" w:color="ACCCEA" w:themeColor="accent1" w:themeTint="80" w:sz="4" w:space="0"/>
      </w:tblBorders>
    </w:tblPr>
    <w:tblStylePr w:type="band1Horz">
      <w:rPr>
        <w:rFonts w:ascii="Arial" w:hAnsi="Arial"/>
        <w:color w:val="acccea" w:themeColor="accent1" w:themeTint="80" w:themeShade="95"/>
        <w:sz w:val="22"/>
      </w:rPr>
      <w:tcPr>
        <w:shd w:val="clear" w:color="ddeaf6" w:themeColor="accent1" w:themeTint="34" w:fill="ddeaf6" w:themeFill="accent1" w:themeFillTint="34"/>
      </w:tcPr>
    </w:tblStylePr>
    <w:tblStylePr w:type="band1Vert"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  <w:tblStylePr w:type="firstCol">
      <w:rPr>
        <w:rFonts w:ascii="Arial" w:hAnsi="Arial"/>
        <w:i/>
        <w:color w:val="acccea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CCCEA" w:themeColor="accent1" w:themeTint="80" w:sz="4" w:space="0"/>
        </w:tcBorders>
      </w:tcPr>
    </w:tblStylePr>
    <w:tblStylePr w:type="fir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CCCEA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CCCEA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CCCEA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8" w:customStyle="1">
    <w:name w:val="Grid Table 7 Colorful - Accent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4B184" w:themeColor="accent2" w:themeTint="97" w:sz="4" w:space="0"/>
        <w:right w:val="single" w:color="F4B184" w:themeColor="accent2" w:themeTint="97" w:sz="4" w:space="0"/>
        <w:insideH w:val="single" w:color="F4B184" w:themeColor="accent2" w:themeTint="97" w:sz="4" w:space="0"/>
        <w:insideV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be5d6" w:themeColor="accent2" w:themeTint="32" w:fill="fbe5d6" w:themeFill="accent2" w:themeFillTint="32"/>
      </w:tcPr>
    </w:tblStylePr>
    <w:tblStylePr w:type="band1Vert"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9" w:customStyle="1">
    <w:name w:val="Grid Table 7 Colorful - Accent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5A5A5" w:themeColor="accent3" w:themeTint="FE" w:sz="4" w:space="0"/>
        <w:right w:val="single" w:color="A5A5A5" w:themeColor="accent3" w:themeTint="FE" w:sz="4" w:space="0"/>
        <w:insideH w:val="single" w:color="A5A5A5" w:themeColor="accent3" w:themeTint="FE" w:sz="4" w:space="0"/>
        <w:insideV w:val="single" w:color="A5A5A5" w:themeColor="accent3" w:themeTint="FE" w:sz="4" w:space="0"/>
      </w:tblBorders>
    </w:tblPr>
    <w:tblStylePr w:type="band1Horz">
      <w:rPr>
        <w:rFonts w:ascii="Arial" w:hAnsi="Arial"/>
        <w:color w:val="a5a5a5" w:themeColor="accent3" w:themeTint="FE" w:themeShade="95"/>
        <w:sz w:val="22"/>
      </w:rPr>
      <w:tcPr>
        <w:shd w:val="clear" w:color="ececec" w:themeColor="accent3" w:themeTint="34" w:fill="ececec" w:themeFill="accent3" w:themeFillTint="34"/>
      </w:tcPr>
    </w:tblStylePr>
    <w:tblStylePr w:type="band1Vert"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  <w:tblStylePr w:type="firstCol">
      <w:rPr>
        <w:rFonts w:ascii="Arial" w:hAnsi="Arial"/>
        <w:i/>
        <w:color w:val="a5a5a5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5A5A5" w:themeColor="accent3" w:themeTint="FE" w:sz="4" w:space="0"/>
        </w:tcBorders>
      </w:tcPr>
    </w:tblStylePr>
    <w:tblStylePr w:type="fir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5A5A5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A5A5A5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A5A5A5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0" w:customStyle="1">
    <w:name w:val="Grid Table 7 Colorful - Accent 4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FFD865" w:themeColor="accent4" w:themeTint="9A" w:sz="4" w:space="0"/>
        <w:right w:val="single" w:color="FFD865" w:themeColor="accent4" w:themeTint="9A" w:sz="4" w:space="0"/>
        <w:insideH w:val="single" w:color="FFD865" w:themeColor="accent4" w:themeTint="9A" w:sz="4" w:space="0"/>
        <w:insideV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f2cb" w:themeColor="accent4" w:themeTint="34" w:fill="fff2cb" w:themeFill="accent4" w:themeFillTint="34"/>
      </w:tcPr>
    </w:tblStylePr>
    <w:tblStylePr w:type="band1Vert"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1" w:customStyle="1">
    <w:name w:val="Grid Table 7 Colorful - Accent 5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  <w:insideV w:val="single" w:color="95AFDD" w:themeColor="accent5" w:themeTint="90" w:sz="4" w:space="0"/>
      </w:tblBorders>
    </w:tblPr>
    <w:tblStylePr w:type="band1Horz">
      <w:rPr>
        <w:rFonts w:ascii="Arial" w:hAnsi="Arial"/>
        <w:color w:val="254175" w:themeColor="accent5" w:themeShade="95"/>
        <w:sz w:val="22"/>
      </w:rPr>
      <w:tcPr>
        <w:shd w:val="clear" w:color="d8e2f3" w:themeColor="accent5" w:themeTint="34" w:fill="d8e2f3" w:themeFill="accent5" w:themeFillTint="34"/>
      </w:tcPr>
    </w:tblStylePr>
    <w:tblStylePr w:type="band1Vert"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  <w:tblStylePr w:type="firstCol">
      <w:rPr>
        <w:rFonts w:ascii="Arial" w:hAnsi="Arial"/>
        <w:i/>
        <w:color w:val="254175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5AFDD" w:themeColor="accent5" w:themeTint="90" w:sz="4" w:space="0"/>
        </w:tcBorders>
      </w:tcPr>
    </w:tblStylePr>
    <w:tblStylePr w:type="fir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5AFDD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cPr>
        <w:shd w:val="clear" w:color="ffffff" w:themeColor="light1" w:fill="ffffff" w:themeFill="light1"/>
        <w:tcBorders>
          <w:top w:val="single" w:color="95AFDD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2" w:customStyle="1">
    <w:name w:val="Grid Table 7 Colorful - Accent 6"/>
    <w:basedOn w:val="699"/>
    <w:uiPriority w:val="99"/>
    <w:pPr>
      <w:spacing w:after="0" w:line="240" w:lineRule="auto"/>
    </w:pPr>
    <w:tblPr>
      <w:tblStyleRowBandSize w:val="1"/>
      <w:tblStyleColBandSize w:val="1"/>
      <w:tblBorders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  <w:insideV w:val="single" w:color="ADD394" w:themeColor="accent6" w:themeTint="90" w:sz="4" w:space="0"/>
      </w:tblBorders>
    </w:tblPr>
    <w:tblStylePr w:type="band1Horz">
      <w:rPr>
        <w:rFonts w:ascii="Arial" w:hAnsi="Arial"/>
        <w:color w:val="416429" w:themeColor="accent6" w:themeShade="95"/>
        <w:sz w:val="22"/>
      </w:rPr>
      <w:tcPr>
        <w:shd w:val="clear" w:color="e1efd8" w:themeColor="accent6" w:themeTint="34" w:fill="e1efd8" w:themeFill="accent6" w:themeFillTint="34"/>
      </w:tcPr>
    </w:tblStylePr>
    <w:tblStylePr w:type="band1Vert"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  <w:tblStylePr w:type="firstCol">
      <w:rPr>
        <w:rFonts w:ascii="Arial" w:hAnsi="Arial"/>
        <w:i/>
        <w:color w:val="416429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DD394" w:themeColor="accent6" w:themeTint="90" w:sz="4" w:space="0"/>
        </w:tcBorders>
      </w:tcPr>
    </w:tblStylePr>
    <w:tblStylePr w:type="fir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ADD394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cPr>
        <w:shd w:val="clear" w:color="ffffff" w:themeColor="light1" w:fill="ffffff" w:themeFill="light1"/>
        <w:tcBorders>
          <w:top w:val="single" w:color="ADD394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3">
    <w:name w:val="List Table 1 Light"/>
    <w:basedOn w:val="69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4" w:customStyle="1">
    <w:name w:val="List Table 1 Light - Accent 1"/>
    <w:basedOn w:val="69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5" w:customStyle="1">
    <w:name w:val="List Table 1 Light - Accent 2"/>
    <w:basedOn w:val="69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ED7D31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ED7D31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6" w:customStyle="1">
    <w:name w:val="List Table 1 Light - Accent 3"/>
    <w:basedOn w:val="69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A5A5A5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A5A5A5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7" w:customStyle="1">
    <w:name w:val="List Table 1 Light - Accent 4"/>
    <w:basedOn w:val="69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FC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FC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8" w:customStyle="1">
    <w:name w:val="List Table 1 Light - Accent 5"/>
    <w:basedOn w:val="69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472C4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472C4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89" w:customStyle="1">
    <w:name w:val="List Table 1 Light - Accent 6"/>
    <w:basedOn w:val="699"/>
    <w:uiPriority w:val="99"/>
    <w:pPr>
      <w:spacing w:after="0" w:line="240" w:lineRule="auto"/>
    </w:pPr>
    <w:tblPr>
      <w:tblStyleRowBandSize w:val="1"/>
      <w:tblStyleColBandSize w:val="1"/>
    </w:tblPr>
    <w:tblStylePr w:type="band1Horz"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70AD47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70AD47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0">
    <w:name w:val="List Table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791" w:customStyle="1">
    <w:name w:val="List Table 2 - Accent 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bottom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2C6E7" w:themeColor="accent1" w:themeTint="90" w:sz="4" w:space="0"/>
          <w:left w:val="none" w:color="000000" w:sz="4" w:space="0"/>
          <w:bottom w:val="single" w:color="A2C6E7" w:themeColor="accent1" w:themeTint="90" w:sz="4" w:space="0"/>
          <w:right w:val="none" w:color="000000" w:sz="4" w:space="0"/>
        </w:tcBorders>
      </w:tcPr>
    </w:tblStylePr>
  </w:style>
  <w:style w:type="table" w:styleId="792" w:customStyle="1">
    <w:name w:val="List Table 2 - Accent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bottom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4B58A" w:themeColor="accent2" w:themeTint="90" w:sz="4" w:space="0"/>
          <w:left w:val="none" w:color="000000" w:sz="4" w:space="0"/>
          <w:bottom w:val="single" w:color="F4B58A" w:themeColor="accent2" w:themeTint="90" w:sz="4" w:space="0"/>
          <w:right w:val="none" w:color="000000" w:sz="4" w:space="0"/>
        </w:tcBorders>
      </w:tcPr>
    </w:tblStylePr>
  </w:style>
  <w:style w:type="table" w:styleId="793" w:customStyle="1">
    <w:name w:val="List Table 2 - Accent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bottom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CCCCC" w:themeColor="accent3" w:themeTint="90" w:sz="4" w:space="0"/>
          <w:left w:val="none" w:color="000000" w:sz="4" w:space="0"/>
          <w:bottom w:val="single" w:color="CCCCCC" w:themeColor="accent3" w:themeTint="90" w:sz="4" w:space="0"/>
          <w:right w:val="none" w:color="000000" w:sz="4" w:space="0"/>
        </w:tcBorders>
      </w:tcPr>
    </w:tblStylePr>
  </w:style>
  <w:style w:type="table" w:styleId="794" w:customStyle="1">
    <w:name w:val="List Table 2 - Accent 4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bottom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FDB6F" w:themeColor="accent4" w:themeTint="90" w:sz="4" w:space="0"/>
          <w:left w:val="none" w:color="000000" w:sz="4" w:space="0"/>
          <w:bottom w:val="single" w:color="FFDB6F" w:themeColor="accent4" w:themeTint="90" w:sz="4" w:space="0"/>
          <w:right w:val="none" w:color="000000" w:sz="4" w:space="0"/>
        </w:tcBorders>
      </w:tcPr>
    </w:tblStylePr>
  </w:style>
  <w:style w:type="table" w:styleId="795" w:customStyle="1">
    <w:name w:val="List Table 2 - Accent 5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bottom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5AFDD" w:themeColor="accent5" w:themeTint="90" w:sz="4" w:space="0"/>
          <w:left w:val="none" w:color="000000" w:sz="4" w:space="0"/>
          <w:bottom w:val="single" w:color="95AFDD" w:themeColor="accent5" w:themeTint="90" w:sz="4" w:space="0"/>
          <w:right w:val="none" w:color="000000" w:sz="4" w:space="0"/>
        </w:tcBorders>
      </w:tcPr>
    </w:tblStylePr>
  </w:style>
  <w:style w:type="table" w:styleId="796" w:customStyle="1">
    <w:name w:val="List Table 2 - Accent 6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bottom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ADD394" w:themeColor="accent6" w:themeTint="90" w:sz="4" w:space="0"/>
          <w:left w:val="none" w:color="000000" w:sz="4" w:space="0"/>
          <w:bottom w:val="single" w:color="ADD394" w:themeColor="accent6" w:themeTint="90" w:sz="4" w:space="0"/>
          <w:right w:val="none" w:color="000000" w:sz="4" w:space="0"/>
        </w:tcBorders>
      </w:tcPr>
    </w:tblStylePr>
  </w:style>
  <w:style w:type="table" w:styleId="797">
    <w:name w:val="List Table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8" w:customStyle="1">
    <w:name w:val="List Table 3 - Accent 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left w:val="single" w:color="5B9BD5" w:themeColor="accent1" w:sz="4" w:space="0"/>
        <w:bottom w:val="single" w:color="5B9BD5" w:themeColor="accent1" w:sz="4" w:space="0"/>
        <w:right w:val="single" w:color="5B9BD5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5B9BD5" w:themeColor="accent1" w:sz="4" w:space="0"/>
          <w:bottom w:val="single" w:color="5B9BD5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5B9BD5" w:themeColor="accent1" w:sz="4" w:space="0"/>
          <w:right w:val="single" w:color="5B9BD5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99" w:customStyle="1">
    <w:name w:val="List Table 3 - Accent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left w:val="single" w:color="F4B184" w:themeColor="accent2" w:themeTint="97" w:sz="4" w:space="0"/>
        <w:bottom w:val="single" w:color="F4B184" w:themeColor="accent2" w:themeTint="97" w:sz="4" w:space="0"/>
        <w:right w:val="single" w:color="F4B184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4B184" w:themeColor="accent2" w:themeTint="97" w:sz="4" w:space="0"/>
          <w:bottom w:val="single" w:color="F4B184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4B184" w:themeColor="accent2" w:themeTint="97" w:sz="4" w:space="0"/>
          <w:right w:val="single" w:color="F4B184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0" w:customStyle="1">
    <w:name w:val="List Table 3 - Accent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left w:val="single" w:color="C9C9C9" w:themeColor="accent3" w:themeTint="98" w:sz="4" w:space="0"/>
        <w:bottom w:val="single" w:color="C9C9C9" w:themeColor="accent3" w:themeTint="98" w:sz="4" w:space="0"/>
        <w:right w:val="single" w:color="C9C9C9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9C9C9" w:themeColor="accent3" w:themeTint="98" w:sz="4" w:space="0"/>
          <w:bottom w:val="single" w:color="C9C9C9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9C9C9" w:themeColor="accent3" w:themeTint="98" w:sz="4" w:space="0"/>
          <w:right w:val="single" w:color="C9C9C9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9c9c9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1" w:customStyle="1">
    <w:name w:val="List Table 3 - Accent 4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left w:val="single" w:color="FFD865" w:themeColor="accent4" w:themeTint="9A" w:sz="4" w:space="0"/>
        <w:bottom w:val="single" w:color="FFD865" w:themeColor="accent4" w:themeTint="9A" w:sz="4" w:space="0"/>
        <w:right w:val="single" w:color="FFD865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D865" w:themeColor="accent4" w:themeTint="9A" w:sz="4" w:space="0"/>
          <w:bottom w:val="single" w:color="FFD865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FD865" w:themeColor="accent4" w:themeTint="9A" w:sz="4" w:space="0"/>
          <w:right w:val="single" w:color="FFD865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2" w:customStyle="1">
    <w:name w:val="List Table 3 - Accent 5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left w:val="single" w:color="8DA9DB" w:themeColor="accent5" w:themeTint="9A" w:sz="4" w:space="0"/>
        <w:bottom w:val="single" w:color="8DA9DB" w:themeColor="accent5" w:themeTint="9A" w:sz="4" w:space="0"/>
        <w:right w:val="single" w:color="8DA9DB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8DA9DB" w:themeColor="accent5" w:themeTint="9A" w:sz="4" w:space="0"/>
          <w:bottom w:val="single" w:color="8DA9DB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8DA9DB" w:themeColor="accent5" w:themeTint="9A" w:sz="4" w:space="0"/>
          <w:right w:val="single" w:color="8DA9DB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da9db" w:themeColor="accent5" w:themeTint="9A" w:fill="8da9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3" w:customStyle="1">
    <w:name w:val="List Table 3 - Accent 6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left w:val="single" w:color="A9D08E" w:themeColor="accent6" w:themeTint="98" w:sz="4" w:space="0"/>
        <w:bottom w:val="single" w:color="A9D08E" w:themeColor="accent6" w:themeTint="98" w:sz="4" w:space="0"/>
        <w:right w:val="single" w:color="A9D08E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A9D08E" w:themeColor="accent6" w:themeTint="98" w:sz="4" w:space="0"/>
          <w:bottom w:val="single" w:color="A9D08E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A9D08E" w:themeColor="accent6" w:themeTint="98" w:sz="4" w:space="0"/>
          <w:right w:val="single" w:color="A9D08E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9d08e" w:themeColor="accent6" w:themeTint="98" w:fill="a9d08e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4">
    <w:name w:val="List Table 4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5" w:customStyle="1">
    <w:name w:val="List Table 4 - Accent 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2C6E7" w:themeColor="accent1" w:themeTint="90" w:sz="4" w:space="0"/>
        <w:left w:val="single" w:color="A2C6E7" w:themeColor="accent1" w:themeTint="90" w:sz="4" w:space="0"/>
        <w:bottom w:val="single" w:color="A2C6E7" w:themeColor="accent1" w:themeTint="90" w:sz="4" w:space="0"/>
        <w:right w:val="single" w:color="A2C6E7" w:themeColor="accent1" w:themeTint="90" w:sz="4" w:space="0"/>
        <w:insideH w:val="single" w:color="A2C6E7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5e5f4" w:themeColor="accent1" w:themeTint="40" w:fill="d5e5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b9bd5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6" w:customStyle="1">
    <w:name w:val="List Table 4 - Accent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58A" w:themeColor="accent2" w:themeTint="90" w:sz="4" w:space="0"/>
        <w:left w:val="single" w:color="F4B58A" w:themeColor="accent2" w:themeTint="90" w:sz="4" w:space="0"/>
        <w:bottom w:val="single" w:color="F4B58A" w:themeColor="accent2" w:themeTint="90" w:sz="4" w:space="0"/>
        <w:right w:val="single" w:color="F4B58A" w:themeColor="accent2" w:themeTint="90" w:sz="4" w:space="0"/>
        <w:insideH w:val="single" w:color="F4B58A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adecb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ed7d31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7" w:customStyle="1">
    <w:name w:val="List Table 4 - Accent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CCCCC" w:themeColor="accent3" w:themeTint="90" w:sz="4" w:space="0"/>
        <w:left w:val="single" w:color="CCCCCC" w:themeColor="accent3" w:themeTint="90" w:sz="4" w:space="0"/>
        <w:bottom w:val="single" w:color="CCCCCC" w:themeColor="accent3" w:themeTint="90" w:sz="4" w:space="0"/>
        <w:right w:val="single" w:color="CCCCCC" w:themeColor="accent3" w:themeTint="90" w:sz="4" w:space="0"/>
        <w:insideH w:val="single" w:color="CCCCCC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8e8e8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a5a5a5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8" w:customStyle="1">
    <w:name w:val="List Table 4 - Accent 4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B6F" w:themeColor="accent4" w:themeTint="90" w:sz="4" w:space="0"/>
        <w:left w:val="single" w:color="FFDB6F" w:themeColor="accent4" w:themeTint="90" w:sz="4" w:space="0"/>
        <w:bottom w:val="single" w:color="FFDB6F" w:themeColor="accent4" w:themeTint="90" w:sz="4" w:space="0"/>
        <w:right w:val="single" w:color="FFDB6F" w:themeColor="accent4" w:themeTint="90" w:sz="4" w:space="0"/>
        <w:insideH w:val="single" w:color="FFDB6F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efb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c000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09" w:customStyle="1">
    <w:name w:val="List Table 4 - Accent 5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95AFDD" w:themeColor="accent5" w:themeTint="90" w:sz="4" w:space="0"/>
        <w:left w:val="single" w:color="95AFDD" w:themeColor="accent5" w:themeTint="90" w:sz="4" w:space="0"/>
        <w:bottom w:val="single" w:color="95AFDD" w:themeColor="accent5" w:themeTint="90" w:sz="4" w:space="0"/>
        <w:right w:val="single" w:color="95AFDD" w:themeColor="accent5" w:themeTint="90" w:sz="4" w:space="0"/>
        <w:insideH w:val="single" w:color="95AFDD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cfdbf0" w:themeColor="accent5" w:themeTint="40" w:fill="cfdb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472c4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0" w:customStyle="1">
    <w:name w:val="List Table 4 - Accent 6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DD394" w:themeColor="accent6" w:themeTint="90" w:sz="4" w:space="0"/>
        <w:left w:val="single" w:color="ADD394" w:themeColor="accent6" w:themeTint="90" w:sz="4" w:space="0"/>
        <w:bottom w:val="single" w:color="ADD394" w:themeColor="accent6" w:themeTint="90" w:sz="4" w:space="0"/>
        <w:right w:val="single" w:color="ADD394" w:themeColor="accent6" w:themeTint="90" w:sz="4" w:space="0"/>
        <w:insideH w:val="single" w:color="ADD394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aebcf" w:themeColor="accent6" w:themeTint="40" w:fill="daebc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70ad47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1">
    <w:name w:val="List Table 5 Dark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2" w:customStyle="1">
    <w:name w:val="List Table 5 Dark - Accent 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32" w:space="0"/>
        <w:left w:val="single" w:color="5B9BD5" w:themeColor="accent1" w:sz="32" w:space="0"/>
        <w:bottom w:val="single" w:color="5B9BD5" w:themeColor="accent1" w:sz="32" w:space="0"/>
        <w:right w:val="single" w:color="5B9BD5" w:themeColor="accent1" w:sz="32" w:space="0"/>
      </w:tblBorders>
      <w:shd w:val="clear" w:color="5b9bd5" w:themeColor="accent1" w:fill="5b9bd5" w:themeFill="accent1"/>
    </w:tblPr>
    <w:tblStylePr w:type="band1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5b9bd5" w:themeColor="accent1" w:fill="5b9bd5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5b9bd5" w:themeColor="accent1" w:fill="5b9bd5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5B9BD5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5b9bd5" w:themeColor="accent1" w:fill="5b9bd5" w:themeFill="accent1"/>
        <w:tcBorders>
          <w:top w:val="single" w:color="5B9BD5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5B9BD5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3" w:customStyle="1">
    <w:name w:val="List Table 5 Dark - Accent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32" w:space="0"/>
        <w:left w:val="single" w:color="F4B184" w:themeColor="accent2" w:themeTint="97" w:sz="32" w:space="0"/>
        <w:bottom w:val="single" w:color="F4B184" w:themeColor="accent2" w:themeTint="97" w:sz="32" w:space="0"/>
        <w:right w:val="single" w:color="F4B184" w:themeColor="accent2" w:themeTint="97" w:sz="32" w:space="0"/>
      </w:tblBorders>
      <w:shd w:val="clear" w:color="f4b184" w:themeColor="accent2" w:themeTint="97" w:fill="f4b184" w:themeFill="accent2" w:themeFillTint="97"/>
    </w:tblPr>
    <w:tblStylePr w:type="band1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4b184" w:themeColor="accent2" w:themeTint="97" w:fill="f4b184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4b184" w:themeColor="accent2" w:themeTint="97" w:fill="f4b184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4B184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4b184" w:themeColor="accent2" w:themeTint="97" w:fill="f4b184" w:themeFill="accent2" w:themeFillTint="97"/>
        <w:tcBorders>
          <w:top w:val="single" w:color="F4B184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4B184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4" w:customStyle="1">
    <w:name w:val="List Table 5 Dark - Accent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32" w:space="0"/>
        <w:left w:val="single" w:color="C9C9C9" w:themeColor="accent3" w:themeTint="98" w:sz="32" w:space="0"/>
        <w:bottom w:val="single" w:color="C9C9C9" w:themeColor="accent3" w:themeTint="98" w:sz="32" w:space="0"/>
        <w:right w:val="single" w:color="C9C9C9" w:themeColor="accent3" w:themeTint="98" w:sz="32" w:space="0"/>
      </w:tblBorders>
      <w:shd w:val="clear" w:color="c9c9c9" w:themeColor="accent3" w:themeTint="98" w:fill="c9c9c9" w:themeFill="accent3" w:themeFillTint="98"/>
    </w:tblPr>
    <w:tblStylePr w:type="band1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9c9c9" w:themeColor="accent3" w:themeTint="98" w:fill="c9c9c9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9c9c9" w:themeColor="accent3" w:themeTint="98" w:fill="c9c9c9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9C9C9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9c9c9" w:themeColor="accent3" w:themeTint="98" w:fill="c9c9c9" w:themeFill="accent3" w:themeFillTint="98"/>
        <w:tcBorders>
          <w:top w:val="single" w:color="C9C9C9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9C9C9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5" w:customStyle="1">
    <w:name w:val="List Table 5 Dark - Accent 4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32" w:space="0"/>
        <w:left w:val="single" w:color="FFD865" w:themeColor="accent4" w:themeTint="9A" w:sz="32" w:space="0"/>
        <w:bottom w:val="single" w:color="FFD865" w:themeColor="accent4" w:themeTint="9A" w:sz="32" w:space="0"/>
        <w:right w:val="single" w:color="FFD865" w:themeColor="accent4" w:themeTint="9A" w:sz="32" w:space="0"/>
      </w:tblBorders>
      <w:shd w:val="clear" w:color="ffd865" w:themeColor="accent4" w:themeTint="9A" w:fill="ffd865" w:themeFill="accent4" w:themeFillTint="9A"/>
    </w:tblPr>
    <w:tblStylePr w:type="band1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fd865" w:themeColor="accent4" w:themeTint="9A" w:fill="ffd865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fd865" w:themeColor="accent4" w:themeTint="9A" w:fill="ffd865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FD865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d865" w:themeColor="accent4" w:themeTint="9A" w:fill="ffd865" w:themeFill="accent4" w:themeFillTint="9A"/>
        <w:tcBorders>
          <w:top w:val="single" w:color="FFD865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FD865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6" w:customStyle="1">
    <w:name w:val="List Table 5 Dark - Accent 5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32" w:space="0"/>
        <w:left w:val="single" w:color="8DA9DB" w:themeColor="accent5" w:themeTint="9A" w:sz="32" w:space="0"/>
        <w:bottom w:val="single" w:color="8DA9DB" w:themeColor="accent5" w:themeTint="9A" w:sz="32" w:space="0"/>
        <w:right w:val="single" w:color="8DA9DB" w:themeColor="accent5" w:themeTint="9A" w:sz="32" w:space="0"/>
      </w:tblBorders>
      <w:shd w:val="clear" w:color="8da9db" w:themeColor="accent5" w:themeTint="9A" w:fill="8da9db" w:themeFill="accent5" w:themeFillTint="9A"/>
    </w:tblPr>
    <w:tblStylePr w:type="band1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8da9db" w:themeColor="accent5" w:themeTint="9A" w:fill="8da9db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8da9db" w:themeColor="accent5" w:themeTint="9A" w:fill="8da9db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8DA9DB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8da9db" w:themeColor="accent5" w:themeTint="9A" w:fill="8da9db" w:themeFill="accent5" w:themeFillTint="9A"/>
        <w:tcBorders>
          <w:top w:val="single" w:color="8DA9DB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8DA9DB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7" w:customStyle="1">
    <w:name w:val="List Table 5 Dark - Accent 6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32" w:space="0"/>
        <w:left w:val="single" w:color="A9D08E" w:themeColor="accent6" w:themeTint="98" w:sz="32" w:space="0"/>
        <w:bottom w:val="single" w:color="A9D08E" w:themeColor="accent6" w:themeTint="98" w:sz="32" w:space="0"/>
        <w:right w:val="single" w:color="A9D08E" w:themeColor="accent6" w:themeTint="98" w:sz="32" w:space="0"/>
      </w:tblBorders>
      <w:shd w:val="clear" w:color="a9d08e" w:themeColor="accent6" w:themeTint="98" w:fill="a9d08e" w:themeFill="accent6" w:themeFillTint="98"/>
    </w:tblPr>
    <w:tblStylePr w:type="band1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a9d08e" w:themeColor="accent6" w:themeTint="98" w:fill="a9d08e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a9d08e" w:themeColor="accent6" w:themeTint="98" w:fill="a9d08e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A9D08E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a9d08e" w:themeColor="accent6" w:themeTint="98" w:fill="a9d08e" w:themeFill="accent6" w:themeFillTint="98"/>
        <w:tcBorders>
          <w:top w:val="single" w:color="A9D08E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A9D08E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18">
    <w:name w:val="List Table 6 Colorful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7F7F7F" w:themeColor="text1" w:themeTint="80" w:sz="4" w:space="0"/>
        <w:bottom w:val="single" w:color="7F7F7F" w:themeColor="text1" w:themeTint="80" w:sz="4" w:space="0"/>
      </w:tblBorders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19" w:customStyle="1">
    <w:name w:val="List Table 6 Colorful - Accent 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5B9BD5" w:themeColor="accent1" w:sz="4" w:space="0"/>
        <w:bottom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b/>
        <w:color w:val="245a8d" w:themeColor="accent1" w:themeShade="95"/>
      </w:rPr>
    </w:tblStylePr>
    <w:tblStylePr w:type="firstRow">
      <w:rPr>
        <w:b/>
        <w:color w:val="245a8d" w:themeColor="accent1" w:themeShade="95"/>
      </w:rPr>
      <w:tcPr>
        <w:tcBorders>
          <w:bottom w:val="single" w:color="5B9BD5" w:themeColor="accent1" w:sz="4" w:space="0"/>
        </w:tcBorders>
      </w:tcPr>
    </w:tblStylePr>
    <w:tblStylePr w:type="lastCol">
      <w:rPr>
        <w:b/>
        <w:color w:val="245a8d" w:themeColor="accent1" w:themeShade="95"/>
      </w:rPr>
    </w:tblStylePr>
    <w:tblStylePr w:type="lastRow">
      <w:rPr>
        <w:b/>
        <w:color w:val="245a8d" w:themeColor="accent1" w:themeShade="95"/>
      </w:rPr>
      <w:tcPr>
        <w:tcBorders>
          <w:top w:val="single" w:color="5B9BD5" w:themeColor="accent1" w:sz="4" w:space="0"/>
        </w:tcBorders>
      </w:tcPr>
    </w:tblStylePr>
  </w:style>
  <w:style w:type="table" w:styleId="820" w:customStyle="1">
    <w:name w:val="List Table 6 Colorful - Accent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4B184" w:themeColor="accent2" w:themeTint="97" w:sz="4" w:space="0"/>
        <w:bottom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b/>
        <w:color w:val="f4b184" w:themeColor="accent2" w:themeTint="97" w:themeShade="95"/>
      </w:rPr>
    </w:tblStylePr>
    <w:tblStylePr w:type="firstRow">
      <w:rPr>
        <w:b/>
        <w:color w:val="f4b184" w:themeColor="accent2" w:themeTint="97" w:themeShade="95"/>
      </w:rPr>
      <w:tcPr>
        <w:tcBorders>
          <w:bottom w:val="single" w:color="F4B184" w:themeColor="accent2" w:themeTint="97" w:sz="4" w:space="0"/>
        </w:tcBorders>
      </w:tcPr>
    </w:tblStylePr>
    <w:tblStylePr w:type="lastCol">
      <w:rPr>
        <w:b/>
        <w:color w:val="f4b184" w:themeColor="accent2" w:themeTint="97" w:themeShade="95"/>
      </w:rPr>
    </w:tblStylePr>
    <w:tblStylePr w:type="lastRow">
      <w:rPr>
        <w:b/>
        <w:color w:val="f4b184" w:themeColor="accent2" w:themeTint="97" w:themeShade="95"/>
      </w:rPr>
      <w:tcPr>
        <w:tcBorders>
          <w:top w:val="single" w:color="F4B184" w:themeColor="accent2" w:themeTint="97" w:sz="4" w:space="0"/>
        </w:tcBorders>
      </w:tcPr>
    </w:tblStylePr>
  </w:style>
  <w:style w:type="table" w:styleId="821" w:customStyle="1">
    <w:name w:val="List Table 6 Colorful - Accent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9C9C9" w:themeColor="accent3" w:themeTint="98" w:sz="4" w:space="0"/>
        <w:bottom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b/>
        <w:color w:val="c9c9c9" w:themeColor="accent3" w:themeTint="98" w:themeShade="95"/>
      </w:rPr>
    </w:tblStylePr>
    <w:tblStylePr w:type="firstRow">
      <w:rPr>
        <w:b/>
        <w:color w:val="c9c9c9" w:themeColor="accent3" w:themeTint="98" w:themeShade="95"/>
      </w:rPr>
      <w:tcPr>
        <w:tcBorders>
          <w:bottom w:val="single" w:color="C9C9C9" w:themeColor="accent3" w:themeTint="98" w:sz="4" w:space="0"/>
        </w:tcBorders>
      </w:tcPr>
    </w:tblStylePr>
    <w:tblStylePr w:type="lastCol">
      <w:rPr>
        <w:b/>
        <w:color w:val="c9c9c9" w:themeColor="accent3" w:themeTint="98" w:themeShade="95"/>
      </w:rPr>
    </w:tblStylePr>
    <w:tblStylePr w:type="lastRow">
      <w:rPr>
        <w:b/>
        <w:color w:val="c9c9c9" w:themeColor="accent3" w:themeTint="98" w:themeShade="95"/>
      </w:rPr>
      <w:tcPr>
        <w:tcBorders>
          <w:top w:val="single" w:color="C9C9C9" w:themeColor="accent3" w:themeTint="98" w:sz="4" w:space="0"/>
        </w:tcBorders>
      </w:tcPr>
    </w:tblStylePr>
  </w:style>
  <w:style w:type="table" w:styleId="822" w:customStyle="1">
    <w:name w:val="List Table 6 Colorful - Accent 4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D865" w:themeColor="accent4" w:themeTint="9A" w:sz="4" w:space="0"/>
        <w:bottom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b/>
        <w:color w:val="ffd865" w:themeColor="accent4" w:themeTint="9A" w:themeShade="95"/>
      </w:rPr>
    </w:tblStylePr>
    <w:tblStylePr w:type="firstRow">
      <w:rPr>
        <w:b/>
        <w:color w:val="ffd865" w:themeColor="accent4" w:themeTint="9A" w:themeShade="95"/>
      </w:rPr>
      <w:tcPr>
        <w:tcBorders>
          <w:bottom w:val="single" w:color="FFD865" w:themeColor="accent4" w:themeTint="9A" w:sz="4" w:space="0"/>
        </w:tcBorders>
      </w:tcPr>
    </w:tblStylePr>
    <w:tblStylePr w:type="lastCol">
      <w:rPr>
        <w:b/>
        <w:color w:val="ffd865" w:themeColor="accent4" w:themeTint="9A" w:themeShade="95"/>
      </w:rPr>
    </w:tblStylePr>
    <w:tblStylePr w:type="lastRow">
      <w:rPr>
        <w:b/>
        <w:color w:val="ffd865" w:themeColor="accent4" w:themeTint="9A" w:themeShade="95"/>
      </w:rPr>
      <w:tcPr>
        <w:tcBorders>
          <w:top w:val="single" w:color="FFD865" w:themeColor="accent4" w:themeTint="9A" w:sz="4" w:space="0"/>
        </w:tcBorders>
      </w:tcPr>
    </w:tblStylePr>
  </w:style>
  <w:style w:type="table" w:styleId="823" w:customStyle="1">
    <w:name w:val="List Table 6 Colorful - Accent 5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8DA9DB" w:themeColor="accent5" w:themeTint="9A" w:sz="4" w:space="0"/>
        <w:bottom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b/>
        <w:color w:val="8da9db" w:themeColor="accent5" w:themeTint="9A" w:themeShade="95"/>
      </w:rPr>
    </w:tblStylePr>
    <w:tblStylePr w:type="firstRow">
      <w:rPr>
        <w:b/>
        <w:color w:val="8da9db" w:themeColor="accent5" w:themeTint="9A" w:themeShade="95"/>
      </w:rPr>
      <w:tcPr>
        <w:tcBorders>
          <w:bottom w:val="single" w:color="8DA9DB" w:themeColor="accent5" w:themeTint="9A" w:sz="4" w:space="0"/>
        </w:tcBorders>
      </w:tcPr>
    </w:tblStylePr>
    <w:tblStylePr w:type="lastCol">
      <w:rPr>
        <w:b/>
        <w:color w:val="8da9db" w:themeColor="accent5" w:themeTint="9A" w:themeShade="95"/>
      </w:rPr>
    </w:tblStylePr>
    <w:tblStylePr w:type="lastRow">
      <w:rPr>
        <w:b/>
        <w:color w:val="8da9db" w:themeColor="accent5" w:themeTint="9A" w:themeShade="95"/>
      </w:rPr>
      <w:tcPr>
        <w:tcBorders>
          <w:top w:val="single" w:color="8DA9DB" w:themeColor="accent5" w:themeTint="9A" w:sz="4" w:space="0"/>
        </w:tcBorders>
      </w:tcPr>
    </w:tblStylePr>
  </w:style>
  <w:style w:type="table" w:styleId="824" w:customStyle="1">
    <w:name w:val="List Table 6 Colorful - Accent 6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A9D08E" w:themeColor="accent6" w:themeTint="98" w:sz="4" w:space="0"/>
        <w:bottom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b/>
        <w:color w:val="a9d08e" w:themeColor="accent6" w:themeTint="98" w:themeShade="95"/>
      </w:rPr>
    </w:tblStylePr>
    <w:tblStylePr w:type="firstRow">
      <w:rPr>
        <w:b/>
        <w:color w:val="a9d08e" w:themeColor="accent6" w:themeTint="98" w:themeShade="95"/>
      </w:rPr>
      <w:tcPr>
        <w:tcBorders>
          <w:bottom w:val="single" w:color="A9D08E" w:themeColor="accent6" w:themeTint="98" w:sz="4" w:space="0"/>
        </w:tcBorders>
      </w:tcPr>
    </w:tblStylePr>
    <w:tblStylePr w:type="lastCol">
      <w:rPr>
        <w:b/>
        <w:color w:val="a9d08e" w:themeColor="accent6" w:themeTint="98" w:themeShade="95"/>
      </w:rPr>
    </w:tblStylePr>
    <w:tblStylePr w:type="lastRow">
      <w:rPr>
        <w:b/>
        <w:color w:val="a9d08e" w:themeColor="accent6" w:themeTint="98" w:themeShade="95"/>
      </w:rPr>
      <w:tcPr>
        <w:tcBorders>
          <w:top w:val="single" w:color="A9D08E" w:themeColor="accent6" w:themeTint="98" w:sz="4" w:space="0"/>
        </w:tcBorders>
      </w:tcPr>
    </w:tblStylePr>
  </w:style>
  <w:style w:type="table" w:styleId="825">
    <w:name w:val="List Table 7 Colorful"/>
    <w:basedOn w:val="69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7F7F7F" w:themeColor="text1" w:themeTint="80" w:sz="4" w:space="0"/>
      </w:tblBorders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6" w:customStyle="1">
    <w:name w:val="List Table 7 Colorful - Accent 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5B9BD5" w:themeColor="accent1" w:sz="4" w:space="0"/>
      </w:tblBorders>
    </w:tblPr>
    <w:tblStylePr w:type="band1Horz">
      <w:rPr>
        <w:rFonts w:ascii="Arial" w:hAnsi="Arial"/>
        <w:color w:val="245a8d" w:themeColor="accent1" w:themeShade="95"/>
        <w:sz w:val="22"/>
      </w:rPr>
      <w:tcPr>
        <w:shd w:val="clear" w:color="d5e5f4" w:themeColor="accent1" w:themeTint="40" w:fill="d5e5f4" w:themeFill="accent1" w:themeFillTint="40"/>
      </w:tcPr>
    </w:tblStylePr>
    <w:tblStylePr w:type="band1Vert"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  <w:tblStylePr w:type="firstCol">
      <w:rPr>
        <w:rFonts w:ascii="Arial" w:hAnsi="Arial"/>
        <w:i/>
        <w:color w:val="245a8d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5B9BD5" w:themeColor="accent1" w:sz="4" w:space="0"/>
        </w:tcBorders>
      </w:tcPr>
    </w:tblStylePr>
    <w:tblStylePr w:type="fir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5B9BD5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5B9BD5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cPr>
        <w:shd w:val="clear" w:color="ffffff" w:themeColor="light1" w:fill="ffffff" w:themeFill="light1"/>
        <w:tcBorders>
          <w:top w:val="single" w:color="5B9BD5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7" w:customStyle="1">
    <w:name w:val="List Table 7 Colorful - Accent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4B184" w:themeColor="accent2" w:themeTint="97" w:sz="4" w:space="0"/>
      </w:tblBorders>
    </w:tblPr>
    <w:tblStylePr w:type="band1Horz">
      <w:rPr>
        <w:rFonts w:ascii="Arial" w:hAnsi="Arial"/>
        <w:color w:val="f4b184" w:themeColor="accent2" w:themeTint="97" w:themeShade="95"/>
        <w:sz w:val="22"/>
      </w:rPr>
      <w:tcPr>
        <w:shd w:val="clear" w:color="fadecb" w:themeColor="accent2" w:themeTint="40" w:fill="fadecb" w:themeFill="accent2" w:themeFillTint="40"/>
      </w:tcPr>
    </w:tblStylePr>
    <w:tblStylePr w:type="band1Vert"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  <w:tblStylePr w:type="firstCol">
      <w:rPr>
        <w:rFonts w:ascii="Arial" w:hAnsi="Arial"/>
        <w:i/>
        <w:color w:val="f4b184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4B184" w:themeColor="accent2" w:themeTint="97" w:sz="4" w:space="0"/>
        </w:tcBorders>
      </w:tcPr>
    </w:tblStylePr>
    <w:tblStylePr w:type="fir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4B184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F4B184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F4B184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8" w:customStyle="1">
    <w:name w:val="List Table 7 Colorful - Accent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C9C9C9" w:themeColor="accent3" w:themeTint="98" w:sz="4" w:space="0"/>
      </w:tblBorders>
    </w:tblPr>
    <w:tblStylePr w:type="band1Horz">
      <w:rPr>
        <w:rFonts w:ascii="Arial" w:hAnsi="Arial"/>
        <w:color w:val="c9c9c9" w:themeColor="accent3" w:themeTint="98" w:themeShade="95"/>
        <w:sz w:val="22"/>
      </w:rPr>
      <w:tcPr>
        <w:shd w:val="clear" w:color="e8e8e8" w:themeColor="accent3" w:themeTint="40" w:fill="e8e8e8" w:themeFill="accent3" w:themeFillTint="40"/>
      </w:tcPr>
    </w:tblStylePr>
    <w:tblStylePr w:type="band1Vert"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  <w:tblStylePr w:type="firstCol">
      <w:rPr>
        <w:rFonts w:ascii="Arial" w:hAnsi="Arial"/>
        <w:i/>
        <w:color w:val="c9c9c9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9C9C9" w:themeColor="accent3" w:themeTint="98" w:sz="4" w:space="0"/>
        </w:tcBorders>
      </w:tcPr>
    </w:tblStylePr>
    <w:tblStylePr w:type="fir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9C9C9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9C9C9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9C9C9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29" w:customStyle="1">
    <w:name w:val="List Table 7 Colorful - Accent 4"/>
    <w:basedOn w:val="69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FFD865" w:themeColor="accent4" w:themeTint="9A" w:sz="4" w:space="0"/>
      </w:tblBorders>
    </w:tblPr>
    <w:tblStylePr w:type="band1Horz">
      <w:rPr>
        <w:rFonts w:ascii="Arial" w:hAnsi="Arial"/>
        <w:color w:val="ffd865" w:themeColor="accent4" w:themeTint="9A" w:themeShade="95"/>
        <w:sz w:val="22"/>
      </w:rPr>
      <w:tcPr>
        <w:shd w:val="clear" w:color="ffefbf" w:themeColor="accent4" w:themeTint="40" w:fill="ffefbf" w:themeFill="accent4" w:themeFillTint="40"/>
      </w:tcPr>
    </w:tblStylePr>
    <w:tblStylePr w:type="band1Vert"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  <w:tblStylePr w:type="firstCol">
      <w:rPr>
        <w:rFonts w:ascii="Arial" w:hAnsi="Arial"/>
        <w:i/>
        <w:color w:val="ffd865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FD865" w:themeColor="accent4" w:themeTint="9A" w:sz="4" w:space="0"/>
        </w:tcBorders>
      </w:tcPr>
    </w:tblStylePr>
    <w:tblStylePr w:type="fir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FD865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FFD865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FFD865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0" w:customStyle="1">
    <w:name w:val="List Table 7 Colorful - Accent 5"/>
    <w:basedOn w:val="69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8DA9DB" w:themeColor="accent5" w:themeTint="9A" w:sz="4" w:space="0"/>
      </w:tblBorders>
    </w:tblPr>
    <w:tblStylePr w:type="band1Horz">
      <w:rPr>
        <w:rFonts w:ascii="Arial" w:hAnsi="Arial"/>
        <w:color w:val="8da9db" w:themeColor="accent5" w:themeTint="9A" w:themeShade="95"/>
        <w:sz w:val="22"/>
      </w:rPr>
      <w:tcPr>
        <w:shd w:val="clear" w:color="cfdbf0" w:themeColor="accent5" w:themeTint="40" w:fill="cfdbf0" w:themeFill="accent5" w:themeFillTint="40"/>
      </w:tcPr>
    </w:tblStylePr>
    <w:tblStylePr w:type="band1Vert"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  <w:tblStylePr w:type="firstCol">
      <w:rPr>
        <w:rFonts w:ascii="Arial" w:hAnsi="Arial"/>
        <w:i/>
        <w:color w:val="8da9db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8DA9DB" w:themeColor="accent5" w:themeTint="9A" w:sz="4" w:space="0"/>
        </w:tcBorders>
      </w:tcPr>
    </w:tblStylePr>
    <w:tblStylePr w:type="fir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8DA9DB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8DA9DB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8DA9DB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1" w:customStyle="1">
    <w:name w:val="List Table 7 Colorful - Accent 6"/>
    <w:basedOn w:val="699"/>
    <w:uiPriority w:val="99"/>
    <w:pPr>
      <w:spacing w:after="0" w:line="240" w:lineRule="auto"/>
    </w:pPr>
    <w:tblPr>
      <w:tblStyleRowBandSize w:val="1"/>
      <w:tblStyleColBandSize w:val="1"/>
      <w:tblBorders>
        <w:right w:val="single" w:color="A9D08E" w:themeColor="accent6" w:themeTint="98" w:sz="4" w:space="0"/>
      </w:tblBorders>
    </w:tblPr>
    <w:tblStylePr w:type="band1Horz">
      <w:rPr>
        <w:rFonts w:ascii="Arial" w:hAnsi="Arial"/>
        <w:color w:val="a9d08e" w:themeColor="accent6" w:themeTint="98" w:themeShade="95"/>
        <w:sz w:val="22"/>
      </w:rPr>
      <w:tcPr>
        <w:shd w:val="clear" w:color="daebcf" w:themeColor="accent6" w:themeTint="40" w:fill="daebcf" w:themeFill="accent6" w:themeFillTint="40"/>
      </w:tcPr>
    </w:tblStylePr>
    <w:tblStylePr w:type="band1Vert"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  <w:tblStylePr w:type="firstCol">
      <w:rPr>
        <w:rFonts w:ascii="Arial" w:hAnsi="Arial"/>
        <w:i/>
        <w:color w:val="a9d08e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9D08E" w:themeColor="accent6" w:themeTint="98" w:sz="4" w:space="0"/>
        </w:tcBorders>
      </w:tcPr>
    </w:tblStylePr>
    <w:tblStylePr w:type="fir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9D08E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A9D08E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A9D08E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32" w:customStyle="1">
    <w:name w:val="Lined - Accent"/>
    <w:basedOn w:val="699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33" w:customStyle="1">
    <w:name w:val="Lined - Accent 1"/>
    <w:basedOn w:val="699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34" w:customStyle="1">
    <w:name w:val="Lined - Accent 2"/>
    <w:basedOn w:val="699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35" w:customStyle="1">
    <w:name w:val="Lined - Accent 3"/>
    <w:basedOn w:val="699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36" w:customStyle="1">
    <w:name w:val="Lined - Accent 4"/>
    <w:basedOn w:val="699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37" w:customStyle="1">
    <w:name w:val="Lined - Accent 5"/>
    <w:basedOn w:val="699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38" w:customStyle="1">
    <w:name w:val="Lined - Accent 6"/>
    <w:basedOn w:val="699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39" w:customStyle="1">
    <w:name w:val="Bordered &amp; Lined - Accent"/>
    <w:basedOn w:val="699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2f2f2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40" w:customStyle="1">
    <w:name w:val="Bordered &amp; Lined - Accent 1"/>
    <w:basedOn w:val="699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color="245A8D" w:themeColor="accent1" w:themeShade="95" w:sz="4" w:space="0"/>
        <w:left w:val="single" w:color="245A8D" w:themeColor="accent1" w:themeShade="95" w:sz="4" w:space="0"/>
        <w:bottom w:val="single" w:color="245A8D" w:themeColor="accent1" w:themeShade="95" w:sz="4" w:space="0"/>
        <w:right w:val="single" w:color="245A8D" w:themeColor="accent1" w:themeShade="95" w:sz="4" w:space="0"/>
        <w:insideH w:val="single" w:color="245A8D" w:themeColor="accent1" w:themeShade="95" w:sz="4" w:space="0"/>
        <w:insideV w:val="single" w:color="245A8D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bdff1" w:themeColor="accent1" w:themeTint="50" w:fill="cbdf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68a2d8" w:themeColor="accent1" w:themeTint="EA" w:fill="68a2d8" w:themeFill="accent1" w:themeFillTint="EA"/>
      </w:tcPr>
    </w:tblStylePr>
  </w:style>
  <w:style w:type="table" w:styleId="841" w:customStyle="1">
    <w:name w:val="Bordered &amp; Lined - Accent 2"/>
    <w:basedOn w:val="699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color="99460D" w:themeColor="accent2" w:themeShade="95" w:sz="4" w:space="0"/>
        <w:left w:val="single" w:color="99460D" w:themeColor="accent2" w:themeShade="95" w:sz="4" w:space="0"/>
        <w:bottom w:val="single" w:color="99460D" w:themeColor="accent2" w:themeShade="95" w:sz="4" w:space="0"/>
        <w:right w:val="single" w:color="99460D" w:themeColor="accent2" w:themeShade="95" w:sz="4" w:space="0"/>
        <w:insideH w:val="single" w:color="99460D" w:themeColor="accent2" w:themeShade="95" w:sz="4" w:space="0"/>
        <w:insideV w:val="single" w:color="99460D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be5d6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4b184" w:themeColor="accent2" w:themeTint="97" w:fill="f4b184" w:themeFill="accent2" w:themeFillTint="97"/>
      </w:tcPr>
    </w:tblStylePr>
  </w:style>
  <w:style w:type="table" w:styleId="842" w:customStyle="1">
    <w:name w:val="Bordered &amp; Lined - Accent 3"/>
    <w:basedOn w:val="699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color="606060" w:themeColor="accent3" w:themeShade="95" w:sz="4" w:space="0"/>
        <w:left w:val="single" w:color="606060" w:themeColor="accent3" w:themeShade="95" w:sz="4" w:space="0"/>
        <w:bottom w:val="single" w:color="606060" w:themeColor="accent3" w:themeShade="95" w:sz="4" w:space="0"/>
        <w:right w:val="single" w:color="606060" w:themeColor="accent3" w:themeShade="95" w:sz="4" w:space="0"/>
        <w:insideH w:val="single" w:color="606060" w:themeColor="accent3" w:themeShade="95" w:sz="4" w:space="0"/>
        <w:insideV w:val="single" w:color="60606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cecec" w:themeColor="accent3" w:themeTint="34" w:fill="ecece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a5a5a5" w:themeColor="accent3" w:themeTint="FE" w:fill="a5a5a5" w:themeFill="accent3" w:themeFillTint="FE"/>
      </w:tcPr>
    </w:tblStylePr>
  </w:style>
  <w:style w:type="table" w:styleId="843" w:customStyle="1">
    <w:name w:val="Bordered &amp; Lined - Accent 4"/>
    <w:basedOn w:val="699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color="957000" w:themeColor="accent4" w:themeShade="95" w:sz="4" w:space="0"/>
        <w:left w:val="single" w:color="957000" w:themeColor="accent4" w:themeShade="95" w:sz="4" w:space="0"/>
        <w:bottom w:val="single" w:color="957000" w:themeColor="accent4" w:themeShade="95" w:sz="4" w:space="0"/>
        <w:right w:val="single" w:color="957000" w:themeColor="accent4" w:themeShade="95" w:sz="4" w:space="0"/>
        <w:insideH w:val="single" w:color="957000" w:themeColor="accent4" w:themeShade="95" w:sz="4" w:space="0"/>
        <w:insideV w:val="single" w:color="957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2cb" w:themeColor="accent4" w:themeTint="34" w:fill="ff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d865" w:themeColor="accent4" w:themeTint="9A" w:fill="ffd865" w:themeFill="accent4" w:themeFillTint="9A"/>
      </w:tcPr>
    </w:tblStylePr>
  </w:style>
  <w:style w:type="table" w:styleId="844" w:customStyle="1">
    <w:name w:val="Bordered &amp; Lined - Accent 5"/>
    <w:basedOn w:val="699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color="254175" w:themeColor="accent5" w:themeShade="95" w:sz="4" w:space="0"/>
        <w:left w:val="single" w:color="254175" w:themeColor="accent5" w:themeShade="95" w:sz="4" w:space="0"/>
        <w:bottom w:val="single" w:color="254175" w:themeColor="accent5" w:themeShade="95" w:sz="4" w:space="0"/>
        <w:right w:val="single" w:color="254175" w:themeColor="accent5" w:themeShade="95" w:sz="4" w:space="0"/>
        <w:insideH w:val="single" w:color="254175" w:themeColor="accent5" w:themeShade="95" w:sz="4" w:space="0"/>
        <w:insideV w:val="single" w:color="254175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8e2f3" w:themeColor="accent5" w:themeTint="34" w:fill="d8e2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472c4" w:themeColor="accent5" w:fill="4472c4" w:themeFill="accent5"/>
      </w:tcPr>
    </w:tblStylePr>
  </w:style>
  <w:style w:type="table" w:styleId="845" w:customStyle="1">
    <w:name w:val="Bordered &amp; Lined - Accent 6"/>
    <w:basedOn w:val="699"/>
    <w:uiPriority w:val="99"/>
    <w:pPr>
      <w:spacing w:after="0" w:line="240" w:lineRule="auto"/>
    </w:pPr>
    <w:rPr>
      <w:color w:val="404040"/>
      <w:sz w:val="20"/>
    </w:rPr>
    <w:tblPr>
      <w:tblStyleRowBandSize w:val="1"/>
      <w:tblStyleColBandSize w:val="1"/>
      <w:tblBorders>
        <w:top w:val="single" w:color="416429" w:themeColor="accent6" w:themeShade="95" w:sz="4" w:space="0"/>
        <w:left w:val="single" w:color="416429" w:themeColor="accent6" w:themeShade="95" w:sz="4" w:space="0"/>
        <w:bottom w:val="single" w:color="416429" w:themeColor="accent6" w:themeShade="95" w:sz="4" w:space="0"/>
        <w:right w:val="single" w:color="416429" w:themeColor="accent6" w:themeShade="95" w:sz="4" w:space="0"/>
        <w:insideH w:val="single" w:color="416429" w:themeColor="accent6" w:themeShade="95" w:sz="4" w:space="0"/>
        <w:insideV w:val="single" w:color="416429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1efd8" w:themeColor="accent6" w:themeTint="34" w:fill="e1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70ad47" w:themeColor="accent6" w:fill="70ad47" w:themeFill="accent6"/>
      </w:tcPr>
    </w:tblStylePr>
  </w:style>
  <w:style w:type="table" w:styleId="846" w:customStyle="1">
    <w:name w:val="Bordered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47" w:customStyle="1">
    <w:name w:val="Bordered - Accent 1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CD6EE" w:themeColor="accent1" w:themeTint="67" w:sz="4" w:space="0"/>
        <w:left w:val="single" w:color="BCD6EE" w:themeColor="accent1" w:themeTint="67" w:sz="4" w:space="0"/>
        <w:bottom w:val="single" w:color="BCD6EE" w:themeColor="accent1" w:themeTint="67" w:sz="4" w:space="0"/>
        <w:right w:val="single" w:color="BCD6EE" w:themeColor="accent1" w:themeTint="67" w:sz="4" w:space="0"/>
        <w:insideH w:val="single" w:color="BCD6EE" w:themeColor="accent1" w:themeTint="67" w:sz="4" w:space="0"/>
        <w:insideV w:val="single" w:color="BCD6EE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CD6EE" w:themeColor="accent1" w:themeTint="67" w:sz="4" w:space="0"/>
          <w:left w:val="single" w:color="BCD6EE" w:themeColor="accent1" w:themeTint="67" w:sz="4" w:space="0"/>
          <w:bottom w:val="single" w:color="BCD6EE" w:themeColor="accent1" w:themeTint="67" w:sz="4" w:space="0"/>
          <w:right w:val="single" w:color="BCD6EE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5B9BD5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5B9BD5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5B9BD5" w:themeColor="accent1" w:sz="12" w:space="0"/>
        </w:tcBorders>
      </w:tcPr>
    </w:tblStylePr>
  </w:style>
  <w:style w:type="table" w:styleId="848" w:customStyle="1">
    <w:name w:val="Bordered - Accent 2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7CAAB" w:themeColor="accent2" w:themeTint="67" w:sz="4" w:space="0"/>
        <w:left w:val="single" w:color="F7CAAB" w:themeColor="accent2" w:themeTint="67" w:sz="4" w:space="0"/>
        <w:bottom w:val="single" w:color="F7CAAB" w:themeColor="accent2" w:themeTint="67" w:sz="4" w:space="0"/>
        <w:right w:val="single" w:color="F7CAAB" w:themeColor="accent2" w:themeTint="67" w:sz="4" w:space="0"/>
        <w:insideH w:val="single" w:color="F7CAAB" w:themeColor="accent2" w:themeTint="67" w:sz="4" w:space="0"/>
        <w:insideV w:val="single" w:color="F7CAAB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7CAAB" w:themeColor="accent2" w:themeTint="67" w:sz="4" w:space="0"/>
          <w:left w:val="single" w:color="F7CAAB" w:themeColor="accent2" w:themeTint="67" w:sz="4" w:space="0"/>
          <w:bottom w:val="single" w:color="F7CAAB" w:themeColor="accent2" w:themeTint="67" w:sz="4" w:space="0"/>
          <w:right w:val="single" w:color="F7CAAB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4B184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4B184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4B184" w:themeColor="accent2" w:themeTint="97" w:sz="12" w:space="0"/>
        </w:tcBorders>
      </w:tcPr>
    </w:tblStylePr>
  </w:style>
  <w:style w:type="table" w:styleId="849" w:customStyle="1">
    <w:name w:val="Bordered - Accent 3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DADADA" w:themeColor="accent3" w:themeTint="67" w:sz="4" w:space="0"/>
        <w:left w:val="single" w:color="DADADA" w:themeColor="accent3" w:themeTint="67" w:sz="4" w:space="0"/>
        <w:bottom w:val="single" w:color="DADADA" w:themeColor="accent3" w:themeTint="67" w:sz="4" w:space="0"/>
        <w:right w:val="single" w:color="DADADA" w:themeColor="accent3" w:themeTint="67" w:sz="4" w:space="0"/>
        <w:insideH w:val="single" w:color="DADADA" w:themeColor="accent3" w:themeTint="67" w:sz="4" w:space="0"/>
        <w:insideV w:val="single" w:color="DADADA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DADADA" w:themeColor="accent3" w:themeTint="67" w:sz="4" w:space="0"/>
          <w:left w:val="single" w:color="DADADA" w:themeColor="accent3" w:themeTint="67" w:sz="4" w:space="0"/>
          <w:bottom w:val="single" w:color="DADADA" w:themeColor="accent3" w:themeTint="67" w:sz="4" w:space="0"/>
          <w:right w:val="single" w:color="DADADA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9C9C9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9C9C9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9C9C9" w:themeColor="accent3" w:themeTint="98" w:sz="12" w:space="0"/>
        </w:tcBorders>
      </w:tcPr>
    </w:tblStylePr>
  </w:style>
  <w:style w:type="table" w:styleId="850" w:customStyle="1">
    <w:name w:val="Bordered - Accent 4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FFE598" w:themeColor="accent4" w:themeTint="67" w:sz="4" w:space="0"/>
        <w:left w:val="single" w:color="FFE598" w:themeColor="accent4" w:themeTint="67" w:sz="4" w:space="0"/>
        <w:bottom w:val="single" w:color="FFE598" w:themeColor="accent4" w:themeTint="67" w:sz="4" w:space="0"/>
        <w:right w:val="single" w:color="FFE598" w:themeColor="accent4" w:themeTint="67" w:sz="4" w:space="0"/>
        <w:insideH w:val="single" w:color="FFE598" w:themeColor="accent4" w:themeTint="67" w:sz="4" w:space="0"/>
        <w:insideV w:val="single" w:color="FFE598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FFE598" w:themeColor="accent4" w:themeTint="67" w:sz="4" w:space="0"/>
          <w:left w:val="single" w:color="FFE598" w:themeColor="accent4" w:themeTint="67" w:sz="4" w:space="0"/>
          <w:bottom w:val="single" w:color="FFE598" w:themeColor="accent4" w:themeTint="67" w:sz="4" w:space="0"/>
          <w:right w:val="single" w:color="FFE598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FD865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FD865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FD865" w:themeColor="accent4" w:themeTint="9A" w:sz="12" w:space="0"/>
        </w:tcBorders>
      </w:tcPr>
    </w:tblStylePr>
  </w:style>
  <w:style w:type="table" w:styleId="851" w:customStyle="1">
    <w:name w:val="Bordered - Accent 5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B3C5E7" w:themeColor="accent5" w:themeTint="67" w:sz="4" w:space="0"/>
        <w:left w:val="single" w:color="B3C5E7" w:themeColor="accent5" w:themeTint="67" w:sz="4" w:space="0"/>
        <w:bottom w:val="single" w:color="B3C5E7" w:themeColor="accent5" w:themeTint="67" w:sz="4" w:space="0"/>
        <w:right w:val="single" w:color="B3C5E7" w:themeColor="accent5" w:themeTint="67" w:sz="4" w:space="0"/>
        <w:insideH w:val="single" w:color="B3C5E7" w:themeColor="accent5" w:themeTint="67" w:sz="4" w:space="0"/>
        <w:insideV w:val="single" w:color="B3C5E7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B3C5E7" w:themeColor="accent5" w:themeTint="67" w:sz="4" w:space="0"/>
          <w:left w:val="single" w:color="B3C5E7" w:themeColor="accent5" w:themeTint="67" w:sz="4" w:space="0"/>
          <w:bottom w:val="single" w:color="B3C5E7" w:themeColor="accent5" w:themeTint="67" w:sz="4" w:space="0"/>
          <w:right w:val="single" w:color="B3C5E7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8DA9DB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8DA9DB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8DA9DB" w:themeColor="accent5" w:themeTint="9A" w:sz="12" w:space="0"/>
        </w:tcBorders>
      </w:tcPr>
    </w:tblStylePr>
  </w:style>
  <w:style w:type="table" w:styleId="852" w:customStyle="1">
    <w:name w:val="Bordered - Accent 6"/>
    <w:basedOn w:val="699"/>
    <w:uiPriority w:val="99"/>
    <w:pPr>
      <w:spacing w:after="0" w:line="240" w:lineRule="auto"/>
    </w:pPr>
    <w:tblPr>
      <w:tblStyleRowBandSize w:val="1"/>
      <w:tblStyleColBandSize w:val="1"/>
      <w:tblBorders>
        <w:top w:val="single" w:color="C4DFB2" w:themeColor="accent6" w:themeTint="67" w:sz="4" w:space="0"/>
        <w:left w:val="single" w:color="C4DFB2" w:themeColor="accent6" w:themeTint="67" w:sz="4" w:space="0"/>
        <w:bottom w:val="single" w:color="C4DFB2" w:themeColor="accent6" w:themeTint="67" w:sz="4" w:space="0"/>
        <w:right w:val="single" w:color="C4DFB2" w:themeColor="accent6" w:themeTint="67" w:sz="4" w:space="0"/>
        <w:insideH w:val="single" w:color="C4DFB2" w:themeColor="accent6" w:themeTint="67" w:sz="4" w:space="0"/>
        <w:insideV w:val="single" w:color="C4DFB2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C4DFB2" w:themeColor="accent6" w:themeTint="67" w:sz="4" w:space="0"/>
          <w:left w:val="single" w:color="C4DFB2" w:themeColor="accent6" w:themeTint="67" w:sz="4" w:space="0"/>
          <w:bottom w:val="single" w:color="C4DFB2" w:themeColor="accent6" w:themeTint="67" w:sz="4" w:space="0"/>
          <w:right w:val="single" w:color="C4DFB2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A9D08E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A9D08E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A9D08E" w:themeColor="accent6" w:themeTint="98" w:sz="12" w:space="0"/>
        </w:tcBorders>
      </w:tcPr>
    </w:tblStylePr>
  </w:style>
  <w:style w:type="paragraph" w:styleId="853">
    <w:name w:val="footnote text"/>
    <w:basedOn w:val="688"/>
    <w:link w:val="854"/>
    <w:uiPriority w:val="99"/>
    <w:semiHidden/>
    <w:unhideWhenUsed/>
    <w:pPr>
      <w:spacing w:after="40"/>
    </w:pPr>
    <w:rPr>
      <w:sz w:val="18"/>
    </w:rPr>
  </w:style>
  <w:style w:type="character" w:styleId="854" w:customStyle="1">
    <w:name w:val="Текст сноски Знак"/>
    <w:link w:val="853"/>
    <w:uiPriority w:val="99"/>
    <w:rPr>
      <w:sz w:val="18"/>
    </w:rPr>
  </w:style>
  <w:style w:type="character" w:styleId="855">
    <w:name w:val="footnote reference"/>
    <w:basedOn w:val="698"/>
    <w:uiPriority w:val="99"/>
    <w:unhideWhenUsed/>
    <w:rPr>
      <w:vertAlign w:val="superscript"/>
    </w:rPr>
  </w:style>
  <w:style w:type="paragraph" w:styleId="856">
    <w:name w:val="endnote text"/>
    <w:basedOn w:val="688"/>
    <w:link w:val="857"/>
    <w:uiPriority w:val="99"/>
    <w:semiHidden/>
    <w:unhideWhenUsed/>
    <w:rPr>
      <w:sz w:val="20"/>
    </w:rPr>
  </w:style>
  <w:style w:type="character" w:styleId="857" w:customStyle="1">
    <w:name w:val="Текст концевой сноски Знак"/>
    <w:link w:val="856"/>
    <w:uiPriority w:val="99"/>
    <w:rPr>
      <w:sz w:val="20"/>
    </w:rPr>
  </w:style>
  <w:style w:type="character" w:styleId="858">
    <w:name w:val="endnote reference"/>
    <w:basedOn w:val="698"/>
    <w:uiPriority w:val="99"/>
    <w:semiHidden/>
    <w:unhideWhenUsed/>
    <w:rPr>
      <w:vertAlign w:val="superscript"/>
    </w:rPr>
  </w:style>
  <w:style w:type="paragraph" w:styleId="859">
    <w:name w:val="TOC Heading"/>
    <w:uiPriority w:val="39"/>
    <w:unhideWhenUsed/>
  </w:style>
  <w:style w:type="paragraph" w:styleId="860">
    <w:name w:val="table of figures"/>
    <w:basedOn w:val="688"/>
    <w:next w:val="688"/>
    <w:uiPriority w:val="99"/>
    <w:unhideWhenUsed/>
  </w:style>
  <w:style w:type="character" w:styleId="861" w:customStyle="1">
    <w:name w:val="Обычный1"/>
    <w:rPr>
      <w:rFonts w:ascii="Times New Roman" w:hAnsi="Times New Roman"/>
      <w:sz w:val="24"/>
    </w:rPr>
  </w:style>
  <w:style w:type="paragraph" w:styleId="862" w:customStyle="1">
    <w:name w:val="wmi-callto"/>
    <w:link w:val="863"/>
  </w:style>
  <w:style w:type="character" w:styleId="863" w:customStyle="1">
    <w:name w:val="wmi-callto"/>
    <w:link w:val="862"/>
  </w:style>
  <w:style w:type="paragraph" w:styleId="864">
    <w:name w:val="toc 2"/>
    <w:next w:val="688"/>
    <w:link w:val="865"/>
    <w:uiPriority w:val="39"/>
    <w:pPr>
      <w:ind w:left="200"/>
    </w:pPr>
    <w:rPr>
      <w:rFonts w:ascii="XO Thames" w:hAnsi="XO Thames"/>
      <w:sz w:val="28"/>
    </w:rPr>
  </w:style>
  <w:style w:type="character" w:styleId="865" w:customStyle="1">
    <w:name w:val="Оглавление 2 Знак"/>
    <w:link w:val="864"/>
    <w:rPr>
      <w:rFonts w:ascii="XO Thames" w:hAnsi="XO Thames"/>
      <w:sz w:val="28"/>
    </w:rPr>
  </w:style>
  <w:style w:type="paragraph" w:styleId="866">
    <w:name w:val="toc 4"/>
    <w:next w:val="688"/>
    <w:link w:val="867"/>
    <w:uiPriority w:val="39"/>
    <w:pPr>
      <w:ind w:left="600"/>
    </w:pPr>
    <w:rPr>
      <w:rFonts w:ascii="XO Thames" w:hAnsi="XO Thames"/>
      <w:sz w:val="28"/>
    </w:rPr>
  </w:style>
  <w:style w:type="character" w:styleId="867" w:customStyle="1">
    <w:name w:val="Оглавление 4 Знак"/>
    <w:link w:val="866"/>
    <w:rPr>
      <w:rFonts w:ascii="XO Thames" w:hAnsi="XO Thames"/>
      <w:sz w:val="28"/>
    </w:rPr>
  </w:style>
  <w:style w:type="paragraph" w:styleId="868">
    <w:name w:val="Footer"/>
    <w:basedOn w:val="688"/>
    <w:link w:val="869"/>
    <w:pPr>
      <w:tabs>
        <w:tab w:val="center" w:pos="4677" w:leader="none"/>
        <w:tab w:val="right" w:pos="9355" w:leader="none"/>
      </w:tabs>
    </w:pPr>
  </w:style>
  <w:style w:type="character" w:styleId="869" w:customStyle="1">
    <w:name w:val="Нижний колонтитул Знак"/>
    <w:basedOn w:val="861"/>
    <w:link w:val="868"/>
    <w:rPr>
      <w:rFonts w:ascii="Times New Roman" w:hAnsi="Times New Roman"/>
      <w:sz w:val="24"/>
    </w:rPr>
  </w:style>
  <w:style w:type="paragraph" w:styleId="870">
    <w:name w:val="toc 6"/>
    <w:next w:val="688"/>
    <w:link w:val="871"/>
    <w:uiPriority w:val="39"/>
    <w:pPr>
      <w:ind w:left="1000"/>
    </w:pPr>
    <w:rPr>
      <w:rFonts w:ascii="XO Thames" w:hAnsi="XO Thames"/>
      <w:sz w:val="28"/>
    </w:rPr>
  </w:style>
  <w:style w:type="character" w:styleId="871" w:customStyle="1">
    <w:name w:val="Оглавление 6 Знак"/>
    <w:link w:val="870"/>
    <w:rPr>
      <w:rFonts w:ascii="XO Thames" w:hAnsi="XO Thames"/>
      <w:sz w:val="28"/>
    </w:rPr>
  </w:style>
  <w:style w:type="paragraph" w:styleId="872">
    <w:name w:val="toc 7"/>
    <w:next w:val="688"/>
    <w:link w:val="873"/>
    <w:uiPriority w:val="39"/>
    <w:pPr>
      <w:ind w:left="1200"/>
    </w:pPr>
    <w:rPr>
      <w:rFonts w:ascii="XO Thames" w:hAnsi="XO Thames"/>
      <w:sz w:val="28"/>
    </w:rPr>
  </w:style>
  <w:style w:type="character" w:styleId="873" w:customStyle="1">
    <w:name w:val="Оглавление 7 Знак"/>
    <w:link w:val="872"/>
    <w:rPr>
      <w:rFonts w:ascii="XO Thames" w:hAnsi="XO Thames"/>
      <w:sz w:val="28"/>
    </w:rPr>
  </w:style>
  <w:style w:type="paragraph" w:styleId="874">
    <w:name w:val="Body Text Indent 2"/>
    <w:basedOn w:val="688"/>
    <w:link w:val="875"/>
    <w:pPr>
      <w:ind w:left="283"/>
      <w:spacing w:after="120" w:line="480" w:lineRule="auto"/>
    </w:pPr>
  </w:style>
  <w:style w:type="character" w:styleId="875" w:customStyle="1">
    <w:name w:val="Основной текст с отступом 2 Знак"/>
    <w:basedOn w:val="861"/>
    <w:link w:val="874"/>
    <w:rPr>
      <w:rFonts w:ascii="Times New Roman" w:hAnsi="Times New Roman"/>
      <w:sz w:val="24"/>
    </w:rPr>
  </w:style>
  <w:style w:type="paragraph" w:styleId="876">
    <w:name w:val="List Paragraph"/>
    <w:basedOn w:val="688"/>
    <w:link w:val="877"/>
    <w:pPr>
      <w:contextualSpacing/>
      <w:ind w:left="720"/>
      <w:jc w:val="both"/>
    </w:pPr>
    <w:rPr>
      <w:sz w:val="28"/>
    </w:rPr>
  </w:style>
  <w:style w:type="character" w:styleId="877" w:customStyle="1">
    <w:name w:val="Абзац списка Знак"/>
    <w:basedOn w:val="861"/>
    <w:link w:val="876"/>
    <w:rPr>
      <w:rFonts w:ascii="Times New Roman" w:hAnsi="Times New Roman"/>
      <w:sz w:val="28"/>
    </w:rPr>
  </w:style>
  <w:style w:type="character" w:styleId="878" w:customStyle="1">
    <w:name w:val="Заголовок 3 Знак"/>
    <w:link w:val="691"/>
    <w:rPr>
      <w:rFonts w:ascii="XO Thames" w:hAnsi="XO Thames"/>
      <w:b/>
      <w:sz w:val="26"/>
    </w:rPr>
  </w:style>
  <w:style w:type="paragraph" w:styleId="879" w:customStyle="1">
    <w:name w:val="Обычный1"/>
    <w:link w:val="880"/>
    <w:rPr>
      <w:rFonts w:ascii="Times New Roman" w:hAnsi="Times New Roman"/>
      <w:sz w:val="24"/>
    </w:rPr>
  </w:style>
  <w:style w:type="character" w:styleId="880" w:customStyle="1">
    <w:name w:val="Обычный1"/>
    <w:link w:val="879"/>
    <w:rPr>
      <w:rFonts w:ascii="Times New Roman" w:hAnsi="Times New Roman"/>
      <w:sz w:val="24"/>
    </w:rPr>
  </w:style>
  <w:style w:type="paragraph" w:styleId="881" w:customStyle="1">
    <w:name w:val="Гиперссылка1"/>
    <w:link w:val="882"/>
    <w:rPr>
      <w:color w:val="0000ff"/>
      <w:u w:val="single"/>
    </w:rPr>
  </w:style>
  <w:style w:type="character" w:styleId="882" w:customStyle="1">
    <w:name w:val="Гиперссылка1"/>
    <w:link w:val="881"/>
    <w:rPr>
      <w:color w:val="0000ff"/>
      <w:u w:val="single"/>
    </w:rPr>
  </w:style>
  <w:style w:type="paragraph" w:styleId="883" w:customStyle="1">
    <w:name w:val="ConsPlusNormal"/>
    <w:link w:val="884"/>
    <w:pPr>
      <w:spacing w:after="0" w:line="240" w:lineRule="auto"/>
      <w:widowControl w:val="off"/>
    </w:pPr>
    <w:rPr>
      <w:rFonts w:ascii="Times New Roman" w:hAnsi="Times New Roman"/>
      <w:sz w:val="28"/>
    </w:rPr>
  </w:style>
  <w:style w:type="character" w:styleId="884" w:customStyle="1">
    <w:name w:val="ConsPlusNormal"/>
    <w:link w:val="883"/>
    <w:rPr>
      <w:rFonts w:ascii="Times New Roman" w:hAnsi="Times New Roman"/>
      <w:sz w:val="28"/>
    </w:rPr>
  </w:style>
  <w:style w:type="paragraph" w:styleId="885" w:customStyle="1">
    <w:name w:val="Гиперссылка1"/>
    <w:basedOn w:val="951"/>
    <w:link w:val="886"/>
    <w:rPr>
      <w:color w:val="0000ff"/>
      <w:u w:val="single"/>
    </w:rPr>
  </w:style>
  <w:style w:type="character" w:styleId="886" w:customStyle="1">
    <w:name w:val="Гиперссылка1"/>
    <w:basedOn w:val="952"/>
    <w:link w:val="885"/>
    <w:rPr>
      <w:color w:val="0000ff"/>
      <w:u w:val="single"/>
    </w:rPr>
  </w:style>
  <w:style w:type="paragraph" w:styleId="887" w:customStyle="1">
    <w:name w:val="Обычный1"/>
    <w:link w:val="888"/>
    <w:rPr>
      <w:rFonts w:ascii="Times New Roman" w:hAnsi="Times New Roman"/>
      <w:sz w:val="24"/>
    </w:rPr>
  </w:style>
  <w:style w:type="character" w:styleId="888" w:customStyle="1">
    <w:name w:val="Обычный1"/>
    <w:link w:val="887"/>
    <w:rPr>
      <w:rFonts w:ascii="Times New Roman" w:hAnsi="Times New Roman"/>
      <w:sz w:val="24"/>
    </w:rPr>
  </w:style>
  <w:style w:type="paragraph" w:styleId="889">
    <w:name w:val="Body Text First Indent"/>
    <w:basedOn w:val="897"/>
    <w:link w:val="890"/>
    <w:pPr>
      <w:ind w:firstLine="210"/>
    </w:pPr>
  </w:style>
  <w:style w:type="character" w:styleId="890" w:customStyle="1">
    <w:name w:val="Красная строка Знак"/>
    <w:basedOn w:val="898"/>
    <w:link w:val="889"/>
    <w:rPr>
      <w:rFonts w:ascii="Times New Roman" w:hAnsi="Times New Roman"/>
      <w:sz w:val="24"/>
    </w:rPr>
  </w:style>
  <w:style w:type="paragraph" w:styleId="891" w:customStyle="1">
    <w:name w:val="rmcbyeqv"/>
    <w:basedOn w:val="688"/>
    <w:link w:val="892"/>
    <w:pPr>
      <w:spacing w:beforeAutospacing="1" w:afterAutospacing="1"/>
    </w:pPr>
  </w:style>
  <w:style w:type="character" w:styleId="892" w:customStyle="1">
    <w:name w:val="rmcbyeqv"/>
    <w:basedOn w:val="861"/>
    <w:link w:val="891"/>
    <w:rPr>
      <w:rFonts w:ascii="Times New Roman" w:hAnsi="Times New Roman"/>
      <w:sz w:val="24"/>
    </w:rPr>
  </w:style>
  <w:style w:type="paragraph" w:styleId="893">
    <w:name w:val="annotation subject"/>
    <w:basedOn w:val="899"/>
    <w:next w:val="899"/>
    <w:link w:val="894"/>
    <w:rPr>
      <w:b/>
    </w:rPr>
  </w:style>
  <w:style w:type="character" w:styleId="894" w:customStyle="1">
    <w:name w:val="Тема примечания Знак"/>
    <w:basedOn w:val="900"/>
    <w:link w:val="893"/>
    <w:rPr>
      <w:rFonts w:ascii="Times New Roman" w:hAnsi="Times New Roman"/>
      <w:b/>
      <w:sz w:val="20"/>
    </w:rPr>
  </w:style>
  <w:style w:type="paragraph" w:styleId="895">
    <w:name w:val="toc 3"/>
    <w:next w:val="688"/>
    <w:link w:val="896"/>
    <w:uiPriority w:val="39"/>
    <w:pPr>
      <w:ind w:left="400"/>
    </w:pPr>
    <w:rPr>
      <w:rFonts w:ascii="XO Thames" w:hAnsi="XO Thames"/>
      <w:sz w:val="28"/>
    </w:rPr>
  </w:style>
  <w:style w:type="character" w:styleId="896" w:customStyle="1">
    <w:name w:val="Оглавление 3 Знак"/>
    <w:link w:val="895"/>
    <w:rPr>
      <w:rFonts w:ascii="XO Thames" w:hAnsi="XO Thames"/>
      <w:sz w:val="28"/>
    </w:rPr>
  </w:style>
  <w:style w:type="paragraph" w:styleId="897">
    <w:name w:val="Body Text"/>
    <w:basedOn w:val="688"/>
    <w:link w:val="898"/>
    <w:pPr>
      <w:spacing w:after="120"/>
    </w:pPr>
  </w:style>
  <w:style w:type="character" w:styleId="898" w:customStyle="1">
    <w:name w:val="Основной текст Знак"/>
    <w:basedOn w:val="861"/>
    <w:link w:val="897"/>
    <w:rPr>
      <w:rFonts w:ascii="Times New Roman" w:hAnsi="Times New Roman"/>
      <w:sz w:val="24"/>
    </w:rPr>
  </w:style>
  <w:style w:type="paragraph" w:styleId="899">
    <w:name w:val="annotation text"/>
    <w:basedOn w:val="688"/>
    <w:link w:val="900"/>
    <w:rPr>
      <w:sz w:val="20"/>
    </w:rPr>
  </w:style>
  <w:style w:type="character" w:styleId="900" w:customStyle="1">
    <w:name w:val="Текст примечания Знак"/>
    <w:basedOn w:val="861"/>
    <w:link w:val="899"/>
    <w:rPr>
      <w:rFonts w:ascii="Times New Roman" w:hAnsi="Times New Roman"/>
      <w:sz w:val="20"/>
    </w:rPr>
  </w:style>
  <w:style w:type="paragraph" w:styleId="901" w:customStyle="1">
    <w:name w:val="x_msonormal"/>
    <w:basedOn w:val="688"/>
    <w:link w:val="902"/>
    <w:pPr>
      <w:spacing w:beforeAutospacing="1" w:afterAutospacing="1"/>
    </w:pPr>
  </w:style>
  <w:style w:type="character" w:styleId="902" w:customStyle="1">
    <w:name w:val="x_msonormal"/>
    <w:basedOn w:val="861"/>
    <w:link w:val="901"/>
    <w:rPr>
      <w:rFonts w:ascii="Times New Roman" w:hAnsi="Times New Roman"/>
      <w:sz w:val="24"/>
    </w:rPr>
  </w:style>
  <w:style w:type="paragraph" w:styleId="903" w:customStyle="1">
    <w:name w:val="FR1"/>
    <w:link w:val="904"/>
    <w:pPr>
      <w:jc w:val="both"/>
      <w:spacing w:after="0" w:line="300" w:lineRule="auto"/>
      <w:widowControl w:val="off"/>
    </w:pPr>
    <w:rPr>
      <w:rFonts w:ascii="Times New Roman" w:hAnsi="Times New Roman"/>
      <w:sz w:val="24"/>
    </w:rPr>
  </w:style>
  <w:style w:type="character" w:styleId="904" w:customStyle="1">
    <w:name w:val="FR1"/>
    <w:link w:val="903"/>
    <w:rPr>
      <w:rFonts w:ascii="Times New Roman" w:hAnsi="Times New Roman"/>
      <w:sz w:val="24"/>
    </w:rPr>
  </w:style>
  <w:style w:type="paragraph" w:styleId="905" w:customStyle="1">
    <w:name w:val="rmcqvgpk"/>
    <w:basedOn w:val="688"/>
    <w:link w:val="906"/>
    <w:pPr>
      <w:spacing w:beforeAutospacing="1" w:afterAutospacing="1"/>
    </w:pPr>
  </w:style>
  <w:style w:type="character" w:styleId="906" w:customStyle="1">
    <w:name w:val="rmcqvgpk"/>
    <w:basedOn w:val="861"/>
    <w:link w:val="905"/>
    <w:rPr>
      <w:rFonts w:ascii="Times New Roman" w:hAnsi="Times New Roman"/>
      <w:sz w:val="24"/>
    </w:rPr>
  </w:style>
  <w:style w:type="character" w:styleId="907" w:customStyle="1">
    <w:name w:val="Заголовок 5 Знак"/>
    <w:link w:val="693"/>
    <w:rPr>
      <w:rFonts w:ascii="XO Thames" w:hAnsi="XO Thames"/>
      <w:b/>
    </w:rPr>
  </w:style>
  <w:style w:type="character" w:styleId="908" w:customStyle="1">
    <w:name w:val="Заголовок 1 Знак"/>
    <w:basedOn w:val="861"/>
    <w:link w:val="689"/>
    <w:rPr>
      <w:rFonts w:ascii="Arial" w:hAnsi="Arial"/>
      <w:b/>
      <w:sz w:val="32"/>
    </w:rPr>
  </w:style>
  <w:style w:type="paragraph" w:styleId="909">
    <w:name w:val="No Spacing"/>
    <w:link w:val="910"/>
    <w:pPr>
      <w:spacing w:after="0" w:line="240" w:lineRule="auto"/>
    </w:pPr>
    <w:rPr>
      <w:rFonts w:ascii="Calibri" w:hAnsi="Calibri"/>
    </w:rPr>
  </w:style>
  <w:style w:type="character" w:styleId="910" w:customStyle="1">
    <w:name w:val="Без интервала Знак"/>
    <w:link w:val="909"/>
    <w:rPr>
      <w:rFonts w:ascii="Calibri" w:hAnsi="Calibri"/>
    </w:rPr>
  </w:style>
  <w:style w:type="paragraph" w:styleId="911" w:customStyle="1">
    <w:name w:val="Гиперссылка2"/>
    <w:link w:val="912"/>
    <w:rPr>
      <w:color w:val="0000ff"/>
      <w:u w:val="single"/>
    </w:rPr>
  </w:style>
  <w:style w:type="character" w:styleId="912">
    <w:name w:val="Hyperlink"/>
    <w:link w:val="911"/>
    <w:rPr>
      <w:color w:val="0000ff"/>
      <w:u w:val="single"/>
    </w:rPr>
  </w:style>
  <w:style w:type="paragraph" w:styleId="913" w:customStyle="1">
    <w:name w:val="Footnote"/>
    <w:link w:val="914"/>
    <w:pPr>
      <w:ind w:firstLine="851"/>
      <w:jc w:val="both"/>
    </w:pPr>
    <w:rPr>
      <w:rFonts w:ascii="XO Thames" w:hAnsi="XO Thames"/>
    </w:rPr>
  </w:style>
  <w:style w:type="character" w:styleId="914" w:customStyle="1">
    <w:name w:val="Footnote"/>
    <w:link w:val="913"/>
    <w:rPr>
      <w:rFonts w:ascii="XO Thames" w:hAnsi="XO Thames"/>
    </w:rPr>
  </w:style>
  <w:style w:type="paragraph" w:styleId="915">
    <w:name w:val="Normal (Web)"/>
    <w:basedOn w:val="688"/>
    <w:link w:val="916"/>
    <w:pPr>
      <w:spacing w:beforeAutospacing="1" w:afterAutospacing="1"/>
    </w:pPr>
    <w:rPr>
      <w:rFonts w:ascii="Tahoma" w:hAnsi="Tahoma"/>
      <w:color w:val="313381"/>
      <w:sz w:val="18"/>
    </w:rPr>
  </w:style>
  <w:style w:type="character" w:styleId="916" w:customStyle="1">
    <w:name w:val="Обычный (Интернет) Знак"/>
    <w:basedOn w:val="861"/>
    <w:link w:val="915"/>
    <w:rPr>
      <w:rFonts w:ascii="Tahoma" w:hAnsi="Tahoma"/>
      <w:color w:val="313381"/>
      <w:sz w:val="18"/>
    </w:rPr>
  </w:style>
  <w:style w:type="paragraph" w:styleId="917" w:customStyle="1">
    <w:name w:val="Строгий1"/>
    <w:basedOn w:val="951"/>
    <w:link w:val="918"/>
    <w:rPr>
      <w:b/>
    </w:rPr>
  </w:style>
  <w:style w:type="character" w:styleId="918" w:customStyle="1">
    <w:name w:val="Строгий1"/>
    <w:basedOn w:val="952"/>
    <w:link w:val="917"/>
    <w:rPr>
      <w:b/>
    </w:rPr>
  </w:style>
  <w:style w:type="paragraph" w:styleId="919">
    <w:name w:val="toc 1"/>
    <w:next w:val="688"/>
    <w:link w:val="920"/>
    <w:uiPriority w:val="39"/>
    <w:rPr>
      <w:rFonts w:ascii="XO Thames" w:hAnsi="XO Thames"/>
      <w:b/>
      <w:sz w:val="28"/>
    </w:rPr>
  </w:style>
  <w:style w:type="character" w:styleId="920" w:customStyle="1">
    <w:name w:val="Оглавление 1 Знак"/>
    <w:link w:val="919"/>
    <w:rPr>
      <w:rFonts w:ascii="XO Thames" w:hAnsi="XO Thames"/>
      <w:b/>
      <w:sz w:val="28"/>
    </w:rPr>
  </w:style>
  <w:style w:type="paragraph" w:styleId="921" w:customStyle="1">
    <w:name w:val="ConsNormal"/>
    <w:link w:val="922"/>
    <w:pPr>
      <w:ind w:firstLine="720"/>
      <w:spacing w:after="0" w:line="240" w:lineRule="auto"/>
      <w:widowControl w:val="off"/>
    </w:pPr>
    <w:rPr>
      <w:rFonts w:ascii="Arial" w:hAnsi="Arial"/>
      <w:sz w:val="20"/>
    </w:rPr>
  </w:style>
  <w:style w:type="character" w:styleId="922" w:customStyle="1">
    <w:name w:val="ConsNormal"/>
    <w:link w:val="921"/>
    <w:rPr>
      <w:rFonts w:ascii="Arial" w:hAnsi="Arial"/>
      <w:sz w:val="20"/>
    </w:rPr>
  </w:style>
  <w:style w:type="paragraph" w:styleId="923" w:customStyle="1">
    <w:name w:val="Header and Footer"/>
    <w:link w:val="924"/>
    <w:pPr>
      <w:jc w:val="both"/>
      <w:spacing w:line="240" w:lineRule="auto"/>
    </w:pPr>
    <w:rPr>
      <w:rFonts w:ascii="XO Thames" w:hAnsi="XO Thames"/>
      <w:sz w:val="20"/>
    </w:rPr>
  </w:style>
  <w:style w:type="character" w:styleId="924" w:customStyle="1">
    <w:name w:val="Header and Footer"/>
    <w:link w:val="923"/>
    <w:rPr>
      <w:rFonts w:ascii="XO Thames" w:hAnsi="XO Thames"/>
      <w:sz w:val="20"/>
    </w:rPr>
  </w:style>
  <w:style w:type="paragraph" w:styleId="925" w:customStyle="1">
    <w:name w:val="Основной текст с отступом1"/>
    <w:basedOn w:val="688"/>
    <w:link w:val="926"/>
    <w:pPr>
      <w:spacing w:beforeAutospacing="1" w:afterAutospacing="1"/>
    </w:pPr>
    <w:rPr>
      <w:rFonts w:ascii="Calibri" w:hAnsi="Calibri"/>
    </w:rPr>
  </w:style>
  <w:style w:type="character" w:styleId="926" w:customStyle="1">
    <w:name w:val="Основной текст с отступом1"/>
    <w:basedOn w:val="861"/>
    <w:link w:val="925"/>
    <w:rPr>
      <w:rFonts w:ascii="Calibri" w:hAnsi="Calibri"/>
      <w:sz w:val="24"/>
    </w:rPr>
  </w:style>
  <w:style w:type="paragraph" w:styleId="927">
    <w:name w:val="toc 9"/>
    <w:next w:val="688"/>
    <w:link w:val="928"/>
    <w:uiPriority w:val="39"/>
    <w:pPr>
      <w:ind w:left="1600"/>
    </w:pPr>
    <w:rPr>
      <w:rFonts w:ascii="XO Thames" w:hAnsi="XO Thames"/>
      <w:sz w:val="28"/>
    </w:rPr>
  </w:style>
  <w:style w:type="character" w:styleId="928" w:customStyle="1">
    <w:name w:val="Оглавление 9 Знак"/>
    <w:link w:val="927"/>
    <w:rPr>
      <w:rFonts w:ascii="XO Thames" w:hAnsi="XO Thames"/>
      <w:sz w:val="28"/>
    </w:rPr>
  </w:style>
  <w:style w:type="paragraph" w:styleId="929">
    <w:name w:val="toc 8"/>
    <w:next w:val="688"/>
    <w:link w:val="930"/>
    <w:uiPriority w:val="39"/>
    <w:pPr>
      <w:ind w:left="1400"/>
    </w:pPr>
    <w:rPr>
      <w:rFonts w:ascii="XO Thames" w:hAnsi="XO Thames"/>
      <w:sz w:val="28"/>
    </w:rPr>
  </w:style>
  <w:style w:type="character" w:styleId="930" w:customStyle="1">
    <w:name w:val="Оглавление 8 Знак"/>
    <w:link w:val="929"/>
    <w:rPr>
      <w:rFonts w:ascii="XO Thames" w:hAnsi="XO Thames"/>
      <w:sz w:val="28"/>
    </w:rPr>
  </w:style>
  <w:style w:type="paragraph" w:styleId="931">
    <w:name w:val="Header"/>
    <w:basedOn w:val="688"/>
    <w:link w:val="932"/>
    <w:pPr>
      <w:tabs>
        <w:tab w:val="center" w:pos="4153" w:leader="none"/>
        <w:tab w:val="right" w:pos="8306" w:leader="none"/>
      </w:tabs>
    </w:pPr>
    <w:rPr>
      <w:rFonts w:asciiTheme="minorHAnsi" w:hAnsiTheme="minorHAnsi"/>
      <w:sz w:val="28"/>
    </w:rPr>
  </w:style>
  <w:style w:type="character" w:styleId="932" w:customStyle="1">
    <w:name w:val="Верхний колонтитул Знак"/>
    <w:basedOn w:val="861"/>
    <w:link w:val="931"/>
    <w:rPr>
      <w:rFonts w:asciiTheme="minorHAnsi" w:hAnsiTheme="minorHAnsi"/>
      <w:sz w:val="28"/>
    </w:rPr>
  </w:style>
  <w:style w:type="paragraph" w:styleId="933">
    <w:name w:val="toc 5"/>
    <w:next w:val="688"/>
    <w:link w:val="934"/>
    <w:uiPriority w:val="39"/>
    <w:pPr>
      <w:ind w:left="800"/>
    </w:pPr>
    <w:rPr>
      <w:rFonts w:ascii="XO Thames" w:hAnsi="XO Thames"/>
      <w:sz w:val="28"/>
    </w:rPr>
  </w:style>
  <w:style w:type="character" w:styleId="934" w:customStyle="1">
    <w:name w:val="Оглавление 5 Знак"/>
    <w:link w:val="933"/>
    <w:rPr>
      <w:rFonts w:ascii="XO Thames" w:hAnsi="XO Thames"/>
      <w:sz w:val="28"/>
    </w:rPr>
  </w:style>
  <w:style w:type="paragraph" w:styleId="935" w:customStyle="1">
    <w:name w:val="Знак примечания1"/>
    <w:basedOn w:val="951"/>
    <w:link w:val="936"/>
    <w:rPr>
      <w:sz w:val="16"/>
    </w:rPr>
  </w:style>
  <w:style w:type="character" w:styleId="936" w:customStyle="1">
    <w:name w:val="Знак примечания1"/>
    <w:basedOn w:val="952"/>
    <w:link w:val="935"/>
    <w:rPr>
      <w:sz w:val="16"/>
    </w:rPr>
  </w:style>
  <w:style w:type="paragraph" w:styleId="937">
    <w:name w:val="Body Text 2"/>
    <w:basedOn w:val="688"/>
    <w:link w:val="938"/>
    <w:pPr>
      <w:spacing w:after="120" w:line="480" w:lineRule="auto"/>
    </w:pPr>
  </w:style>
  <w:style w:type="character" w:styleId="938" w:customStyle="1">
    <w:name w:val="Основной текст 2 Знак"/>
    <w:basedOn w:val="861"/>
    <w:link w:val="937"/>
    <w:rPr>
      <w:rFonts w:ascii="Times New Roman" w:hAnsi="Times New Roman"/>
      <w:sz w:val="24"/>
    </w:rPr>
  </w:style>
  <w:style w:type="paragraph" w:styleId="939" w:customStyle="1">
    <w:name w:val="Default"/>
    <w:link w:val="940"/>
    <w:pPr>
      <w:spacing w:after="0" w:line="240" w:lineRule="auto"/>
    </w:pPr>
    <w:rPr>
      <w:rFonts w:ascii="Times New Roman" w:hAnsi="Times New Roman"/>
      <w:sz w:val="24"/>
    </w:rPr>
  </w:style>
  <w:style w:type="character" w:styleId="940" w:customStyle="1">
    <w:name w:val="Default"/>
    <w:link w:val="939"/>
    <w:rPr>
      <w:rFonts w:ascii="Times New Roman" w:hAnsi="Times New Roman"/>
      <w:sz w:val="24"/>
    </w:rPr>
  </w:style>
  <w:style w:type="paragraph" w:styleId="941" w:customStyle="1">
    <w:name w:val="Основной шрифт абзаца1"/>
    <w:link w:val="942"/>
  </w:style>
  <w:style w:type="character" w:styleId="942" w:customStyle="1">
    <w:name w:val="Основной шрифт абзаца1"/>
    <w:link w:val="941"/>
  </w:style>
  <w:style w:type="paragraph" w:styleId="943" w:customStyle="1">
    <w:name w:val="Основной шрифт абзаца2"/>
  </w:style>
  <w:style w:type="paragraph" w:styleId="944">
    <w:name w:val="Subtitle"/>
    <w:basedOn w:val="688"/>
    <w:next w:val="688"/>
    <w:link w:val="945"/>
    <w:uiPriority w:val="11"/>
    <w:qFormat/>
    <w:pPr>
      <w:ind w:left="709"/>
      <w:outlineLvl w:val="1"/>
    </w:pPr>
    <w:rPr>
      <w:b/>
      <w:i/>
    </w:rPr>
  </w:style>
  <w:style w:type="character" w:styleId="945" w:customStyle="1">
    <w:name w:val="Подзаголовок Знак"/>
    <w:basedOn w:val="861"/>
    <w:link w:val="944"/>
    <w:rPr>
      <w:rFonts w:ascii="Times New Roman" w:hAnsi="Times New Roman"/>
      <w:b/>
      <w:i/>
      <w:sz w:val="24"/>
    </w:rPr>
  </w:style>
  <w:style w:type="paragraph" w:styleId="946">
    <w:name w:val="Balloon Text"/>
    <w:basedOn w:val="688"/>
    <w:link w:val="947"/>
    <w:rPr>
      <w:rFonts w:ascii="Segoe UI" w:hAnsi="Segoe UI"/>
      <w:sz w:val="18"/>
    </w:rPr>
  </w:style>
  <w:style w:type="character" w:styleId="947" w:customStyle="1">
    <w:name w:val="Текст выноски Знак"/>
    <w:basedOn w:val="861"/>
    <w:link w:val="946"/>
    <w:rPr>
      <w:rFonts w:ascii="Segoe UI" w:hAnsi="Segoe UI"/>
      <w:sz w:val="18"/>
    </w:rPr>
  </w:style>
  <w:style w:type="paragraph" w:styleId="948">
    <w:name w:val="Title"/>
    <w:basedOn w:val="688"/>
    <w:next w:val="688"/>
    <w:link w:val="949"/>
    <w:uiPriority w:val="10"/>
    <w:qFormat/>
    <w:pPr>
      <w:contextualSpacing/>
    </w:pPr>
    <w:rPr>
      <w:rFonts w:asciiTheme="majorHAnsi" w:hAnsiTheme="majorHAnsi"/>
      <w:spacing w:val="-10"/>
      <w:sz w:val="56"/>
    </w:rPr>
  </w:style>
  <w:style w:type="character" w:styleId="949" w:customStyle="1">
    <w:name w:val="Заголовок Знак"/>
    <w:basedOn w:val="861"/>
    <w:link w:val="948"/>
    <w:rPr>
      <w:rFonts w:asciiTheme="majorHAnsi" w:hAnsiTheme="majorHAnsi"/>
      <w:spacing w:val="-10"/>
      <w:sz w:val="56"/>
    </w:rPr>
  </w:style>
  <w:style w:type="character" w:styleId="950" w:customStyle="1">
    <w:name w:val="Заголовок 4 Знак"/>
    <w:link w:val="692"/>
    <w:rPr>
      <w:rFonts w:ascii="XO Thames" w:hAnsi="XO Thames"/>
      <w:b/>
      <w:sz w:val="24"/>
    </w:rPr>
  </w:style>
  <w:style w:type="paragraph" w:styleId="951" w:customStyle="1">
    <w:name w:val="Основной шрифт абзаца1"/>
    <w:link w:val="952"/>
  </w:style>
  <w:style w:type="character" w:styleId="952" w:customStyle="1">
    <w:name w:val="Основной шрифт абзаца1"/>
    <w:link w:val="951"/>
  </w:style>
  <w:style w:type="character" w:styleId="953" w:customStyle="1">
    <w:name w:val="Заголовок 2 Знак"/>
    <w:basedOn w:val="861"/>
    <w:link w:val="690"/>
    <w:rPr>
      <w:rFonts w:ascii="Arial" w:hAnsi="Arial"/>
      <w:b/>
      <w:i/>
      <w:sz w:val="24"/>
    </w:rPr>
  </w:style>
  <w:style w:type="paragraph" w:styleId="954" w:customStyle="1">
    <w:name w:val="Верхний колонтитул Знак1"/>
    <w:basedOn w:val="951"/>
    <w:link w:val="955"/>
    <w:rPr>
      <w:rFonts w:ascii="Times New Roman" w:hAnsi="Times New Roman"/>
      <w:sz w:val="24"/>
    </w:rPr>
  </w:style>
  <w:style w:type="character" w:styleId="955" w:customStyle="1">
    <w:name w:val="Верхний колонтитул Знак1"/>
    <w:basedOn w:val="952"/>
    <w:link w:val="954"/>
    <w:rPr>
      <w:rFonts w:ascii="Times New Roman" w:hAnsi="Times New Roman"/>
      <w:sz w:val="24"/>
    </w:rPr>
  </w:style>
  <w:style w:type="table" w:styleId="956">
    <w:name w:val="Table Grid"/>
    <w:basedOn w:val="699"/>
    <w:pPr>
      <w:spacing w:after="0" w:line="240" w:lineRule="auto"/>
    </w:pPr>
    <w:rPr>
      <w:rFonts w:ascii="Calibri" w:hAnsi="Calibri"/>
      <w:sz w:val="20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</w:tblPr>
  </w:style>
  <w:style w:type="paragraph" w:styleId="957" w:customStyle="1">
    <w:name w:val="228bf8a64b8551e1msonormal"/>
    <w:pPr>
      <w:spacing w:before="100" w:beforeAutospacing="1" w:after="100" w:afterAutospacing="1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/>
      <w:color w:val="auto"/>
      <w:sz w:val="24"/>
      <w:szCs w:val="24"/>
    </w:rPr>
  </w:style>
  <w:style w:type="paragraph" w:styleId="958" w:customStyle="1">
    <w:name w:val="msonormalmrcssattr_mr_css_attr"/>
    <w:pPr>
      <w:spacing w:before="100" w:beforeAutospacing="1" w:after="100" w:afterAutospacing="1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/>
      <w:color w:val="auto"/>
      <w:sz w:val="24"/>
      <w:szCs w:val="24"/>
    </w:rPr>
  </w:style>
  <w:style w:type="paragraph" w:styleId="959" w:customStyle="1">
    <w:name w:val="Standard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Liberation Serif" w:hAnsi="Liberation Serif" w:eastAsia="Droid Sans Fallback" w:cs="Droid Sans Devanagari"/>
      <w:color w:val="auto"/>
      <w:sz w:val="24"/>
      <w:szCs w:val="24"/>
      <w:lang w:eastAsia="zh-CN" w:bidi="hi-IN"/>
    </w:rPr>
  </w:style>
  <w:style w:type="paragraph" w:styleId="960" w:customStyle="1">
    <w:name w:val="Основной текст с отступом2"/>
    <w:pPr>
      <w:ind w:left="283"/>
      <w:spacing w:after="12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/>
      <w:color w:val="auto"/>
      <w:sz w:val="24"/>
      <w:szCs w:val="24"/>
      <w:lang w:eastAsia="en-US"/>
    </w:rPr>
  </w:style>
  <w:style w:type="paragraph" w:styleId="961" w:customStyle="1">
    <w:name w:val="docdata;docy;v5;6752;bqiaagaaeyqcaaagiaiaaaphgqaabduzaaaaaaaaaaaaaaaaaaaaaaaaaaaaaaaaaaaaaaaaaaaaaaaaaaaaaaaaaaaaaaaaaaaaaaaaaaaaaaaaaaaaaaaaaaaaaaaaaaaaaaaaaaaaaaaaaaaaaaaaaaaaaaaaaaaaaaaaaaaaaaaaaaaaaaaaaaaaaaaaaaaaaaaaaaaaaaaaaaaaaaaaaaaaaaaaaaaaaaaa"/>
    <w:pPr>
      <w:spacing w:before="100" w:beforeAutospacing="1" w:after="100" w:afterAutospacing="1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/>
      <w:color w:val="auto"/>
      <w:sz w:val="24"/>
      <w:szCs w:val="24"/>
    </w:rPr>
  </w:style>
  <w:style w:type="paragraph" w:styleId="962" w:customStyle="1">
    <w:name w:val="Основной текст с отступом3"/>
    <w:pPr>
      <w:ind w:left="283"/>
      <w:spacing w:after="12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Times New Roman" w:hAnsi="Times New Roman"/>
      <w:sz w:val="24"/>
      <w:lang w:eastAsia="zh-CN"/>
    </w:rPr>
  </w:style>
  <w:style w:type="character" w:styleId="963" w:customStyle="1">
    <w:name w:val="Слабое выделение1"/>
    <w:uiPriority w:val="19"/>
    <w:qFormat/>
    <w:rPr>
      <w:i/>
      <w:iCs/>
      <w:color w:val="404040" w:themeColor="text1" w:themeTint="BF"/>
    </w:rPr>
  </w:style>
  <w:style w:type="paragraph" w:styleId="964" w:customStyle="1">
    <w:name w:val="Без интервала1"/>
    <w:uiPriority w:val="1"/>
    <w:qFormat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eastAsia="Calibri"/>
      <w:color w:val="auto"/>
      <w:szCs w:val="22"/>
      <w:lang w:eastAsia="en-US"/>
    </w:rPr>
  </w:style>
  <w:style w:type="character" w:styleId="965" w:customStyle="1">
    <w:name w:val="image_frame_text"/>
  </w:style>
  <w:style w:type="paragraph" w:styleId="966" w:customStyle="1">
    <w:name w:val="DStyle_paragraph"/>
    <w:pPr>
      <w:spacing w:after="0" w:line="240" w:lineRule="auto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Liberation Serif" w:hAnsi="Liberation Serif" w:eastAsia="Droid Sans Fallback" w:cs="Droid Sans Devanagari"/>
      <w:color w:val="auto"/>
      <w:sz w:val="24"/>
      <w:szCs w:val="24"/>
      <w:lang w:eastAsia="zh-CN" w:bidi="hi-IN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header" Target="header1.xml" /><Relationship Id="rId10" Type="http://schemas.openxmlformats.org/officeDocument/2006/relationships/customXml" Target="../customXml/item1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2149A1-CED3-4182-B3C2-7C6FD8796F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Р7-Офис/7.4.0.341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Д. Марусина</dc:creator>
  <cp:revision>143</cp:revision>
  <dcterms:created xsi:type="dcterms:W3CDTF">2023-01-25T03:46:00Z</dcterms:created>
  <dcterms:modified xsi:type="dcterms:W3CDTF">2025-02-24T02:57:22Z</dcterms:modified>
</cp:coreProperties>
</file>