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center"/>
        <w:rPr>
          <w:b/>
          <w:sz w:val="28"/>
        </w:rPr>
      </w:pPr>
      <w:r>
        <w:rPr>
          <w:b/>
          <w:sz w:val="28"/>
        </w:rPr>
        <w:t xml:space="preserve">ИНФОРМАЦИОННАЯ КАРТА</w:t>
      </w:r>
      <w:r>
        <w:rPr>
          <w:b/>
          <w:sz w:val="28"/>
        </w:rPr>
      </w:r>
      <w:r>
        <w:rPr>
          <w:b/>
          <w:sz w:val="28"/>
        </w:rPr>
      </w:r>
    </w:p>
    <w:p>
      <w:pPr>
        <w:jc w:val="center"/>
        <w:rPr>
          <w:b/>
          <w:sz w:val="28"/>
        </w:rPr>
      </w:pPr>
      <w:r>
        <w:rPr>
          <w:b/>
          <w:sz w:val="28"/>
        </w:rPr>
        <w:t xml:space="preserve">УЧАСТНИКА КОНКУРСА </w:t>
      </w:r>
      <w:r>
        <w:rPr>
          <w:b/>
          <w:sz w:val="28"/>
        </w:rPr>
      </w:r>
      <w:r>
        <w:rPr>
          <w:b/>
          <w:sz w:val="28"/>
        </w:rPr>
      </w:r>
    </w:p>
    <w:p>
      <w:pPr>
        <w:jc w:val="center"/>
        <w:rPr>
          <w:b/>
          <w:sz w:val="28"/>
        </w:rPr>
      </w:pPr>
      <w:r>
        <w:rPr>
          <w:b/>
          <w:sz w:val="28"/>
        </w:rPr>
      </w:r>
      <w:r>
        <w:rPr>
          <w:b/>
          <w:sz w:val="28"/>
        </w:rPr>
      </w:r>
      <w:r>
        <w:rPr>
          <w:b/>
          <w:sz w:val="28"/>
        </w:rPr>
      </w:r>
    </w:p>
    <w:p>
      <w:pPr>
        <w:jc w:val="center"/>
      </w:pPr>
      <w:r>
        <w:t xml:space="preserve">наименование организации (предприятия)</w:t>
      </w:r>
      <w:r/>
    </w:p>
    <w:p>
      <w:pPr>
        <w:pStyle w:val="871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  <w:r>
        <w:rPr>
          <w:rFonts w:ascii="Times New Roman" w:hAnsi="Times New Roman"/>
        </w:rPr>
      </w:r>
      <w:r>
        <w:rPr>
          <w:rFonts w:ascii="Times New Roman" w:hAnsi="Times New Roman"/>
        </w:rPr>
      </w:r>
    </w:p>
    <w:tbl>
      <w:tblPr>
        <w:tblW w:w="0" w:type="auto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4A0" w:firstRow="1" w:lastRow="0" w:firstColumn="1" w:lastColumn="0" w:noHBand="0" w:noVBand="1"/>
      </w:tblPr>
      <w:tblGrid>
        <w:gridCol w:w="585"/>
        <w:gridCol w:w="6498"/>
        <w:gridCol w:w="1417"/>
        <w:gridCol w:w="1418"/>
      </w:tblGrid>
      <w:tr>
        <w:tblPrEx/>
        <w:trPr>
          <w:tblHeader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585" w:type="dxa"/>
            <w:textDirection w:val="lrTb"/>
            <w:noWrap w:val="false"/>
          </w:tcPr>
          <w:p>
            <w:pPr>
              <w:pStyle w:val="871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№ п/п</w:t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6498" w:type="dxa"/>
            <w:vAlign w:val="center"/>
            <w:textDirection w:val="lrTb"/>
            <w:noWrap w:val="false"/>
          </w:tcPr>
          <w:p>
            <w:pPr>
              <w:pStyle w:val="871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Показатели</w:t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1417" w:type="dxa"/>
            <w:vAlign w:val="center"/>
            <w:textDirection w:val="lrTb"/>
            <w:noWrap w:val="false"/>
          </w:tcPr>
          <w:p>
            <w:pPr>
              <w:pStyle w:val="871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Данные на 1 января 2024 г.</w:t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1418" w:type="dxa"/>
            <w:vAlign w:val="center"/>
            <w:textDirection w:val="lrTb"/>
            <w:noWrap w:val="false"/>
          </w:tcPr>
          <w:p>
            <w:pPr>
              <w:pStyle w:val="871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Данные на 31 декабря 2024 г.</w:t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</w:tr>
      <w:tr>
        <w:tblPrEx/>
        <w:trPr/>
        <w:tc>
          <w:tcPr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9918" w:type="dxa"/>
            <w:textDirection w:val="lrTb"/>
            <w:noWrap w:val="false"/>
          </w:tcPr>
          <w:p>
            <w:pPr>
              <w:pStyle w:val="871"/>
              <w:jc w:val="center"/>
              <w:rPr>
                <w:rFonts w:ascii="Times New Roman" w:hAnsi="Times New Roman"/>
                <w:sz w:val="24"/>
              </w:rPr>
              <w:outlineLvl w:val="3"/>
            </w:pPr>
            <w:r>
              <w:rPr>
                <w:rFonts w:ascii="Times New Roman" w:hAnsi="Times New Roman"/>
                <w:sz w:val="24"/>
              </w:rPr>
              <w:t xml:space="preserve">1. Общие сведения об организации, индивидуальном предпринимателе</w:t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585" w:type="dxa"/>
            <w:textDirection w:val="lrTb"/>
            <w:noWrap w:val="false"/>
          </w:tcPr>
          <w:p>
            <w:pPr>
              <w:pStyle w:val="871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1.</w:t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6498" w:type="dxa"/>
            <w:textDirection w:val="lrTb"/>
            <w:noWrap w:val="false"/>
          </w:tcPr>
          <w:p>
            <w:pPr>
              <w:pStyle w:val="871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Численность работников, человек</w:t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1417" w:type="dxa"/>
            <w:textDirection w:val="lrTb"/>
            <w:noWrap w:val="false"/>
          </w:tcPr>
          <w:p>
            <w:pPr>
              <w:pStyle w:val="87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1418" w:type="dxa"/>
            <w:textDirection w:val="lrTb"/>
            <w:noWrap w:val="false"/>
          </w:tcPr>
          <w:p>
            <w:pPr>
              <w:pStyle w:val="87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585" w:type="dxa"/>
            <w:textDirection w:val="lrTb"/>
            <w:noWrap w:val="false"/>
          </w:tcPr>
          <w:p>
            <w:pPr>
              <w:pStyle w:val="871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2.</w:t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6498" w:type="dxa"/>
            <w:textDirection w:val="lrTb"/>
            <w:noWrap w:val="false"/>
          </w:tcPr>
          <w:p>
            <w:pPr>
              <w:pStyle w:val="871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Наличие коллективного договора, да (дата </w:t>
            </w:r>
            <w:r>
              <w:rPr>
                <w:rFonts w:ascii="Times New Roman" w:hAnsi="Times New Roman"/>
                <w:sz w:val="24"/>
              </w:rPr>
              <w:t xml:space="preserve">утверждения)/</w:t>
            </w:r>
            <w:r>
              <w:rPr>
                <w:rFonts w:ascii="Times New Roman" w:hAnsi="Times New Roman"/>
                <w:sz w:val="24"/>
              </w:rPr>
              <w:t xml:space="preserve">нет</w:t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1417" w:type="dxa"/>
            <w:textDirection w:val="lrTb"/>
            <w:noWrap w:val="false"/>
          </w:tcPr>
          <w:p>
            <w:pPr>
              <w:pStyle w:val="87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1418" w:type="dxa"/>
            <w:textDirection w:val="lrTb"/>
            <w:noWrap w:val="false"/>
          </w:tcPr>
          <w:p>
            <w:pPr>
              <w:pStyle w:val="87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585" w:type="dxa"/>
            <w:textDirection w:val="lrTb"/>
            <w:noWrap w:val="false"/>
          </w:tcPr>
          <w:p>
            <w:pPr>
              <w:pStyle w:val="871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3.</w:t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6498" w:type="dxa"/>
            <w:textDirection w:val="lrTb"/>
            <w:noWrap w:val="false"/>
          </w:tcPr>
          <w:p>
            <w:pPr>
              <w:pStyle w:val="871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Общее количество рабочих мест </w:t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1417" w:type="dxa"/>
            <w:textDirection w:val="lrTb"/>
            <w:noWrap w:val="false"/>
          </w:tcPr>
          <w:p>
            <w:pPr>
              <w:pStyle w:val="87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1418" w:type="dxa"/>
            <w:textDirection w:val="lrTb"/>
            <w:noWrap w:val="false"/>
          </w:tcPr>
          <w:p>
            <w:pPr>
              <w:pStyle w:val="87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585" w:type="dxa"/>
            <w:vMerge w:val="restart"/>
            <w:textDirection w:val="lrTb"/>
            <w:noWrap w:val="false"/>
          </w:tcPr>
          <w:p>
            <w:pPr>
              <w:pStyle w:val="871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4.</w:t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6498" w:type="dxa"/>
            <w:textDirection w:val="lrTb"/>
            <w:noWrap w:val="false"/>
          </w:tcPr>
          <w:p>
            <w:pPr>
              <w:pStyle w:val="871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Количество рабочих мест, на которых проведена оценка профессиональных рисков</w:t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1417" w:type="dxa"/>
            <w:textDirection w:val="lrTb"/>
            <w:noWrap w:val="false"/>
          </w:tcPr>
          <w:p>
            <w:pPr>
              <w:pStyle w:val="87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1418" w:type="dxa"/>
            <w:textDirection w:val="lrTb"/>
            <w:noWrap w:val="false"/>
          </w:tcPr>
          <w:p>
            <w:pPr>
              <w:pStyle w:val="87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585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6498" w:type="dxa"/>
            <w:textDirection w:val="lrTb"/>
            <w:noWrap w:val="false"/>
          </w:tcPr>
          <w:p>
            <w:pPr>
              <w:pStyle w:val="871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Уровень проведения оценки профессиональных рисков в организации </w:t>
            </w:r>
            <w:hyperlink w:tooltip="#P388" w:anchor="P388" w:history="1">
              <w:r>
                <w:rPr>
                  <w:rFonts w:ascii="Times New Roman" w:hAnsi="Times New Roman"/>
                  <w:sz w:val="24"/>
                </w:rPr>
                <w:t xml:space="preserve">&lt;1&gt;</w:t>
              </w:r>
            </w:hyperlink>
            <w:r>
              <w:rPr>
                <w:rFonts w:ascii="Times New Roman" w:hAnsi="Times New Roman"/>
                <w:sz w:val="24"/>
              </w:rPr>
              <w:t xml:space="preserve">, %</w:t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1417" w:type="dxa"/>
            <w:textDirection w:val="lrTb"/>
            <w:noWrap w:val="false"/>
          </w:tcPr>
          <w:p>
            <w:pPr>
              <w:pStyle w:val="87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1418" w:type="dxa"/>
            <w:textDirection w:val="lrTb"/>
            <w:noWrap w:val="false"/>
          </w:tcPr>
          <w:p>
            <w:pPr>
              <w:pStyle w:val="87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585" w:type="dxa"/>
            <w:vMerge w:val="restart"/>
            <w:textDirection w:val="lrTb"/>
            <w:noWrap w:val="false"/>
          </w:tcPr>
          <w:p>
            <w:pPr>
              <w:pStyle w:val="871"/>
              <w:jc w:val="center"/>
              <w:rPr>
                <w:rFonts w:ascii="Times New Roman" w:hAnsi="Times New Roman"/>
                <w:sz w:val="24"/>
              </w:rPr>
            </w:pPr>
            <w:r/>
            <w:bookmarkStart w:id="1" w:name="P306"/>
            <w:r/>
            <w:bookmarkEnd w:id="1"/>
            <w:r>
              <w:rPr>
                <w:rFonts w:ascii="Times New Roman" w:hAnsi="Times New Roman"/>
                <w:sz w:val="24"/>
              </w:rPr>
              <w:t xml:space="preserve">5.</w:t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6498" w:type="dxa"/>
            <w:textDirection w:val="lrTb"/>
            <w:noWrap w:val="false"/>
          </w:tcPr>
          <w:p>
            <w:pPr>
              <w:pStyle w:val="871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Количество рабочих мест, на которых проведена специальная оценка условий труда</w:t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1417" w:type="dxa"/>
            <w:textDirection w:val="lrTb"/>
            <w:noWrap w:val="false"/>
          </w:tcPr>
          <w:p>
            <w:pPr>
              <w:pStyle w:val="87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1418" w:type="dxa"/>
            <w:textDirection w:val="lrTb"/>
            <w:noWrap w:val="false"/>
          </w:tcPr>
          <w:p>
            <w:pPr>
              <w:pStyle w:val="87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585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6498" w:type="dxa"/>
            <w:textDirection w:val="lrTb"/>
            <w:noWrap w:val="false"/>
          </w:tcPr>
          <w:p>
            <w:pPr>
              <w:pStyle w:val="871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Уровень проведения специальной оценки условий труда в организации </w:t>
            </w:r>
            <w:hyperlink w:tooltip="#P388" w:anchor="P388" w:history="1">
              <w:r>
                <w:rPr>
                  <w:rFonts w:ascii="Times New Roman" w:hAnsi="Times New Roman"/>
                  <w:sz w:val="24"/>
                </w:rPr>
                <w:t xml:space="preserve">&lt;2&gt;</w:t>
              </w:r>
            </w:hyperlink>
            <w:r>
              <w:rPr>
                <w:rFonts w:ascii="Times New Roman" w:hAnsi="Times New Roman"/>
                <w:sz w:val="24"/>
              </w:rPr>
              <w:t xml:space="preserve">, %</w:t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1417" w:type="dxa"/>
            <w:textDirection w:val="lrTb"/>
            <w:noWrap w:val="false"/>
          </w:tcPr>
          <w:p>
            <w:pPr>
              <w:pStyle w:val="87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1418" w:type="dxa"/>
            <w:textDirection w:val="lrTb"/>
            <w:noWrap w:val="false"/>
          </w:tcPr>
          <w:p>
            <w:pPr>
              <w:pStyle w:val="87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585" w:type="dxa"/>
            <w:textDirection w:val="lrTb"/>
            <w:noWrap w:val="false"/>
          </w:tcPr>
          <w:p>
            <w:pPr>
              <w:pStyle w:val="871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6.</w:t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6498" w:type="dxa"/>
            <w:textDirection w:val="lrTb"/>
            <w:noWrap w:val="false"/>
          </w:tcPr>
          <w:p>
            <w:pPr>
              <w:pStyle w:val="871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Удельный вес рабочих мест, на которых по результатам специальной оценки условий труда установлены вредные и (или) опасные условия труда (3 и 4 класс) </w:t>
            </w:r>
            <w:hyperlink w:tooltip="#P396" w:anchor="P396" w:history="1">
              <w:r>
                <w:rPr>
                  <w:rFonts w:ascii="Times New Roman" w:hAnsi="Times New Roman"/>
                  <w:sz w:val="24"/>
                </w:rPr>
                <w:t xml:space="preserve">&lt;3&gt;</w:t>
              </w:r>
            </w:hyperlink>
            <w:r>
              <w:rPr>
                <w:rFonts w:ascii="Times New Roman" w:hAnsi="Times New Roman"/>
                <w:sz w:val="24"/>
              </w:rPr>
              <w:t xml:space="preserve">, %</w:t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1417" w:type="dxa"/>
            <w:textDirection w:val="lrTb"/>
            <w:noWrap w:val="false"/>
          </w:tcPr>
          <w:p>
            <w:pPr>
              <w:pStyle w:val="87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1418" w:type="dxa"/>
            <w:textDirection w:val="lrTb"/>
            <w:noWrap w:val="false"/>
          </w:tcPr>
          <w:p>
            <w:pPr>
              <w:pStyle w:val="87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585" w:type="dxa"/>
            <w:textDirection w:val="lrTb"/>
            <w:noWrap w:val="false"/>
          </w:tcPr>
          <w:p>
            <w:pPr>
              <w:pStyle w:val="871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7.</w:t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6498" w:type="dxa"/>
            <w:textDirection w:val="lrTb"/>
            <w:noWrap w:val="false"/>
          </w:tcPr>
          <w:p>
            <w:pPr>
              <w:pStyle w:val="871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Общее количество рабочих мест с вредными условиями труда</w:t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1417" w:type="dxa"/>
            <w:textDirection w:val="lrTb"/>
            <w:noWrap w:val="false"/>
          </w:tcPr>
          <w:p>
            <w:pPr>
              <w:pStyle w:val="87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1418" w:type="dxa"/>
            <w:textDirection w:val="lrTb"/>
            <w:noWrap w:val="false"/>
          </w:tcPr>
          <w:p>
            <w:pPr>
              <w:pStyle w:val="87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</w:tr>
      <w:tr>
        <w:tblPrEx/>
        <w:trPr>
          <w:trHeight w:val="1241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585" w:type="dxa"/>
            <w:vMerge w:val="restart"/>
            <w:textDirection w:val="lrTb"/>
            <w:noWrap w:val="false"/>
          </w:tcPr>
          <w:p>
            <w:pPr>
              <w:pStyle w:val="871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8.</w:t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6498" w:type="dxa"/>
            <w:textDirection w:val="lrTb"/>
            <w:noWrap w:val="false"/>
          </w:tcPr>
          <w:p>
            <w:pPr>
              <w:pStyle w:val="871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Сокращено рабочих мест с вредными условиями труда (в % к общему количеству мест с вредными условиями труда), всего &lt;4&gt;</w:t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  <w:p>
            <w:pPr>
              <w:pStyle w:val="871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в том числе:</w:t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1417" w:type="dxa"/>
            <w:textDirection w:val="lrTb"/>
            <w:noWrap w:val="false"/>
          </w:tcPr>
          <w:p>
            <w:pPr>
              <w:pStyle w:val="87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1418" w:type="dxa"/>
            <w:textDirection w:val="lrTb"/>
            <w:noWrap w:val="false"/>
          </w:tcPr>
          <w:p>
            <w:pPr>
              <w:pStyle w:val="87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</w:tr>
      <w:tr>
        <w:tblPrEx/>
        <w:trPr>
          <w:trHeight w:val="33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585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6498" w:type="dxa"/>
            <w:textDirection w:val="lrTb"/>
            <w:noWrap w:val="false"/>
          </w:tcPr>
          <w:p>
            <w:pPr>
              <w:pStyle w:val="871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- за счет устранения неблагоприятных и вредных факторов производства</w:t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1417" w:type="dxa"/>
            <w:textDirection w:val="lrTb"/>
            <w:noWrap w:val="false"/>
          </w:tcPr>
          <w:p>
            <w:pPr>
              <w:pStyle w:val="87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1418" w:type="dxa"/>
            <w:textDirection w:val="lrTb"/>
            <w:noWrap w:val="false"/>
          </w:tcPr>
          <w:p>
            <w:pPr>
              <w:pStyle w:val="87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</w:tr>
      <w:tr>
        <w:tblPrEx/>
        <w:trPr>
          <w:trHeight w:val="622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585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6498" w:type="dxa"/>
            <w:textDirection w:val="lrTb"/>
            <w:noWrap w:val="false"/>
          </w:tcPr>
          <w:p>
            <w:pPr>
              <w:pStyle w:val="871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- за счет внедрения в производство новых технологий и технических средств</w:t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1417" w:type="dxa"/>
            <w:textDirection w:val="lrTb"/>
            <w:noWrap w:val="false"/>
          </w:tcPr>
          <w:p>
            <w:pPr>
              <w:pStyle w:val="87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1418" w:type="dxa"/>
            <w:textDirection w:val="lrTb"/>
            <w:noWrap w:val="false"/>
          </w:tcPr>
          <w:p>
            <w:pPr>
              <w:pStyle w:val="87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</w:tr>
      <w:tr>
        <w:tblPrEx/>
        <w:trPr>
          <w:trHeight w:val="162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585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6498" w:type="dxa"/>
            <w:textDirection w:val="lrTb"/>
            <w:noWrap w:val="false"/>
          </w:tcPr>
          <w:p>
            <w:pPr>
              <w:pStyle w:val="871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- за счет сокращения объемов производства</w:t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1417" w:type="dxa"/>
            <w:textDirection w:val="lrTb"/>
            <w:noWrap w:val="false"/>
          </w:tcPr>
          <w:p>
            <w:pPr>
              <w:pStyle w:val="87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1418" w:type="dxa"/>
            <w:textDirection w:val="lrTb"/>
            <w:noWrap w:val="false"/>
          </w:tcPr>
          <w:p>
            <w:pPr>
              <w:pStyle w:val="87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</w:tr>
      <w:tr>
        <w:tblPrEx/>
        <w:trPr/>
        <w:tc>
          <w:tcPr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9918" w:type="dxa"/>
            <w:textDirection w:val="lrTb"/>
            <w:noWrap w:val="false"/>
          </w:tcPr>
          <w:p>
            <w:pPr>
              <w:pStyle w:val="871"/>
              <w:jc w:val="center"/>
              <w:rPr>
                <w:rFonts w:ascii="Times New Roman" w:hAnsi="Times New Roman"/>
                <w:sz w:val="24"/>
              </w:rPr>
              <w:outlineLvl w:val="3"/>
            </w:pPr>
            <w:r>
              <w:rPr>
                <w:rFonts w:ascii="Times New Roman" w:hAnsi="Times New Roman"/>
                <w:sz w:val="24"/>
              </w:rPr>
              <w:t xml:space="preserve">2. Показатели производственного травматизма</w:t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585" w:type="dxa"/>
            <w:textDirection w:val="lrTb"/>
            <w:noWrap w:val="false"/>
          </w:tcPr>
          <w:p>
            <w:pPr>
              <w:pStyle w:val="871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8.</w:t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6498" w:type="dxa"/>
            <w:textDirection w:val="lrTb"/>
            <w:noWrap w:val="false"/>
          </w:tcPr>
          <w:p>
            <w:pPr>
              <w:pStyle w:val="871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Численность пострадавших с утратой трудоспособности на один рабочий день и более в расчете на 1000 работающих (коэффициент частоты, </w:t>
            </w:r>
            <w:r>
              <w:rPr>
                <w:rFonts w:ascii="Times New Roman" w:hAnsi="Times New Roman"/>
                <w:sz w:val="24"/>
              </w:rPr>
              <w:t xml:space="preserve">Кч</w:t>
            </w:r>
            <w:r>
              <w:rPr>
                <w:rFonts w:ascii="Times New Roman" w:hAnsi="Times New Roman"/>
                <w:sz w:val="24"/>
              </w:rPr>
              <w:t xml:space="preserve">) </w:t>
            </w:r>
            <w:hyperlink w:tooltip="#P403" w:anchor="P403" w:history="1">
              <w:r>
                <w:rPr>
                  <w:rFonts w:ascii="Times New Roman" w:hAnsi="Times New Roman"/>
                  <w:sz w:val="24"/>
                </w:rPr>
                <w:t xml:space="preserve">&lt;5&gt;</w:t>
              </w:r>
            </w:hyperlink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1417" w:type="dxa"/>
            <w:textDirection w:val="lrTb"/>
            <w:noWrap w:val="false"/>
          </w:tcPr>
          <w:p>
            <w:pPr>
              <w:pStyle w:val="87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1418" w:type="dxa"/>
            <w:textDirection w:val="lrTb"/>
            <w:noWrap w:val="false"/>
          </w:tcPr>
          <w:p>
            <w:pPr>
              <w:pStyle w:val="87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585" w:type="dxa"/>
            <w:textDirection w:val="lrTb"/>
            <w:noWrap w:val="false"/>
          </w:tcPr>
          <w:p>
            <w:pPr>
              <w:pStyle w:val="871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9.</w:t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6498" w:type="dxa"/>
            <w:textDirection w:val="lrTb"/>
            <w:noWrap w:val="false"/>
          </w:tcPr>
          <w:p>
            <w:pPr>
              <w:pStyle w:val="871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Количество зарегистрированных микроповреждений (микротравм) работников</w:t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1417" w:type="dxa"/>
            <w:textDirection w:val="lrTb"/>
            <w:noWrap w:val="false"/>
          </w:tcPr>
          <w:p>
            <w:pPr>
              <w:pStyle w:val="87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1418" w:type="dxa"/>
            <w:textDirection w:val="lrTb"/>
            <w:noWrap w:val="false"/>
          </w:tcPr>
          <w:p>
            <w:pPr>
              <w:pStyle w:val="87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</w:tr>
      <w:tr>
        <w:tblPrEx/>
        <w:trPr/>
        <w:tc>
          <w:tcPr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9918" w:type="dxa"/>
            <w:textDirection w:val="lrTb"/>
            <w:noWrap w:val="false"/>
          </w:tcPr>
          <w:p>
            <w:pPr>
              <w:pStyle w:val="871"/>
              <w:jc w:val="center"/>
              <w:rPr>
                <w:rFonts w:ascii="Times New Roman" w:hAnsi="Times New Roman"/>
                <w:sz w:val="24"/>
              </w:rPr>
              <w:outlineLvl w:val="3"/>
            </w:pPr>
            <w:r>
              <w:rPr>
                <w:rFonts w:ascii="Times New Roman" w:hAnsi="Times New Roman"/>
                <w:sz w:val="24"/>
              </w:rPr>
              <w:t xml:space="preserve">3. Показатели работы по охране труда</w:t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585" w:type="dxa"/>
            <w:textDirection w:val="lrTb"/>
            <w:noWrap w:val="false"/>
          </w:tcPr>
          <w:p>
            <w:pPr>
              <w:pStyle w:val="871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10.</w:t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6498" w:type="dxa"/>
            <w:textDirection w:val="lrTb"/>
            <w:noWrap w:val="false"/>
          </w:tcPr>
          <w:p>
            <w:pPr>
              <w:pStyle w:val="871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Удельный вес работников оснащенными средствами индивидуальной защиты, от общей численности работников которым предоставляется средства индивидуальной защиты, %</w:t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1417" w:type="dxa"/>
            <w:textDirection w:val="lrTb"/>
            <w:noWrap w:val="false"/>
          </w:tcPr>
          <w:p>
            <w:pPr>
              <w:pStyle w:val="87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1418" w:type="dxa"/>
            <w:textDirection w:val="lrTb"/>
            <w:noWrap w:val="false"/>
          </w:tcPr>
          <w:p>
            <w:pPr>
              <w:pStyle w:val="87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585" w:type="dxa"/>
            <w:textDirection w:val="lrTb"/>
            <w:noWrap w:val="false"/>
          </w:tcPr>
          <w:p>
            <w:pPr>
              <w:pStyle w:val="871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11.</w:t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6498" w:type="dxa"/>
            <w:textDirection w:val="lrTb"/>
            <w:noWrap w:val="false"/>
          </w:tcPr>
          <w:p>
            <w:pPr>
              <w:pStyle w:val="871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Наличие нормативного документа, регламентирующего систему управления охраной труда в организации, у индивидуального предпринимателя, да (дата </w:t>
            </w:r>
            <w:r>
              <w:rPr>
                <w:rFonts w:ascii="Times New Roman" w:hAnsi="Times New Roman"/>
                <w:sz w:val="24"/>
              </w:rPr>
              <w:t xml:space="preserve">утверждения)/</w:t>
            </w:r>
            <w:r>
              <w:rPr>
                <w:rFonts w:ascii="Times New Roman" w:hAnsi="Times New Roman"/>
                <w:sz w:val="24"/>
              </w:rPr>
              <w:t xml:space="preserve">нет</w:t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1417" w:type="dxa"/>
            <w:textDirection w:val="lrTb"/>
            <w:noWrap w:val="false"/>
          </w:tcPr>
          <w:p>
            <w:pPr>
              <w:pStyle w:val="87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1418" w:type="dxa"/>
            <w:textDirection w:val="lrTb"/>
            <w:noWrap w:val="false"/>
          </w:tcPr>
          <w:p>
            <w:pPr>
              <w:pStyle w:val="87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585" w:type="dxa"/>
            <w:textDirection w:val="lrTb"/>
            <w:noWrap w:val="false"/>
          </w:tcPr>
          <w:p>
            <w:pPr>
              <w:pStyle w:val="871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12.</w:t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6498" w:type="dxa"/>
            <w:textDirection w:val="lrTb"/>
            <w:noWrap w:val="false"/>
          </w:tcPr>
          <w:p>
            <w:pPr>
              <w:pStyle w:val="871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Наличие программы (плана мероприятий) по улучшению условий и охраны труда, да (дата </w:t>
            </w:r>
            <w:r>
              <w:rPr>
                <w:rFonts w:ascii="Times New Roman" w:hAnsi="Times New Roman"/>
                <w:sz w:val="24"/>
              </w:rPr>
              <w:t xml:space="preserve">утверждения)/</w:t>
            </w:r>
            <w:r>
              <w:rPr>
                <w:rFonts w:ascii="Times New Roman" w:hAnsi="Times New Roman"/>
                <w:sz w:val="24"/>
              </w:rPr>
              <w:t xml:space="preserve">нет</w:t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1417" w:type="dxa"/>
            <w:textDirection w:val="lrTb"/>
            <w:noWrap w:val="false"/>
          </w:tcPr>
          <w:p>
            <w:pPr>
              <w:pStyle w:val="87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1418" w:type="dxa"/>
            <w:textDirection w:val="lrTb"/>
            <w:noWrap w:val="false"/>
          </w:tcPr>
          <w:p>
            <w:pPr>
              <w:pStyle w:val="87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585" w:type="dxa"/>
            <w:textDirection w:val="lrTb"/>
            <w:noWrap w:val="false"/>
          </w:tcPr>
          <w:p>
            <w:pPr>
              <w:pStyle w:val="871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13.</w:t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6498" w:type="dxa"/>
            <w:textDirection w:val="lrTb"/>
            <w:noWrap w:val="false"/>
          </w:tcPr>
          <w:p>
            <w:pPr>
              <w:pStyle w:val="871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Уровень реализации мероприятий программы (плана мероприятий) по улучшению условий и охраны труда, % от общего числа запланированных мероприятий</w:t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1417" w:type="dxa"/>
            <w:textDirection w:val="lrTb"/>
            <w:noWrap w:val="false"/>
          </w:tcPr>
          <w:p>
            <w:pPr>
              <w:pStyle w:val="87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1418" w:type="dxa"/>
            <w:textDirection w:val="lrTb"/>
            <w:noWrap w:val="false"/>
          </w:tcPr>
          <w:p>
            <w:pPr>
              <w:pStyle w:val="87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</w:tr>
      <w:tr>
        <w:tblPrEx/>
        <w:trPr>
          <w:trHeight w:val="37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585" w:type="dxa"/>
            <w:vMerge w:val="restart"/>
            <w:textDirection w:val="lrTb"/>
            <w:noWrap w:val="false"/>
          </w:tcPr>
          <w:p>
            <w:pPr>
              <w:pStyle w:val="871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14.</w:t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6498" w:type="dxa"/>
            <w:textDirection w:val="lrTb"/>
            <w:noWrap w:val="false"/>
          </w:tcPr>
          <w:p>
            <w:pPr>
              <w:pStyle w:val="871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Финансирование мероприятий по охране труда (тыс. руб.):</w:t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1417" w:type="dxa"/>
            <w:textDirection w:val="lrTb"/>
            <w:noWrap w:val="false"/>
          </w:tcPr>
          <w:p>
            <w:pPr>
              <w:pStyle w:val="87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1418" w:type="dxa"/>
            <w:textDirection w:val="lrTb"/>
            <w:noWrap w:val="false"/>
          </w:tcPr>
          <w:p>
            <w:pPr>
              <w:pStyle w:val="87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</w:tr>
      <w:tr>
        <w:tblPrEx/>
        <w:trPr>
          <w:trHeight w:val="199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585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6498" w:type="dxa"/>
            <w:textDirection w:val="lrTb"/>
            <w:noWrap w:val="false"/>
          </w:tcPr>
          <w:p>
            <w:pPr>
              <w:pStyle w:val="871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- запланировано</w:t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1417" w:type="dxa"/>
            <w:textDirection w:val="lrTb"/>
            <w:noWrap w:val="false"/>
          </w:tcPr>
          <w:p>
            <w:pPr>
              <w:pStyle w:val="87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1418" w:type="dxa"/>
            <w:textDirection w:val="lrTb"/>
            <w:noWrap w:val="false"/>
          </w:tcPr>
          <w:p>
            <w:pPr>
              <w:pStyle w:val="87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</w:tr>
      <w:tr>
        <w:tblPrEx/>
        <w:trPr>
          <w:trHeight w:val="149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585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6498" w:type="dxa"/>
            <w:textDirection w:val="lrTb"/>
            <w:noWrap w:val="false"/>
          </w:tcPr>
          <w:p>
            <w:pPr>
              <w:pStyle w:val="871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- фактически</w:t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1417" w:type="dxa"/>
            <w:textDirection w:val="lrTb"/>
            <w:noWrap w:val="false"/>
          </w:tcPr>
          <w:p>
            <w:pPr>
              <w:pStyle w:val="87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1418" w:type="dxa"/>
            <w:textDirection w:val="lrTb"/>
            <w:noWrap w:val="false"/>
          </w:tcPr>
          <w:p>
            <w:pPr>
              <w:pStyle w:val="87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585" w:type="dxa"/>
            <w:textDirection w:val="lrTb"/>
            <w:noWrap w:val="false"/>
          </w:tcPr>
          <w:p>
            <w:pPr>
              <w:pStyle w:val="871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15.</w:t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6498" w:type="dxa"/>
            <w:textDirection w:val="lrTb"/>
            <w:noWrap w:val="false"/>
          </w:tcPr>
          <w:p>
            <w:pPr>
              <w:pStyle w:val="871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Внедрение 3-(2</w:t>
            </w:r>
            <w:r>
              <w:rPr>
                <w:rFonts w:ascii="Times New Roman" w:hAnsi="Times New Roman"/>
                <w:sz w:val="24"/>
              </w:rPr>
              <w:t xml:space="preserve">-)ступенчатого</w:t>
            </w:r>
            <w:r>
              <w:rPr>
                <w:rFonts w:ascii="Times New Roman" w:hAnsi="Times New Roman"/>
                <w:sz w:val="24"/>
              </w:rPr>
              <w:t xml:space="preserve"> контроля по охране труда, да/нет</w:t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1417" w:type="dxa"/>
            <w:textDirection w:val="lrTb"/>
            <w:noWrap w:val="false"/>
          </w:tcPr>
          <w:p>
            <w:pPr>
              <w:pStyle w:val="87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1418" w:type="dxa"/>
            <w:textDirection w:val="lrTb"/>
            <w:noWrap w:val="false"/>
          </w:tcPr>
          <w:p>
            <w:pPr>
              <w:pStyle w:val="87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585" w:type="dxa"/>
            <w:textDirection w:val="lrTb"/>
            <w:noWrap w:val="false"/>
          </w:tcPr>
          <w:p>
            <w:pPr>
              <w:pStyle w:val="871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16.</w:t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6498" w:type="dxa"/>
            <w:textDirection w:val="lrTb"/>
            <w:noWrap w:val="false"/>
          </w:tcPr>
          <w:p>
            <w:pPr>
              <w:pStyle w:val="871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Наличие службы (специалиста) по охране труда либо организации или специалиста, оказывающих услуги в области охраны труда, привлекаемых по гражданско-правовому договору, да/нет</w:t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1417" w:type="dxa"/>
            <w:textDirection w:val="lrTb"/>
            <w:noWrap w:val="false"/>
          </w:tcPr>
          <w:p>
            <w:pPr>
              <w:pStyle w:val="87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1418" w:type="dxa"/>
            <w:textDirection w:val="lrTb"/>
            <w:noWrap w:val="false"/>
          </w:tcPr>
          <w:p>
            <w:pPr>
              <w:pStyle w:val="87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585" w:type="dxa"/>
            <w:textDirection w:val="lrTb"/>
            <w:noWrap w:val="false"/>
          </w:tcPr>
          <w:p>
            <w:pPr>
              <w:pStyle w:val="871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17.</w:t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6498" w:type="dxa"/>
            <w:textDirection w:val="lrTb"/>
            <w:noWrap w:val="false"/>
          </w:tcPr>
          <w:p>
            <w:pPr>
              <w:pStyle w:val="87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Наличие комитетов (комиссий) по охране труда, да/нет</w:t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1417" w:type="dxa"/>
            <w:textDirection w:val="lrTb"/>
            <w:noWrap w:val="false"/>
          </w:tcPr>
          <w:p>
            <w:pPr>
              <w:pStyle w:val="87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1418" w:type="dxa"/>
            <w:textDirection w:val="lrTb"/>
            <w:noWrap w:val="false"/>
          </w:tcPr>
          <w:p>
            <w:pPr>
              <w:pStyle w:val="87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585" w:type="dxa"/>
            <w:textDirection w:val="lrTb"/>
            <w:noWrap w:val="false"/>
          </w:tcPr>
          <w:p>
            <w:pPr>
              <w:pStyle w:val="871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18.</w:t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6498" w:type="dxa"/>
            <w:textDirection w:val="lrTb"/>
            <w:noWrap w:val="false"/>
          </w:tcPr>
          <w:p>
            <w:pPr>
              <w:pStyle w:val="871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Наличие уполномоченных (доверенных) лиц по охране труда выборного органа первичной профсоюзной организации </w:t>
            </w:r>
            <w:r>
              <w:rPr>
                <w:rFonts w:ascii="Times New Roman" w:hAnsi="Times New Roman"/>
                <w:sz w:val="24"/>
              </w:rPr>
              <w:t xml:space="preserve">(трудового коллектива), да/нет</w:t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1417" w:type="dxa"/>
            <w:textDirection w:val="lrTb"/>
            <w:noWrap w:val="false"/>
          </w:tcPr>
          <w:p>
            <w:pPr>
              <w:pStyle w:val="87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1418" w:type="dxa"/>
            <w:textDirection w:val="lrTb"/>
            <w:noWrap w:val="false"/>
          </w:tcPr>
          <w:p>
            <w:pPr>
              <w:pStyle w:val="87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585" w:type="dxa"/>
            <w:textDirection w:val="lrTb"/>
            <w:noWrap w:val="false"/>
          </w:tcPr>
          <w:p>
            <w:pPr>
              <w:pStyle w:val="871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19.</w:t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6498" w:type="dxa"/>
            <w:textDirection w:val="lrTb"/>
            <w:noWrap w:val="false"/>
          </w:tcPr>
          <w:p>
            <w:pPr>
              <w:pStyle w:val="871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Удельный вес работников, прошедших обучение по охране труда, от общей численности работников, %</w:t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1417" w:type="dxa"/>
            <w:textDirection w:val="lrTb"/>
            <w:noWrap w:val="false"/>
          </w:tcPr>
          <w:p>
            <w:pPr>
              <w:pStyle w:val="87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1418" w:type="dxa"/>
            <w:textDirection w:val="lrTb"/>
            <w:noWrap w:val="false"/>
          </w:tcPr>
          <w:p>
            <w:pPr>
              <w:pStyle w:val="87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585" w:type="dxa"/>
            <w:textDirection w:val="lrTb"/>
            <w:noWrap w:val="false"/>
          </w:tcPr>
          <w:p>
            <w:pPr>
              <w:pStyle w:val="871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20.</w:t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6498" w:type="dxa"/>
            <w:textDirection w:val="lrTb"/>
            <w:noWrap w:val="false"/>
          </w:tcPr>
          <w:p>
            <w:pPr>
              <w:pStyle w:val="871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Наличие оборудованного кабинета (уголка) по охране труда, да/нет</w:t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1417" w:type="dxa"/>
            <w:textDirection w:val="lrTb"/>
            <w:noWrap w:val="false"/>
          </w:tcPr>
          <w:p>
            <w:pPr>
              <w:pStyle w:val="87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1418" w:type="dxa"/>
            <w:textDirection w:val="lrTb"/>
            <w:noWrap w:val="false"/>
          </w:tcPr>
          <w:p>
            <w:pPr>
              <w:pStyle w:val="87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</w:tr>
      <w:tr>
        <w:tblPrEx/>
        <w:trPr>
          <w:trHeight w:val="275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585" w:type="dxa"/>
            <w:vMerge w:val="restart"/>
            <w:textDirection w:val="lrTb"/>
            <w:noWrap w:val="false"/>
          </w:tcPr>
          <w:p>
            <w:pPr>
              <w:pStyle w:val="871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21.</w:t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6498" w:type="dxa"/>
            <w:textDirection w:val="lrTb"/>
            <w:noWrap w:val="false"/>
          </w:tcPr>
          <w:p>
            <w:pPr>
              <w:pStyle w:val="871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Обеспеченность санитарно-бытовыми помещениями, </w:t>
            </w:r>
            <w:r>
              <w:rPr>
                <w:rFonts w:ascii="Times New Roman" w:hAnsi="Times New Roman"/>
                <w:sz w:val="24"/>
              </w:rPr>
              <w:t xml:space="preserve">да/нет</w:t>
            </w:r>
            <w:r/>
            <w:r>
              <w:rPr>
                <w:rFonts w:ascii="Times New Roman" w:hAnsi="Times New Roman"/>
                <w:sz w:val="24"/>
              </w:rPr>
              <w:t xml:space="preserve">:</w:t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1417" w:type="dxa"/>
            <w:textDirection w:val="lrTb"/>
            <w:noWrap w:val="false"/>
          </w:tcPr>
          <w:p>
            <w:pPr>
              <w:pStyle w:val="87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1418" w:type="dxa"/>
            <w:textDirection w:val="lrTb"/>
            <w:noWrap w:val="false"/>
          </w:tcPr>
          <w:p>
            <w:pPr>
              <w:pStyle w:val="87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</w:tr>
      <w:tr>
        <w:tblPrEx/>
        <w:trPr>
          <w:trHeight w:val="151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585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6498" w:type="dxa"/>
            <w:textDirection w:val="lrTb"/>
            <w:noWrap w:val="false"/>
          </w:tcPr>
          <w:p>
            <w:pPr>
              <w:pStyle w:val="871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- гардеробными</w:t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1417" w:type="dxa"/>
            <w:textDirection w:val="lrTb"/>
            <w:noWrap w:val="false"/>
          </w:tcPr>
          <w:p>
            <w:pPr>
              <w:pStyle w:val="87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1418" w:type="dxa"/>
            <w:textDirection w:val="lrTb"/>
            <w:noWrap w:val="false"/>
          </w:tcPr>
          <w:p>
            <w:pPr>
              <w:pStyle w:val="87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</w:tr>
      <w:tr>
        <w:tblPrEx/>
        <w:trPr>
          <w:trHeight w:val="87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585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6498" w:type="dxa"/>
            <w:textDirection w:val="lrTb"/>
            <w:noWrap w:val="false"/>
          </w:tcPr>
          <w:p>
            <w:pPr>
              <w:pStyle w:val="871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- душевыми</w:t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1417" w:type="dxa"/>
            <w:textDirection w:val="lrTb"/>
            <w:noWrap w:val="false"/>
          </w:tcPr>
          <w:p>
            <w:pPr>
              <w:pStyle w:val="87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1418" w:type="dxa"/>
            <w:textDirection w:val="lrTb"/>
            <w:noWrap w:val="false"/>
          </w:tcPr>
          <w:p>
            <w:pPr>
              <w:pStyle w:val="87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</w:tr>
      <w:tr>
        <w:tblPrEx/>
        <w:trPr>
          <w:trHeight w:val="275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585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6498" w:type="dxa"/>
            <w:textDirection w:val="lrTb"/>
            <w:noWrap w:val="false"/>
          </w:tcPr>
          <w:p>
            <w:pPr>
              <w:pStyle w:val="871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- умывальными</w:t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1417" w:type="dxa"/>
            <w:textDirection w:val="lrTb"/>
            <w:noWrap w:val="false"/>
          </w:tcPr>
          <w:p>
            <w:pPr>
              <w:pStyle w:val="87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1418" w:type="dxa"/>
            <w:textDirection w:val="lrTb"/>
            <w:noWrap w:val="false"/>
          </w:tcPr>
          <w:p>
            <w:pPr>
              <w:pStyle w:val="87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</w:tr>
      <w:tr>
        <w:tblPrEx/>
        <w:trPr>
          <w:trHeight w:val="275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585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6498" w:type="dxa"/>
            <w:textDirection w:val="lrTb"/>
            <w:noWrap w:val="false"/>
          </w:tcPr>
          <w:p>
            <w:pPr>
              <w:pStyle w:val="871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- комната приема пищи</w:t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1417" w:type="dxa"/>
            <w:textDirection w:val="lrTb"/>
            <w:noWrap w:val="false"/>
          </w:tcPr>
          <w:p>
            <w:pPr>
              <w:pStyle w:val="87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1418" w:type="dxa"/>
            <w:textDirection w:val="lrTb"/>
            <w:noWrap w:val="false"/>
          </w:tcPr>
          <w:p>
            <w:pPr>
              <w:pStyle w:val="87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</w:tr>
      <w:tr>
        <w:tblPrEx/>
        <w:trPr>
          <w:trHeight w:val="275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585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6498" w:type="dxa"/>
            <w:textDirection w:val="lrTb"/>
            <w:noWrap w:val="false"/>
          </w:tcPr>
          <w:p>
            <w:pPr>
              <w:pStyle w:val="871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- комната отдыха</w:t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1417" w:type="dxa"/>
            <w:textDirection w:val="lrTb"/>
            <w:noWrap w:val="false"/>
          </w:tcPr>
          <w:p>
            <w:pPr>
              <w:pStyle w:val="87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1418" w:type="dxa"/>
            <w:textDirection w:val="lrTb"/>
            <w:noWrap w:val="false"/>
          </w:tcPr>
          <w:p>
            <w:pPr>
              <w:pStyle w:val="87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585" w:type="dxa"/>
            <w:textDirection w:val="lrTb"/>
            <w:noWrap w:val="false"/>
          </w:tcPr>
          <w:p>
            <w:pPr>
              <w:pStyle w:val="871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22.</w:t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6498" w:type="dxa"/>
            <w:textDirection w:val="lrTb"/>
            <w:noWrap w:val="false"/>
          </w:tcPr>
          <w:p>
            <w:pPr>
              <w:pStyle w:val="871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Количество проведенных информационных мероприятий по охране труда (семинары, выставки, дни охраны труда и прочее)</w:t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1417" w:type="dxa"/>
            <w:textDirection w:val="lrTb"/>
            <w:noWrap w:val="false"/>
          </w:tcPr>
          <w:p>
            <w:pPr>
              <w:pStyle w:val="87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1418" w:type="dxa"/>
            <w:textDirection w:val="lrTb"/>
            <w:noWrap w:val="false"/>
          </w:tcPr>
          <w:p>
            <w:pPr>
              <w:pStyle w:val="87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585" w:type="dxa"/>
            <w:textDirection w:val="lrTb"/>
            <w:noWrap w:val="false"/>
          </w:tcPr>
          <w:p>
            <w:pPr>
              <w:pStyle w:val="871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23.</w:t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6498" w:type="dxa"/>
            <w:textDirection w:val="lrTb"/>
            <w:noWrap w:val="false"/>
          </w:tcPr>
          <w:p>
            <w:pPr>
              <w:pStyle w:val="871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Уровень охвата работников обязательными предварительными и периодическими медицинскими осмотрами (обследованиями), % от количества работников, подлежащих данным осмотрам</w:t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1417" w:type="dxa"/>
            <w:textDirection w:val="lrTb"/>
            <w:noWrap w:val="false"/>
          </w:tcPr>
          <w:p>
            <w:pPr>
              <w:pStyle w:val="87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1418" w:type="dxa"/>
            <w:textDirection w:val="lrTb"/>
            <w:noWrap w:val="false"/>
          </w:tcPr>
          <w:p>
            <w:pPr>
              <w:pStyle w:val="87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585" w:type="dxa"/>
            <w:textDirection w:val="lrTb"/>
            <w:noWrap w:val="false"/>
          </w:tcPr>
          <w:p>
            <w:pPr>
              <w:pStyle w:val="871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24.</w:t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6498" w:type="dxa"/>
            <w:textDirection w:val="lrTb"/>
            <w:noWrap w:val="false"/>
          </w:tcPr>
          <w:p>
            <w:pPr>
              <w:pStyle w:val="87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Исполнение предписаний органов надзора и контроля (если есть)</w:t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1417" w:type="dxa"/>
            <w:textDirection w:val="lrTb"/>
            <w:noWrap w:val="false"/>
          </w:tcPr>
          <w:p>
            <w:pPr>
              <w:pStyle w:val="87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1418" w:type="dxa"/>
            <w:textDirection w:val="lrTb"/>
            <w:noWrap w:val="false"/>
          </w:tcPr>
          <w:p>
            <w:pPr>
              <w:pStyle w:val="87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sz w:val="24"/>
              </w:rPr>
            </w:r>
          </w:p>
        </w:tc>
      </w:tr>
    </w:tbl>
    <w:p>
      <w:pPr>
        <w:pStyle w:val="871"/>
        <w:jc w:val="both"/>
        <w:rPr>
          <w:rFonts w:ascii="Times New Roman" w:hAnsi="Times New Roman"/>
          <w:sz w:val="32"/>
        </w:rPr>
      </w:pPr>
      <w:r>
        <w:rPr>
          <w:rFonts w:ascii="Times New Roman" w:hAnsi="Times New Roman"/>
          <w:sz w:val="32"/>
        </w:rPr>
      </w:r>
      <w:r>
        <w:rPr>
          <w:rFonts w:ascii="Times New Roman" w:hAnsi="Times New Roman"/>
          <w:sz w:val="32"/>
        </w:rPr>
      </w:r>
      <w:r>
        <w:rPr>
          <w:rFonts w:ascii="Times New Roman" w:hAnsi="Times New Roman"/>
          <w:sz w:val="32"/>
        </w:rPr>
      </w:r>
    </w:p>
    <w:p>
      <w:pPr>
        <w:pStyle w:val="892"/>
        <w:jc w:val="both"/>
        <w:tabs>
          <w:tab w:val="right" w:pos="9355" w:leader="none"/>
        </w:tabs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Руководитель организации </w:t>
      </w:r>
      <w:r>
        <w:rPr>
          <w:rFonts w:ascii="Times New Roman" w:hAnsi="Times New Roman"/>
          <w:sz w:val="28"/>
        </w:rPr>
        <w:tab/>
        <w:t xml:space="preserve">_______________/______________</w:t>
      </w:r>
      <w:r>
        <w:rPr>
          <w:rFonts w:ascii="Times New Roman" w:hAnsi="Times New Roman"/>
          <w:sz w:val="28"/>
        </w:rPr>
      </w:r>
      <w:r>
        <w:rPr>
          <w:rFonts w:ascii="Times New Roman" w:hAnsi="Times New Roman"/>
          <w:sz w:val="28"/>
        </w:rPr>
      </w:r>
    </w:p>
    <w:p>
      <w:pPr>
        <w:pStyle w:val="892"/>
        <w:ind w:firstLine="5812"/>
        <w:jc w:val="both"/>
        <w:tabs>
          <w:tab w:val="right" w:pos="8789" w:leader="none"/>
        </w:tabs>
        <w:rPr>
          <w:rFonts w:ascii="Times New Roman" w:hAnsi="Times New Roman"/>
          <w:sz w:val="22"/>
        </w:rPr>
      </w:pPr>
      <w:r>
        <w:rPr>
          <w:rFonts w:ascii="Times New Roman" w:hAnsi="Times New Roman"/>
        </w:rPr>
        <w:t xml:space="preserve">(подпись) </w:t>
      </w:r>
      <w:r>
        <w:rPr>
          <w:rFonts w:ascii="Times New Roman" w:hAnsi="Times New Roman"/>
        </w:rPr>
        <w:tab/>
        <w:t xml:space="preserve">(Ф.И.О.)</w:t>
      </w:r>
      <w:r>
        <w:rPr>
          <w:rFonts w:ascii="Times New Roman" w:hAnsi="Times New Roman"/>
          <w:sz w:val="22"/>
        </w:rPr>
      </w:r>
      <w:r>
        <w:rPr>
          <w:rFonts w:ascii="Times New Roman" w:hAnsi="Times New Roman"/>
          <w:sz w:val="22"/>
        </w:rPr>
      </w:r>
    </w:p>
    <w:p>
      <w:pPr>
        <w:pStyle w:val="892"/>
        <w:jc w:val="center"/>
        <w:tabs>
          <w:tab w:val="right" w:pos="9355" w:leader="none"/>
        </w:tabs>
        <w:rPr>
          <w:rFonts w:ascii="Times New Roman" w:hAnsi="Times New Roman"/>
          <w:color w:val="aeaaaa" w:themeColor="background2" w:themeShade="BF"/>
          <w:sz w:val="28"/>
        </w:rPr>
      </w:pPr>
      <w:r>
        <w:rPr>
          <w:rFonts w:ascii="Times New Roman" w:hAnsi="Times New Roman"/>
          <w:color w:val="aeaaaa" w:themeColor="background2" w:themeShade="BF"/>
          <w:sz w:val="28"/>
        </w:rPr>
        <w:t xml:space="preserve">М.П.</w:t>
      </w:r>
      <w:r>
        <w:rPr>
          <w:rFonts w:ascii="Times New Roman" w:hAnsi="Times New Roman"/>
          <w:color w:val="aeaaaa" w:themeColor="background2" w:themeShade="BF"/>
          <w:sz w:val="28"/>
        </w:rPr>
      </w:r>
      <w:r>
        <w:rPr>
          <w:rFonts w:ascii="Times New Roman" w:hAnsi="Times New Roman"/>
          <w:color w:val="aeaaaa" w:themeColor="background2" w:themeShade="BF"/>
          <w:sz w:val="28"/>
        </w:rPr>
      </w:r>
    </w:p>
    <w:p>
      <w:pPr>
        <w:pStyle w:val="892"/>
        <w:jc w:val="both"/>
        <w:tabs>
          <w:tab w:val="right" w:pos="9355" w:leader="none"/>
        </w:tabs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</w:r>
      <w:r>
        <w:rPr>
          <w:rFonts w:ascii="Times New Roman" w:hAnsi="Times New Roman"/>
          <w:sz w:val="28"/>
        </w:rPr>
      </w:r>
      <w:r>
        <w:rPr>
          <w:rFonts w:ascii="Times New Roman" w:hAnsi="Times New Roman"/>
          <w:sz w:val="28"/>
        </w:rPr>
      </w:r>
    </w:p>
    <w:p>
      <w:pPr>
        <w:pStyle w:val="892"/>
        <w:jc w:val="both"/>
        <w:tabs>
          <w:tab w:val="right" w:pos="9355" w:leader="none"/>
        </w:tabs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Профсоюзный комитет</w:t>
      </w:r>
      <w:r>
        <w:rPr>
          <w:rFonts w:ascii="Times New Roman" w:hAnsi="Times New Roman"/>
          <w:sz w:val="28"/>
        </w:rPr>
        <w:tab/>
        <w:t xml:space="preserve">_______________/______________</w:t>
      </w:r>
      <w:r>
        <w:rPr>
          <w:rFonts w:ascii="Times New Roman" w:hAnsi="Times New Roman"/>
          <w:sz w:val="28"/>
        </w:rPr>
      </w:r>
      <w:r>
        <w:rPr>
          <w:rFonts w:ascii="Times New Roman" w:hAnsi="Times New Roman"/>
          <w:sz w:val="28"/>
        </w:rPr>
      </w:r>
    </w:p>
    <w:p>
      <w:pPr>
        <w:pStyle w:val="892"/>
        <w:jc w:val="both"/>
        <w:tabs>
          <w:tab w:val="left" w:pos="5812" w:leader="none"/>
          <w:tab w:val="right" w:pos="8789" w:leader="none"/>
        </w:tabs>
        <w:rPr>
          <w:rFonts w:ascii="Times New Roman" w:hAnsi="Times New Roman"/>
          <w:sz w:val="22"/>
        </w:rPr>
      </w:pPr>
      <w:r>
        <w:rPr>
          <w:rFonts w:ascii="Times New Roman" w:hAnsi="Times New Roman"/>
          <w:sz w:val="28"/>
        </w:rPr>
        <w:t xml:space="preserve">(Представитель работников) </w:t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</w:rPr>
        <w:t xml:space="preserve">(подпись) </w:t>
      </w:r>
      <w:r>
        <w:rPr>
          <w:rFonts w:ascii="Times New Roman" w:hAnsi="Times New Roman"/>
        </w:rPr>
        <w:tab/>
        <w:t xml:space="preserve">(Ф.И.О.)</w:t>
      </w:r>
      <w:r>
        <w:rPr>
          <w:rFonts w:ascii="Times New Roman" w:hAnsi="Times New Roman"/>
          <w:sz w:val="22"/>
        </w:rPr>
      </w:r>
      <w:r>
        <w:rPr>
          <w:rFonts w:ascii="Times New Roman" w:hAnsi="Times New Roman"/>
          <w:sz w:val="22"/>
        </w:rPr>
      </w:r>
    </w:p>
    <w:p>
      <w:r>
        <w:br w:type="page" w:clear="all"/>
      </w:r>
      <w:r/>
    </w:p>
    <w:p>
      <w:pPr>
        <w:pStyle w:val="871"/>
        <w:ind w:firstLine="5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--------------------------------</w:t>
      </w:r>
      <w:r>
        <w:rPr>
          <w:rFonts w:ascii="Times New Roman" w:hAnsi="Times New Roman"/>
        </w:rPr>
      </w:r>
      <w:r>
        <w:rPr>
          <w:rFonts w:ascii="Times New Roman" w:hAnsi="Times New Roman"/>
        </w:rPr>
      </w:r>
    </w:p>
    <w:p>
      <w:pPr>
        <w:pStyle w:val="871"/>
        <w:ind w:firstLine="540"/>
        <w:jc w:val="both"/>
        <w:rPr>
          <w:rFonts w:ascii="Times New Roman" w:hAnsi="Times New Roman"/>
        </w:rPr>
      </w:pPr>
      <w:r/>
      <w:bookmarkStart w:id="2" w:name="P386"/>
      <w:r/>
      <w:bookmarkEnd w:id="2"/>
      <w:r>
        <w:rPr>
          <w:rFonts w:ascii="Times New Roman" w:hAnsi="Times New Roman"/>
        </w:rPr>
      </w:r>
      <w:r>
        <w:rPr>
          <w:rFonts w:ascii="Times New Roman" w:hAnsi="Times New Roman"/>
        </w:rPr>
      </w:r>
    </w:p>
    <w:p>
      <w:pPr>
        <w:pStyle w:val="871"/>
        <w:ind w:firstLine="540"/>
        <w:jc w:val="both"/>
        <w:rPr>
          <w:rFonts w:ascii="Times New Roman" w:hAnsi="Times New Roman"/>
        </w:rPr>
      </w:pPr>
      <w:r/>
      <w:bookmarkStart w:id="3" w:name="P387"/>
      <w:r/>
      <w:bookmarkStart w:id="4" w:name="P388"/>
      <w:r/>
      <w:bookmarkEnd w:id="3"/>
      <w:r/>
      <w:bookmarkEnd w:id="4"/>
      <w:r>
        <w:rPr>
          <w:rFonts w:ascii="Times New Roman" w:hAnsi="Times New Roman"/>
        </w:rPr>
        <w:t xml:space="preserve">&lt;1&gt; Уровень проведения оценки профессиональных рисков в организации, (</w:t>
      </w:r>
      <w:r>
        <w:rPr>
          <w:rFonts w:ascii="Times New Roman" w:hAnsi="Times New Roman"/>
        </w:rPr>
        <w:t xml:space="preserve">Урп</w:t>
      </w:r>
      <w:r>
        <w:rPr>
          <w:rFonts w:ascii="Times New Roman" w:hAnsi="Times New Roman"/>
        </w:rPr>
        <w:t xml:space="preserve">) рассчитывается по следующей формуле:</w:t>
      </w:r>
      <w:r>
        <w:rPr>
          <w:rFonts w:ascii="Times New Roman" w:hAnsi="Times New Roman"/>
        </w:rPr>
      </w:r>
      <w:r>
        <w:rPr>
          <w:rFonts w:ascii="Times New Roman" w:hAnsi="Times New Roman"/>
        </w:rPr>
      </w:r>
    </w:p>
    <w:p>
      <w:pPr>
        <w:pStyle w:val="871"/>
        <w:ind w:firstLine="5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  <w:r>
        <w:rPr>
          <w:rFonts w:ascii="Times New Roman" w:hAnsi="Times New Roman"/>
        </w:rPr>
      </w:r>
      <w:r>
        <w:rPr>
          <w:rFonts w:ascii="Times New Roman" w:hAnsi="Times New Roman"/>
        </w:rPr>
      </w:r>
    </w:p>
    <w:p>
      <w:pPr>
        <w:pStyle w:val="871"/>
        <w:ind w:firstLine="540"/>
        <w:jc w:val="both"/>
        <w:rPr>
          <w:rFonts w:ascii="Times New Roman" w:hAnsi="Times New Roman"/>
          <w:sz w:val="24"/>
        </w:rPr>
      </w:pPr>
      <w:r/>
      <m:oMathPara>
        <m:oMathParaPr/>
        <m:oMath>
          <m:r>
            <w:rPr>
              <w:rFonts w:ascii="Cambria Math" w:hAnsi="Cambria Math"/>
              <w:sz w:val="24"/>
            </w:rPr>
            <m:rPr>
              <m:sty m:val="p"/>
            </m:rPr>
            <m:t>Урп</m:t>
          </m:r>
          <m:r>
            <w:rPr>
              <w:rFonts w:ascii="Cambria Math" w:hAnsi="Cambria Math"/>
              <w:sz w:val="24"/>
            </w:rPr>
            <m:rPr/>
            <m:t>=</m:t>
          </m:r>
          <m:f>
            <m:fPr>
              <m:ctrlPr>
                <w:rPr>
                  <w:rFonts w:ascii="Cambria Math" w:hAnsi="Cambria Math"/>
                </w:rPr>
              </m:ctrlPr>
            </m:fPr>
            <m:num>
              <m:r>
                <w:rPr>
                  <w:rFonts w:ascii="Cambria Math" w:hAnsi="Cambria Math"/>
                  <w:sz w:val="24"/>
                </w:rPr>
                <m:rPr>
                  <m:sty m:val="p"/>
                </m:rPr>
                <m:t>ЧислоРМП</m:t>
              </m:r>
            </m:num>
            <m:den>
              <m:r>
                <w:rPr>
                  <w:rFonts w:ascii="Cambria Math" w:hAnsi="Cambria Math"/>
                  <w:sz w:val="24"/>
                </w:rPr>
                <m:rPr>
                  <m:sty m:val="p"/>
                </m:rPr>
                <m:t>Общ</m:t>
              </m:r>
              <m:r>
                <w:rPr>
                  <w:rFonts w:ascii="Cambria Math" w:hAnsi="Cambria Math"/>
                  <w:sz w:val="24"/>
                </w:rPr>
                <m:rPr/>
                <m:t>.</m:t>
              </m:r>
              <m:r>
                <w:rPr>
                  <w:rFonts w:ascii="Cambria Math" w:hAnsi="Cambria Math"/>
                  <w:sz w:val="24"/>
                </w:rPr>
                <m:rPr>
                  <m:sty m:val="p"/>
                </m:rPr>
                <m:t>кол</m:t>
              </m:r>
              <m:r>
                <w:rPr>
                  <w:rFonts w:ascii="Cambria Math" w:hAnsi="Cambria Math"/>
                  <w:sz w:val="24"/>
                </w:rPr>
                <m:rPr/>
                <m:t>.</m:t>
              </m:r>
              <m:r>
                <w:rPr>
                  <w:rFonts w:ascii="Cambria Math" w:hAnsi="Cambria Math"/>
                  <w:sz w:val="24"/>
                </w:rPr>
                <m:rPr>
                  <m:sty m:val="p"/>
                </m:rPr>
                <m:t>РМ</m:t>
              </m:r>
            </m:den>
          </m:f>
          <m:r>
            <w:rPr>
              <w:rFonts w:ascii="Cambria Math" w:hAnsi="Cambria Math"/>
              <w:sz w:val="24"/>
            </w:rPr>
            <m:rPr/>
            <m:t>×100%,</m:t>
          </m:r>
        </m:oMath>
      </m:oMathPara>
      <w:r>
        <w:rPr>
          <w:rFonts w:ascii="Times New Roman" w:hAnsi="Times New Roman"/>
          <w:sz w:val="24"/>
        </w:rPr>
      </w:r>
      <w:r>
        <w:rPr>
          <w:rFonts w:ascii="Times New Roman" w:hAnsi="Times New Roman"/>
          <w:sz w:val="24"/>
        </w:rPr>
      </w:r>
    </w:p>
    <w:p>
      <w:pPr>
        <w:pStyle w:val="871"/>
        <w:ind w:firstLine="5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где:</w:t>
      </w:r>
      <w:r>
        <w:rPr>
          <w:rFonts w:ascii="Times New Roman" w:hAnsi="Times New Roman"/>
        </w:rPr>
      </w:r>
      <w:r>
        <w:rPr>
          <w:rFonts w:ascii="Times New Roman" w:hAnsi="Times New Roman"/>
        </w:rPr>
      </w:r>
    </w:p>
    <w:p>
      <w:pPr>
        <w:pStyle w:val="871"/>
        <w:ind w:firstLine="5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Число РМП - число рабочих мест, на которых проведена оценка профессиональных рисков;</w:t>
      </w:r>
      <w:r>
        <w:rPr>
          <w:rFonts w:ascii="Times New Roman" w:hAnsi="Times New Roman"/>
        </w:rPr>
      </w:r>
      <w:r>
        <w:rPr>
          <w:rFonts w:ascii="Times New Roman" w:hAnsi="Times New Roman"/>
        </w:rPr>
      </w:r>
    </w:p>
    <w:p>
      <w:pPr>
        <w:pStyle w:val="871"/>
        <w:ind w:firstLine="5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Общ. кол. РМ - общее количество рабочих мест в организации.</w:t>
      </w:r>
      <w:r>
        <w:rPr>
          <w:rFonts w:ascii="Times New Roman" w:hAnsi="Times New Roman"/>
        </w:rPr>
      </w:r>
      <w:r>
        <w:rPr>
          <w:rFonts w:ascii="Times New Roman" w:hAnsi="Times New Roman"/>
        </w:rPr>
      </w:r>
    </w:p>
    <w:p>
      <w:pPr>
        <w:pStyle w:val="871"/>
        <w:ind w:firstLine="540"/>
        <w:jc w:val="both"/>
        <w:rPr>
          <w:rFonts w:ascii="Times New Roman" w:hAnsi="Times New Roman"/>
        </w:rPr>
      </w:pPr>
      <w:r/>
      <w:bookmarkStart w:id="5" w:name="P396"/>
      <w:r/>
      <w:bookmarkEnd w:id="5"/>
      <w:r>
        <w:rPr>
          <w:rFonts w:ascii="Times New Roman" w:hAnsi="Times New Roman"/>
        </w:rPr>
      </w:r>
      <w:r>
        <w:rPr>
          <w:rFonts w:ascii="Times New Roman" w:hAnsi="Times New Roman"/>
        </w:rPr>
      </w:r>
    </w:p>
    <w:p>
      <w:pPr>
        <w:pStyle w:val="871"/>
        <w:ind w:firstLine="5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&lt;2&gt; Учитываются материалы специальной оценки условий труда за последние пять лет (или менее пяти лет) в соответствии с нормативными правовыми актами.</w:t>
      </w:r>
      <w:r>
        <w:rPr>
          <w:rFonts w:ascii="Times New Roman" w:hAnsi="Times New Roman"/>
        </w:rPr>
      </w:r>
      <w:r>
        <w:rPr>
          <w:rFonts w:ascii="Times New Roman" w:hAnsi="Times New Roman"/>
        </w:rPr>
      </w:r>
    </w:p>
    <w:p>
      <w:pPr>
        <w:pStyle w:val="871"/>
        <w:ind w:firstLine="5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Уровень проведения специальной оценки условий труда в организации, (</w:t>
      </w:r>
      <w:r>
        <w:rPr>
          <w:rFonts w:ascii="Times New Roman" w:hAnsi="Times New Roman"/>
        </w:rPr>
        <w:t xml:space="preserve">Урс</w:t>
      </w:r>
      <w:r>
        <w:rPr>
          <w:rFonts w:ascii="Times New Roman" w:hAnsi="Times New Roman"/>
        </w:rPr>
        <w:t xml:space="preserve">) рассчитывается по следующей формуле:</w:t>
      </w:r>
      <w:r>
        <w:rPr>
          <w:rFonts w:ascii="Times New Roman" w:hAnsi="Times New Roman"/>
        </w:rPr>
      </w:r>
      <w:r>
        <w:rPr>
          <w:rFonts w:ascii="Times New Roman" w:hAnsi="Times New Roman"/>
        </w:rPr>
      </w:r>
    </w:p>
    <w:p>
      <w:pPr>
        <w:pStyle w:val="871"/>
        <w:ind w:firstLine="5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  <w:r>
        <w:rPr>
          <w:rFonts w:ascii="Times New Roman" w:hAnsi="Times New Roman"/>
        </w:rPr>
      </w:r>
      <w:r>
        <w:rPr>
          <w:rFonts w:ascii="Times New Roman" w:hAnsi="Times New Roman"/>
        </w:rPr>
      </w:r>
    </w:p>
    <w:p>
      <w:pPr>
        <w:pStyle w:val="871"/>
        <w:ind w:firstLine="540"/>
        <w:jc w:val="both"/>
        <w:rPr>
          <w:rFonts w:ascii="Times New Roman" w:hAnsi="Times New Roman"/>
          <w:sz w:val="24"/>
        </w:rPr>
      </w:pPr>
      <w:r/>
      <m:oMathPara>
        <m:oMathParaPr/>
        <m:oMath>
          <m:r>
            <w:rPr>
              <w:rFonts w:ascii="Cambria Math" w:hAnsi="Cambria Math"/>
              <w:sz w:val="24"/>
            </w:rPr>
            <m:rPr>
              <m:sty m:val="p"/>
            </m:rPr>
            <m:t>Урс</m:t>
          </m:r>
          <m:r>
            <w:rPr>
              <w:rFonts w:ascii="Cambria Math" w:hAnsi="Cambria Math"/>
              <w:sz w:val="24"/>
            </w:rPr>
            <m:rPr/>
            <m:t>=</m:t>
          </m:r>
          <m:f>
            <m:fPr>
              <m:ctrlPr>
                <w:rPr>
                  <w:rFonts w:ascii="Cambria Math" w:hAnsi="Cambria Math"/>
                </w:rPr>
              </m:ctrlPr>
            </m:fPr>
            <m:num>
              <m:r>
                <w:rPr>
                  <w:rFonts w:ascii="Cambria Math" w:hAnsi="Cambria Math"/>
                  <w:sz w:val="24"/>
                </w:rPr>
                <m:rPr>
                  <m:sty m:val="p"/>
                </m:rPr>
                <m:t>ЧислоРМС</m:t>
              </m:r>
            </m:num>
            <m:den>
              <m:r>
                <w:rPr>
                  <w:rFonts w:ascii="Cambria Math" w:hAnsi="Cambria Math"/>
                  <w:sz w:val="24"/>
                </w:rPr>
                <m:rPr>
                  <m:sty m:val="p"/>
                </m:rPr>
                <m:t>Общ</m:t>
              </m:r>
              <m:r>
                <w:rPr>
                  <w:rFonts w:ascii="Cambria Math" w:hAnsi="Cambria Math"/>
                  <w:sz w:val="24"/>
                </w:rPr>
                <m:rPr/>
                <m:t>.</m:t>
              </m:r>
              <m:r>
                <w:rPr>
                  <w:rFonts w:ascii="Cambria Math" w:hAnsi="Cambria Math"/>
                  <w:sz w:val="24"/>
                </w:rPr>
                <m:rPr>
                  <m:sty m:val="p"/>
                </m:rPr>
                <m:t>кол</m:t>
              </m:r>
              <m:r>
                <w:rPr>
                  <w:rFonts w:ascii="Cambria Math" w:hAnsi="Cambria Math"/>
                  <w:sz w:val="24"/>
                </w:rPr>
                <m:rPr/>
                <m:t>.</m:t>
              </m:r>
              <m:r>
                <w:rPr>
                  <w:rFonts w:ascii="Cambria Math" w:hAnsi="Cambria Math"/>
                  <w:sz w:val="24"/>
                </w:rPr>
                <m:rPr>
                  <m:sty m:val="p"/>
                </m:rPr>
                <m:t>РМ</m:t>
              </m:r>
            </m:den>
          </m:f>
          <m:r>
            <w:rPr>
              <w:rFonts w:ascii="Cambria Math" w:hAnsi="Cambria Math"/>
              <w:sz w:val="24"/>
            </w:rPr>
            <m:rPr/>
            <m:t>×100%,</m:t>
          </m:r>
        </m:oMath>
      </m:oMathPara>
      <w:r>
        <w:rPr>
          <w:rFonts w:ascii="Times New Roman" w:hAnsi="Times New Roman"/>
          <w:sz w:val="24"/>
        </w:rPr>
      </w:r>
      <w:r>
        <w:rPr>
          <w:rFonts w:ascii="Times New Roman" w:hAnsi="Times New Roman"/>
          <w:sz w:val="24"/>
        </w:rPr>
      </w:r>
    </w:p>
    <w:p>
      <w:pPr>
        <w:pStyle w:val="871"/>
        <w:ind w:firstLine="5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где:</w:t>
      </w:r>
      <w:r>
        <w:rPr>
          <w:rFonts w:ascii="Times New Roman" w:hAnsi="Times New Roman"/>
        </w:rPr>
      </w:r>
      <w:r>
        <w:rPr>
          <w:rFonts w:ascii="Times New Roman" w:hAnsi="Times New Roman"/>
        </w:rPr>
      </w:r>
    </w:p>
    <w:p>
      <w:pPr>
        <w:pStyle w:val="871"/>
        <w:ind w:firstLine="5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Число РМС - число рабочих мест, на которых проведена специальная оценка условий труда;</w:t>
      </w:r>
      <w:r>
        <w:rPr>
          <w:rFonts w:ascii="Times New Roman" w:hAnsi="Times New Roman"/>
        </w:rPr>
      </w:r>
      <w:r>
        <w:rPr>
          <w:rFonts w:ascii="Times New Roman" w:hAnsi="Times New Roman"/>
        </w:rPr>
      </w:r>
    </w:p>
    <w:p>
      <w:pPr>
        <w:pStyle w:val="871"/>
        <w:ind w:firstLine="5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Общ. кол. РМ - общее количество рабочих мест в организации.</w:t>
      </w:r>
      <w:r>
        <w:rPr>
          <w:rFonts w:ascii="Times New Roman" w:hAnsi="Times New Roman"/>
        </w:rPr>
      </w:r>
      <w:r>
        <w:rPr>
          <w:rFonts w:ascii="Times New Roman" w:hAnsi="Times New Roman"/>
        </w:rPr>
      </w:r>
    </w:p>
    <w:p>
      <w:pPr>
        <w:pStyle w:val="871"/>
        <w:ind w:firstLine="5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  <w:r>
        <w:rPr>
          <w:rFonts w:ascii="Times New Roman" w:hAnsi="Times New Roman"/>
        </w:rPr>
      </w:r>
      <w:r>
        <w:rPr>
          <w:rFonts w:ascii="Times New Roman" w:hAnsi="Times New Roman"/>
        </w:rPr>
      </w:r>
    </w:p>
    <w:p>
      <w:pPr>
        <w:pStyle w:val="871"/>
        <w:ind w:firstLine="5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&lt;3&gt; Удельный вес рабочих мест, на которых по результатам специальной оценки условий труда установлены вредные и (или) опасные условия труда (3 и 4 класс) (</w:t>
      </w:r>
      <w:r>
        <w:rPr>
          <w:rFonts w:ascii="Times New Roman" w:hAnsi="Times New Roman"/>
        </w:rPr>
        <w:t xml:space="preserve">Ув</w:t>
      </w:r>
      <w:r>
        <w:rPr>
          <w:rFonts w:ascii="Times New Roman" w:hAnsi="Times New Roman"/>
        </w:rPr>
        <w:t xml:space="preserve">), рассчитывается по следующей формуле:</w:t>
      </w:r>
      <w:r>
        <w:rPr>
          <w:rFonts w:ascii="Times New Roman" w:hAnsi="Times New Roman"/>
        </w:rPr>
      </w:r>
      <w:r>
        <w:rPr>
          <w:rFonts w:ascii="Times New Roman" w:hAnsi="Times New Roman"/>
        </w:rPr>
      </w:r>
    </w:p>
    <w:p>
      <w:pPr>
        <w:pStyle w:val="871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  <w:r>
        <w:rPr>
          <w:rFonts w:ascii="Times New Roman" w:hAnsi="Times New Roman"/>
        </w:rPr>
      </w:r>
      <w:r>
        <w:rPr>
          <w:rFonts w:ascii="Times New Roman" w:hAnsi="Times New Roman"/>
        </w:rPr>
      </w:r>
    </w:p>
    <w:p>
      <w:pPr>
        <w:pStyle w:val="871"/>
        <w:jc w:val="center"/>
        <w:rPr>
          <w:rFonts w:ascii="Times New Roman" w:hAnsi="Times New Roman"/>
        </w:rPr>
      </w:pPr>
      <w:r>
        <w:rPr>
          <w:rFonts w:ascii="Times New Roman" w:hAnsi="Times New Roman"/>
          <w:sz w:val="24"/>
        </w:rPr>
        <mc:AlternateContent>
          <mc:Choice Requires="wpg">
            <w:drawing>
              <wp:inline xmlns:wp="http://schemas.openxmlformats.org/drawingml/2006/wordprocessingDrawing" distT="0" distB="0" distL="0" distR="0">
                <wp:extent cx="2466975" cy="447675"/>
                <wp:effectExtent l="0" t="0" r="0" b="0"/>
                <wp:docPr id="1" name="Picture 2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Picture 1"/>
                        <pic:cNvPicPr/>
                        <pic:nvPr/>
                      </pic:nvPicPr>
                      <pic:blipFill>
                        <a:blip r:embed="rId10"/>
                        <a:stretch/>
                      </pic:blipFill>
                      <pic:spPr bwMode="auto">
                        <a:xfrm>
                          <a:off x="0" y="0"/>
                          <a:ext cx="2466975" cy="44767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0" o:spid="_x0000_s0" type="#_x0000_t75" style="width:194.25pt;height:35.25pt;mso-wrap-distance-left:0.00pt;mso-wrap-distance-top:0.00pt;mso-wrap-distance-right:0.00pt;mso-wrap-distance-bottom:0.00pt;" stroked="false">
                <v:path textboxrect="0,0,0,0"/>
                <v:imagedata r:id="rId10" o:title=""/>
              </v:shape>
            </w:pict>
          </mc:Fallback>
        </mc:AlternateContent>
      </w:r>
      <w:r>
        <w:rPr>
          <w:rFonts w:ascii="Times New Roman" w:hAnsi="Times New Roman"/>
        </w:rPr>
      </w:r>
      <w:r>
        <w:rPr>
          <w:rFonts w:ascii="Times New Roman" w:hAnsi="Times New Roman"/>
        </w:rPr>
      </w:r>
    </w:p>
    <w:p>
      <w:pPr>
        <w:pStyle w:val="871"/>
        <w:ind w:firstLine="5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где:</w:t>
      </w:r>
      <w:r>
        <w:rPr>
          <w:rFonts w:ascii="Times New Roman" w:hAnsi="Times New Roman"/>
        </w:rPr>
      </w:r>
      <w:r>
        <w:rPr>
          <w:rFonts w:ascii="Times New Roman" w:hAnsi="Times New Roman"/>
        </w:rPr>
      </w:r>
    </w:p>
    <w:p>
      <w:pPr>
        <w:pStyle w:val="871"/>
        <w:ind w:firstLine="5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Кол. РМ (3 и 4 класс) - количество рабочих мест с 3 и 4 классом условий труда;</w:t>
      </w:r>
      <w:r>
        <w:rPr>
          <w:rFonts w:ascii="Times New Roman" w:hAnsi="Times New Roman"/>
        </w:rPr>
      </w:r>
      <w:r>
        <w:rPr>
          <w:rFonts w:ascii="Times New Roman" w:hAnsi="Times New Roman"/>
        </w:rPr>
      </w:r>
    </w:p>
    <w:p>
      <w:pPr>
        <w:pStyle w:val="871"/>
        <w:ind w:firstLine="5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Общ. кол. РМ - общее количество рабочих мест в организации.</w:t>
      </w:r>
      <w:r>
        <w:rPr>
          <w:rFonts w:ascii="Times New Roman" w:hAnsi="Times New Roman"/>
        </w:rPr>
      </w:r>
      <w:r>
        <w:rPr>
          <w:rFonts w:ascii="Times New Roman" w:hAnsi="Times New Roman"/>
        </w:rPr>
      </w:r>
    </w:p>
    <w:p>
      <w:pPr>
        <w:pStyle w:val="871"/>
        <w:ind w:firstLine="540"/>
        <w:jc w:val="both"/>
        <w:rPr>
          <w:rFonts w:ascii="Times New Roman" w:hAnsi="Times New Roman"/>
        </w:rPr>
      </w:pPr>
      <w:r/>
      <w:bookmarkStart w:id="6" w:name="P403"/>
      <w:r/>
      <w:bookmarkEnd w:id="6"/>
      <w:r>
        <w:rPr>
          <w:rFonts w:ascii="Times New Roman" w:hAnsi="Times New Roman"/>
        </w:rPr>
      </w:r>
      <w:r>
        <w:rPr>
          <w:rFonts w:ascii="Times New Roman" w:hAnsi="Times New Roman"/>
        </w:rPr>
      </w:r>
    </w:p>
    <w:p>
      <w:pPr>
        <w:pStyle w:val="871"/>
        <w:ind w:firstLine="5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&lt;4&gt; Сокращено рабочих мест с вредными условиями труда (в % к общему количеству мест с вредными условиями труда) (Ср)</w:t>
      </w:r>
      <w:r>
        <w:t xml:space="preserve"> </w:t>
      </w:r>
      <w:r>
        <w:rPr>
          <w:rFonts w:ascii="Times New Roman" w:hAnsi="Times New Roman"/>
        </w:rPr>
        <w:t xml:space="preserve">рассчитывается по следующей формуле:</w:t>
      </w:r>
      <w:r>
        <w:rPr>
          <w:rFonts w:ascii="Times New Roman" w:hAnsi="Times New Roman"/>
        </w:rPr>
      </w:r>
      <w:r>
        <w:rPr>
          <w:rFonts w:ascii="Times New Roman" w:hAnsi="Times New Roman"/>
        </w:rPr>
      </w:r>
    </w:p>
    <w:p>
      <w:pPr>
        <w:pStyle w:val="871"/>
        <w:ind w:firstLine="5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  <w:r>
        <w:rPr>
          <w:rFonts w:ascii="Times New Roman" w:hAnsi="Times New Roman"/>
        </w:rPr>
      </w:r>
      <w:r>
        <w:rPr>
          <w:rFonts w:ascii="Times New Roman" w:hAnsi="Times New Roman"/>
        </w:rPr>
      </w:r>
    </w:p>
    <w:p>
      <w:pPr>
        <w:pStyle w:val="871"/>
        <w:ind w:firstLine="540"/>
        <w:jc w:val="both"/>
        <w:rPr>
          <w:rFonts w:ascii="Times New Roman" w:hAnsi="Times New Roman"/>
          <w:sz w:val="24"/>
        </w:rPr>
      </w:pPr>
      <w:r/>
      <m:oMathPara>
        <m:oMathParaPr/>
        <m:oMath>
          <m:r>
            <w:rPr>
              <w:rFonts w:ascii="Cambria Math" w:hAnsi="Cambria Math"/>
              <w:sz w:val="24"/>
            </w:rPr>
            <m:rPr>
              <m:sty m:val="p"/>
            </m:rPr>
            <m:t>Ср</m:t>
          </m:r>
          <m:r>
            <w:rPr>
              <w:rFonts w:ascii="Cambria Math" w:hAnsi="Cambria Math"/>
              <w:sz w:val="24"/>
            </w:rPr>
            <m:rPr/>
            <m:t>=</m:t>
          </m:r>
          <m:f>
            <m:fPr>
              <m:ctrlPr>
                <w:rPr>
                  <w:rFonts w:ascii="Cambria Math" w:hAnsi="Cambria Math"/>
                </w:rPr>
              </m:ctrlPr>
            </m:fPr>
            <m:num>
              <m:r>
                <w:rPr>
                  <w:rFonts w:ascii="Cambria Math" w:hAnsi="Cambria Math"/>
                  <w:sz w:val="24"/>
                </w:rPr>
                <m:rPr>
                  <m:sty m:val="p"/>
                </m:rPr>
                <m:t>Кол</m:t>
              </m:r>
              <m:r>
                <w:rPr>
                  <w:rFonts w:ascii="Cambria Math" w:hAnsi="Cambria Math"/>
                  <w:sz w:val="24"/>
                </w:rPr>
                <m:rPr/>
                <m:t>.</m:t>
              </m:r>
              <m:r>
                <w:rPr>
                  <w:rFonts w:ascii="Cambria Math" w:hAnsi="Cambria Math"/>
                  <w:sz w:val="24"/>
                </w:rPr>
                <m:rPr>
                  <m:sty m:val="p"/>
                </m:rPr>
                <m:t>Ск</m:t>
              </m:r>
            </m:num>
            <m:den>
              <m:r>
                <w:rPr>
                  <w:rFonts w:ascii="Cambria Math" w:hAnsi="Cambria Math"/>
                  <w:sz w:val="24"/>
                </w:rPr>
                <m:rPr>
                  <m:sty m:val="p"/>
                </m:rPr>
                <m:t>Общ</m:t>
              </m:r>
              <m:r>
                <w:rPr>
                  <w:rFonts w:ascii="Cambria Math" w:hAnsi="Cambria Math"/>
                  <w:sz w:val="24"/>
                </w:rPr>
                <m:rPr/>
                <m:t>.</m:t>
              </m:r>
              <m:r>
                <w:rPr>
                  <w:rFonts w:ascii="Cambria Math" w:hAnsi="Cambria Math"/>
                  <w:sz w:val="24"/>
                </w:rPr>
                <m:rPr>
                  <m:sty m:val="p"/>
                </m:rPr>
                <m:t>кол</m:t>
              </m:r>
              <m:r>
                <w:rPr>
                  <w:rFonts w:ascii="Cambria Math" w:hAnsi="Cambria Math"/>
                  <w:sz w:val="24"/>
                </w:rPr>
                <m:rPr/>
                <m:t>.</m:t>
              </m:r>
              <m:r>
                <w:rPr>
                  <w:rFonts w:ascii="Cambria Math" w:hAnsi="Cambria Math"/>
                  <w:sz w:val="24"/>
                </w:rPr>
                <m:rPr>
                  <m:sty m:val="p"/>
                </m:rPr>
                <m:t>Вр</m:t>
              </m:r>
            </m:den>
          </m:f>
          <m:r>
            <w:rPr>
              <w:rFonts w:ascii="Cambria Math" w:hAnsi="Cambria Math"/>
              <w:sz w:val="24"/>
            </w:rPr>
            <m:rPr/>
            <m:t>×100%,</m:t>
          </m:r>
        </m:oMath>
      </m:oMathPara>
      <w:r>
        <w:rPr>
          <w:rFonts w:ascii="Times New Roman" w:hAnsi="Times New Roman"/>
          <w:sz w:val="24"/>
        </w:rPr>
      </w:r>
      <w:r>
        <w:rPr>
          <w:rFonts w:ascii="Times New Roman" w:hAnsi="Times New Roman"/>
          <w:sz w:val="24"/>
        </w:rPr>
      </w:r>
    </w:p>
    <w:p>
      <w:pPr>
        <w:pStyle w:val="871"/>
        <w:ind w:firstLine="5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где:</w:t>
      </w:r>
      <w:r>
        <w:rPr>
          <w:rFonts w:ascii="Times New Roman" w:hAnsi="Times New Roman"/>
        </w:rPr>
      </w:r>
      <w:r>
        <w:rPr>
          <w:rFonts w:ascii="Times New Roman" w:hAnsi="Times New Roman"/>
        </w:rPr>
      </w:r>
    </w:p>
    <w:p>
      <w:pPr>
        <w:pStyle w:val="871"/>
        <w:ind w:firstLine="5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Кол. </w:t>
      </w:r>
      <w:r>
        <w:rPr>
          <w:rFonts w:ascii="Times New Roman" w:hAnsi="Times New Roman"/>
        </w:rPr>
        <w:t xml:space="preserve">Ск</w:t>
      </w:r>
      <w:r>
        <w:rPr>
          <w:rFonts w:ascii="Times New Roman" w:hAnsi="Times New Roman"/>
        </w:rPr>
        <w:t xml:space="preserve"> - количество сокращенных вредных рабочих мест;</w:t>
      </w:r>
      <w:r>
        <w:rPr>
          <w:rFonts w:ascii="Times New Roman" w:hAnsi="Times New Roman"/>
        </w:rPr>
      </w:r>
      <w:r>
        <w:rPr>
          <w:rFonts w:ascii="Times New Roman" w:hAnsi="Times New Roman"/>
        </w:rPr>
      </w:r>
    </w:p>
    <w:p>
      <w:pPr>
        <w:pStyle w:val="871"/>
        <w:ind w:firstLine="5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Общ. Кол. </w:t>
      </w:r>
      <w:r>
        <w:rPr>
          <w:rFonts w:ascii="Times New Roman" w:hAnsi="Times New Roman"/>
        </w:rPr>
        <w:t xml:space="preserve">Вр</w:t>
      </w:r>
      <w:r>
        <w:rPr>
          <w:rFonts w:ascii="Times New Roman" w:hAnsi="Times New Roman"/>
        </w:rPr>
        <w:t xml:space="preserve"> - общее количество рабочих мест с вредными условиями труда. </w:t>
      </w:r>
      <w:r>
        <w:rPr>
          <w:rFonts w:ascii="Times New Roman" w:hAnsi="Times New Roman"/>
        </w:rPr>
      </w:r>
      <w:r>
        <w:rPr>
          <w:rFonts w:ascii="Times New Roman" w:hAnsi="Times New Roman"/>
        </w:rPr>
      </w:r>
    </w:p>
    <w:p>
      <w:pPr>
        <w:pStyle w:val="871"/>
        <w:ind w:firstLine="5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  <w:r>
        <w:rPr>
          <w:rFonts w:ascii="Times New Roman" w:hAnsi="Times New Roman"/>
        </w:rPr>
      </w:r>
      <w:r>
        <w:rPr>
          <w:rFonts w:ascii="Times New Roman" w:hAnsi="Times New Roman"/>
        </w:rPr>
      </w:r>
    </w:p>
    <w:p>
      <w:pPr>
        <w:pStyle w:val="871"/>
        <w:ind w:firstLine="5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&lt;5&gt; Коэффициент частоты (</w:t>
      </w:r>
      <w:r>
        <w:rPr>
          <w:rFonts w:ascii="Times New Roman" w:hAnsi="Times New Roman"/>
        </w:rPr>
        <w:t xml:space="preserve">Кч</w:t>
      </w:r>
      <w:r>
        <w:rPr>
          <w:rFonts w:ascii="Times New Roman" w:hAnsi="Times New Roman"/>
        </w:rPr>
        <w:t xml:space="preserve">) рассчитывается по следующей формуле:</w:t>
      </w:r>
      <w:r>
        <w:rPr>
          <w:rFonts w:ascii="Times New Roman" w:hAnsi="Times New Roman"/>
        </w:rPr>
      </w:r>
      <w:r>
        <w:rPr>
          <w:rFonts w:ascii="Times New Roman" w:hAnsi="Times New Roman"/>
        </w:rPr>
      </w:r>
    </w:p>
    <w:p>
      <w:pPr>
        <w:pStyle w:val="871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  <w:r>
        <w:rPr>
          <w:rFonts w:ascii="Times New Roman" w:hAnsi="Times New Roman"/>
        </w:rPr>
      </w:r>
      <w:r>
        <w:rPr>
          <w:rFonts w:ascii="Times New Roman" w:hAnsi="Times New Roman"/>
        </w:rPr>
      </w:r>
    </w:p>
    <w:p>
      <w:pPr>
        <w:pStyle w:val="871"/>
        <w:jc w:val="center"/>
        <w:rPr>
          <w:rFonts w:ascii="Times New Roman" w:hAnsi="Times New Roman"/>
        </w:rPr>
      </w:pPr>
      <w:r>
        <w:rPr>
          <w:rFonts w:ascii="Times New Roman" w:hAnsi="Times New Roman"/>
          <w:sz w:val="24"/>
        </w:rPr>
        <mc:AlternateContent>
          <mc:Choice Requires="wpg">
            <w:drawing>
              <wp:inline xmlns:wp="http://schemas.openxmlformats.org/drawingml/2006/wordprocessingDrawing" distT="0" distB="0" distL="0" distR="0">
                <wp:extent cx="1133475" cy="466725"/>
                <wp:effectExtent l="0" t="0" r="0" b="0"/>
                <wp:docPr id="2" name="Picture 4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Picture 3"/>
                        <pic:cNvPicPr/>
                        <pic:nvPr/>
                      </pic:nvPicPr>
                      <pic:blipFill>
                        <a:blip r:embed="rId11"/>
                        <a:stretch/>
                      </pic:blipFill>
                      <pic:spPr bwMode="auto">
                        <a:xfrm>
                          <a:off x="0" y="0"/>
                          <a:ext cx="1133475" cy="46672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1" o:spid="_x0000_s1" type="#_x0000_t75" style="width:89.25pt;height:36.75pt;mso-wrap-distance-left:0.00pt;mso-wrap-distance-top:0.00pt;mso-wrap-distance-right:0.00pt;mso-wrap-distance-bottom:0.00pt;" stroked="false">
                <v:path textboxrect="0,0,0,0"/>
                <v:imagedata r:id="rId11" o:title=""/>
              </v:shape>
            </w:pict>
          </mc:Fallback>
        </mc:AlternateContent>
      </w:r>
      <w:r>
        <w:rPr>
          <w:rFonts w:ascii="Times New Roman" w:hAnsi="Times New Roman"/>
        </w:rPr>
      </w:r>
      <w:r>
        <w:rPr>
          <w:rFonts w:ascii="Times New Roman" w:hAnsi="Times New Roman"/>
        </w:rPr>
      </w:r>
    </w:p>
    <w:p>
      <w:pPr>
        <w:pStyle w:val="871"/>
        <w:ind w:firstLine="5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где:</w:t>
      </w:r>
      <w:r>
        <w:rPr>
          <w:rFonts w:ascii="Times New Roman" w:hAnsi="Times New Roman"/>
        </w:rPr>
      </w:r>
      <w:r>
        <w:rPr>
          <w:rFonts w:ascii="Times New Roman" w:hAnsi="Times New Roman"/>
        </w:rPr>
      </w:r>
    </w:p>
    <w:p>
      <w:pPr>
        <w:pStyle w:val="871"/>
        <w:ind w:firstLine="5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Нс</w:t>
      </w:r>
      <w:r>
        <w:rPr>
          <w:rFonts w:ascii="Times New Roman" w:hAnsi="Times New Roman"/>
        </w:rPr>
        <w:t xml:space="preserve"> - численность пострадавших с утратой трудоспособности на один рабочий день и более;</w:t>
      </w:r>
      <w:r>
        <w:rPr>
          <w:rFonts w:ascii="Times New Roman" w:hAnsi="Times New Roman"/>
        </w:rPr>
      </w:r>
      <w:r>
        <w:rPr>
          <w:rFonts w:ascii="Times New Roman" w:hAnsi="Times New Roman"/>
        </w:rPr>
      </w:r>
    </w:p>
    <w:p>
      <w:pPr>
        <w:pStyle w:val="871"/>
        <w:ind w:firstLine="5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Чр</w:t>
      </w:r>
      <w:r>
        <w:rPr>
          <w:rFonts w:ascii="Times New Roman" w:hAnsi="Times New Roman"/>
        </w:rPr>
        <w:t xml:space="preserve"> - общая численность работников в организации.</w:t>
      </w:r>
      <w:r>
        <w:rPr>
          <w:rFonts w:ascii="Times New Roman" w:hAnsi="Times New Roman"/>
        </w:rPr>
      </w:r>
      <w:r>
        <w:rPr>
          <w:rFonts w:ascii="Times New Roman" w:hAnsi="Times New Roman"/>
        </w:rPr>
      </w:r>
    </w:p>
    <w:p>
      <w:pPr>
        <w:spacing w:after="160" w:line="264" w:lineRule="auto"/>
        <w:rPr>
          <w:sz w:val="22"/>
        </w:rPr>
      </w:pPr>
      <w:r>
        <w:rPr>
          <w:sz w:val="22"/>
        </w:rPr>
      </w:r>
      <w:r>
        <w:rPr>
          <w:sz w:val="22"/>
        </w:rPr>
      </w:r>
    </w:p>
    <w:sectPr>
      <w:headerReference w:type="default" r:id="rId9"/>
      <w:footnotePr/>
      <w:endnotePr/>
      <w:type w:val="nextPage"/>
      <w:pgSz w:w="11907" w:h="16840" w:orient="portrait"/>
      <w:pgMar w:top="1134" w:right="567" w:bottom="1134" w:left="1417" w:header="709" w:footer="709" w:gutter="0"/>
      <w:cols w:num="1" w:sep="0" w:space="720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r>
        <w:separator/>
      </w:r>
      <w:r/>
    </w:p>
  </w:endnote>
  <w:endnote w:type="continuationSeparator" w:id="0">
    <w:p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mbria Math">
    <w:panose1 w:val="02000603000000000000"/>
  </w:font>
  <w:font w:name="Courier New">
    <w:panose1 w:val="02070309020205020404"/>
  </w:font>
  <w:font w:name="Segoe UI">
    <w:panose1 w:val="020B0502040504020204"/>
  </w:font>
  <w:font w:name="Calibri">
    <w:panose1 w:val="020F0502020204030204"/>
  </w:font>
  <w:font w:name="XO Thames">
    <w:panose1 w:val="02020603050405020304"/>
  </w:font>
  <w:font w:name="Arial">
    <w:panose1 w:val="020B0604020202020204"/>
  </w:font>
  <w:font w:name="Times New Roman">
    <w:panose1 w:val="020206030504050203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r>
        <w:separator/>
      </w:r>
      <w:r/>
    </w:p>
  </w:footnote>
  <w:footnote w:type="continuationSeparator" w:id="0">
    <w:p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sdt>
    <w:sdtPr>
      <w15:appearance w15:val="boundingBox"/>
      <w:id w:val="1714160120"/>
      <w:docPartObj>
        <w:docPartGallery w:val="Page Numbers (Top of Page)"/>
        <w:docPartUnique w:val="true"/>
      </w:docPartObj>
      <w:rPr/>
    </w:sdtPr>
    <w:sdtContent>
      <w:p>
        <w:pPr>
          <w:pStyle w:val="867"/>
          <w:jc w:val="center"/>
          <w:rPr>
            <w:sz w:val="20"/>
          </w:rPr>
        </w:pPr>
        <w:r>
          <w:rPr>
            <w:sz w:val="20"/>
          </w:rPr>
          <w:fldChar w:fldCharType="begin"/>
        </w:r>
        <w:r>
          <w:rPr>
            <w:sz w:val="20"/>
          </w:rPr>
          <w:instrText xml:space="preserve">PAGE   \* MERGEFORMAT</w:instrText>
        </w:r>
        <w:r>
          <w:rPr>
            <w:sz w:val="20"/>
          </w:rPr>
          <w:fldChar w:fldCharType="separate"/>
        </w:r>
        <w:r>
          <w:rPr>
            <w:sz w:val="20"/>
          </w:rPr>
          <w:t xml:space="preserve">10</w:t>
        </w:r>
        <w:r>
          <w:rPr>
            <w:sz w:val="20"/>
          </w:rPr>
          <w:fldChar w:fldCharType="end"/>
        </w:r>
        <w:r>
          <w:rPr>
            <w:sz w:val="20"/>
          </w:rPr>
        </w:r>
        <w:r>
          <w:rPr>
            <w:sz w:val="20"/>
          </w:rPr>
        </w:r>
      </w:p>
    </w:sdtContent>
  </w:sdt>
  <w:p>
    <w:pPr>
      <w:pStyle w:val="867"/>
      <w:rPr>
        <w:sz w:val="20"/>
      </w:rPr>
    </w:pPr>
    <w:r>
      <w:rPr>
        <w:sz w:val="20"/>
      </w:rPr>
    </w:r>
    <w:r>
      <w:rPr>
        <w:sz w:val="20"/>
      </w:rPr>
    </w:r>
    <w:r>
      <w:rPr>
        <w:sz w:val="20"/>
      </w:rPr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bullet"/>
      <w:isLgl w:val="false"/>
      <w:suff w:val="space"/>
      <w:lvlText w:val="-"/>
      <w:lvlJc w:val="left"/>
      <w:pPr>
        <w:ind w:left="0" w:firstLine="0"/>
      </w:pPr>
      <w:rPr>
        <w:rFonts w:ascii="Times New Roman" w:hAnsi="Times New Roman"/>
        <w:b w:val="0"/>
        <w:i w:val="0"/>
        <w:smallCaps w:val="0"/>
        <w:strike w:val="0"/>
        <w:color w:val="000000"/>
        <w:spacing w:val="0"/>
        <w:sz w:val="26"/>
        <w:u w:val="none"/>
      </w:rPr>
    </w:lvl>
    <w:lvl w:ilvl="1">
      <w:start w:val="1"/>
      <w:numFmt w:val="decimal"/>
      <w:isLgl w:val="false"/>
      <w:suff w:val="tab"/>
      <w:lvlText w:val=""/>
      <w:lvlJc w:val="left"/>
      <w:pPr>
        <w:ind w:left="0" w:firstLine="0"/>
      </w:pPr>
    </w:lvl>
    <w:lvl w:ilvl="2">
      <w:start w:val="1"/>
      <w:numFmt w:val="decimal"/>
      <w:isLgl w:val="false"/>
      <w:suff w:val="tab"/>
      <w:lvlText w:val=""/>
      <w:lvlJc w:val="left"/>
      <w:pPr>
        <w:ind w:left="0" w:firstLine="0"/>
      </w:pPr>
    </w:lvl>
    <w:lvl w:ilvl="3">
      <w:start w:val="1"/>
      <w:numFmt w:val="decimal"/>
      <w:isLgl w:val="false"/>
      <w:suff w:val="tab"/>
      <w:lvlText w:val=""/>
      <w:lvlJc w:val="left"/>
      <w:pPr>
        <w:ind w:left="0" w:firstLine="0"/>
      </w:pPr>
    </w:lvl>
    <w:lvl w:ilvl="4">
      <w:start w:val="1"/>
      <w:numFmt w:val="decimal"/>
      <w:isLgl w:val="false"/>
      <w:suff w:val="tab"/>
      <w:lvlText w:val=""/>
      <w:lvlJc w:val="left"/>
      <w:pPr>
        <w:ind w:left="0" w:firstLine="0"/>
      </w:pPr>
    </w:lvl>
    <w:lvl w:ilvl="5">
      <w:start w:val="1"/>
      <w:numFmt w:val="decimal"/>
      <w:isLgl w:val="false"/>
      <w:suff w:val="tab"/>
      <w:lvlText w:val=""/>
      <w:lvlJc w:val="left"/>
      <w:pPr>
        <w:ind w:left="0" w:firstLine="0"/>
      </w:pPr>
    </w:lvl>
    <w:lvl w:ilvl="6">
      <w:start w:val="1"/>
      <w:numFmt w:val="decimal"/>
      <w:isLgl w:val="false"/>
      <w:suff w:val="tab"/>
      <w:lvlText w:val=""/>
      <w:lvlJc w:val="left"/>
      <w:pPr>
        <w:ind w:left="0" w:firstLine="0"/>
      </w:pPr>
    </w:lvl>
    <w:lvl w:ilvl="7">
      <w:start w:val="1"/>
      <w:numFmt w:val="decimal"/>
      <w:isLgl w:val="false"/>
      <w:suff w:val="tab"/>
      <w:lvlText w:val=""/>
      <w:lvlJc w:val="left"/>
      <w:pPr>
        <w:ind w:left="0" w:firstLine="0"/>
      </w:pPr>
    </w:lvl>
    <w:lvl w:ilvl="8">
      <w:start w:val="1"/>
      <w:numFmt w:val="decimal"/>
      <w:isLgl w:val="false"/>
      <w:suff w:val="tab"/>
      <w:lvlText w:val=""/>
      <w:lvlJc w:val="left"/>
      <w:pPr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eastAsia="Times New Roman" w:cs="Times New Roman" w:asciiTheme="minorHAnsi" w:hAnsiTheme="minorHAnsi"/>
        <w:color w:val="000000"/>
        <w:sz w:val="22"/>
        <w:lang w:val="ru-RU" w:eastAsia="ru-RU" w:bidi="ar-SA"/>
      </w:rPr>
    </w:rPrDefault>
    <w:pPrDefault>
      <w:pPr>
        <w:spacing w:before="0" w:beforeAutospacing="0" w:after="160" w:afterAutospacing="0" w:line="264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character" w:styleId="684">
    <w:name w:val="Heading 1 Char"/>
    <w:basedOn w:val="848"/>
    <w:link w:val="843"/>
    <w:uiPriority w:val="9"/>
    <w:rPr>
      <w:rFonts w:ascii="Arial" w:hAnsi="Arial" w:eastAsia="Arial" w:cs="Arial"/>
      <w:sz w:val="40"/>
      <w:szCs w:val="40"/>
    </w:rPr>
  </w:style>
  <w:style w:type="character" w:styleId="685">
    <w:name w:val="Heading 2 Char"/>
    <w:basedOn w:val="848"/>
    <w:link w:val="844"/>
    <w:uiPriority w:val="9"/>
    <w:rPr>
      <w:rFonts w:ascii="Arial" w:hAnsi="Arial" w:eastAsia="Arial" w:cs="Arial"/>
      <w:sz w:val="34"/>
    </w:rPr>
  </w:style>
  <w:style w:type="character" w:styleId="686">
    <w:name w:val="Heading 3 Char"/>
    <w:basedOn w:val="848"/>
    <w:link w:val="845"/>
    <w:uiPriority w:val="9"/>
    <w:rPr>
      <w:rFonts w:ascii="Arial" w:hAnsi="Arial" w:eastAsia="Arial" w:cs="Arial"/>
      <w:sz w:val="30"/>
      <w:szCs w:val="30"/>
    </w:rPr>
  </w:style>
  <w:style w:type="character" w:styleId="687">
    <w:name w:val="Heading 4 Char"/>
    <w:basedOn w:val="848"/>
    <w:link w:val="846"/>
    <w:uiPriority w:val="9"/>
    <w:rPr>
      <w:rFonts w:ascii="Arial" w:hAnsi="Arial" w:eastAsia="Arial" w:cs="Arial"/>
      <w:b/>
      <w:bCs/>
      <w:sz w:val="26"/>
      <w:szCs w:val="26"/>
    </w:rPr>
  </w:style>
  <w:style w:type="character" w:styleId="688">
    <w:name w:val="Heading 5 Char"/>
    <w:basedOn w:val="848"/>
    <w:link w:val="847"/>
    <w:uiPriority w:val="9"/>
    <w:rPr>
      <w:rFonts w:ascii="Arial" w:hAnsi="Arial" w:eastAsia="Arial" w:cs="Arial"/>
      <w:b/>
      <w:bCs/>
      <w:sz w:val="24"/>
      <w:szCs w:val="24"/>
    </w:rPr>
  </w:style>
  <w:style w:type="paragraph" w:styleId="689">
    <w:name w:val="Heading 6"/>
    <w:basedOn w:val="842"/>
    <w:next w:val="842"/>
    <w:link w:val="690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90">
    <w:name w:val="Heading 6 Char"/>
    <w:basedOn w:val="848"/>
    <w:link w:val="689"/>
    <w:uiPriority w:val="9"/>
    <w:rPr>
      <w:rFonts w:ascii="Arial" w:hAnsi="Arial" w:eastAsia="Arial" w:cs="Arial"/>
      <w:b/>
      <w:bCs/>
      <w:sz w:val="22"/>
      <w:szCs w:val="22"/>
    </w:rPr>
  </w:style>
  <w:style w:type="paragraph" w:styleId="691">
    <w:name w:val="Heading 7"/>
    <w:basedOn w:val="842"/>
    <w:next w:val="842"/>
    <w:link w:val="692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92">
    <w:name w:val="Heading 7 Char"/>
    <w:basedOn w:val="848"/>
    <w:link w:val="691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93">
    <w:name w:val="Heading 8"/>
    <w:basedOn w:val="842"/>
    <w:next w:val="842"/>
    <w:link w:val="694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94">
    <w:name w:val="Heading 8 Char"/>
    <w:basedOn w:val="848"/>
    <w:link w:val="693"/>
    <w:uiPriority w:val="9"/>
    <w:rPr>
      <w:rFonts w:ascii="Arial" w:hAnsi="Arial" w:eastAsia="Arial" w:cs="Arial"/>
      <w:i/>
      <w:iCs/>
      <w:sz w:val="22"/>
      <w:szCs w:val="22"/>
    </w:rPr>
  </w:style>
  <w:style w:type="paragraph" w:styleId="695">
    <w:name w:val="Heading 9"/>
    <w:basedOn w:val="842"/>
    <w:next w:val="842"/>
    <w:link w:val="696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96">
    <w:name w:val="Heading 9 Char"/>
    <w:basedOn w:val="848"/>
    <w:link w:val="695"/>
    <w:uiPriority w:val="9"/>
    <w:rPr>
      <w:rFonts w:ascii="Arial" w:hAnsi="Arial" w:eastAsia="Arial" w:cs="Arial"/>
      <w:i/>
      <w:iCs/>
      <w:sz w:val="21"/>
      <w:szCs w:val="21"/>
    </w:rPr>
  </w:style>
  <w:style w:type="paragraph" w:styleId="697">
    <w:name w:val="No Spacing"/>
    <w:uiPriority w:val="1"/>
    <w:qFormat/>
    <w:pPr>
      <w:spacing w:before="0" w:after="0" w:line="240" w:lineRule="auto"/>
    </w:pPr>
  </w:style>
  <w:style w:type="character" w:styleId="698">
    <w:name w:val="Title Char"/>
    <w:basedOn w:val="848"/>
    <w:link w:val="902"/>
    <w:uiPriority w:val="10"/>
    <w:rPr>
      <w:sz w:val="48"/>
      <w:szCs w:val="48"/>
    </w:rPr>
  </w:style>
  <w:style w:type="character" w:styleId="699">
    <w:name w:val="Subtitle Char"/>
    <w:basedOn w:val="848"/>
    <w:link w:val="900"/>
    <w:uiPriority w:val="11"/>
    <w:rPr>
      <w:sz w:val="24"/>
      <w:szCs w:val="24"/>
    </w:rPr>
  </w:style>
  <w:style w:type="paragraph" w:styleId="700">
    <w:name w:val="Quote"/>
    <w:basedOn w:val="842"/>
    <w:next w:val="842"/>
    <w:link w:val="701"/>
    <w:uiPriority w:val="29"/>
    <w:qFormat/>
    <w:pPr>
      <w:ind w:left="720" w:right="720"/>
    </w:pPr>
    <w:rPr>
      <w:i/>
    </w:rPr>
  </w:style>
  <w:style w:type="character" w:styleId="701">
    <w:name w:val="Quote Char"/>
    <w:link w:val="700"/>
    <w:uiPriority w:val="29"/>
    <w:rPr>
      <w:i/>
    </w:rPr>
  </w:style>
  <w:style w:type="paragraph" w:styleId="702">
    <w:name w:val="Intense Quote"/>
    <w:basedOn w:val="842"/>
    <w:next w:val="842"/>
    <w:link w:val="703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03">
    <w:name w:val="Intense Quote Char"/>
    <w:link w:val="702"/>
    <w:uiPriority w:val="30"/>
    <w:rPr>
      <w:i/>
    </w:rPr>
  </w:style>
  <w:style w:type="character" w:styleId="704">
    <w:name w:val="Header Char"/>
    <w:basedOn w:val="848"/>
    <w:link w:val="867"/>
    <w:uiPriority w:val="99"/>
  </w:style>
  <w:style w:type="character" w:styleId="705">
    <w:name w:val="Footer Char"/>
    <w:basedOn w:val="848"/>
    <w:link w:val="858"/>
    <w:uiPriority w:val="99"/>
  </w:style>
  <w:style w:type="paragraph" w:styleId="706">
    <w:name w:val="Caption"/>
    <w:basedOn w:val="842"/>
    <w:next w:val="842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707">
    <w:name w:val="Caption Char"/>
    <w:basedOn w:val="706"/>
    <w:link w:val="858"/>
    <w:uiPriority w:val="99"/>
  </w:style>
  <w:style w:type="table" w:styleId="708">
    <w:name w:val="Table Grid"/>
    <w:basedOn w:val="849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09">
    <w:name w:val="Table Grid Light"/>
    <w:basedOn w:val="849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10">
    <w:name w:val="Plain Table 1"/>
    <w:basedOn w:val="849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11">
    <w:name w:val="Plain Table 2"/>
    <w:basedOn w:val="849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12">
    <w:name w:val="Plain Table 3"/>
    <w:basedOn w:val="84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13">
    <w:name w:val="Plain Table 4"/>
    <w:basedOn w:val="84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4">
    <w:name w:val="Plain Table 5"/>
    <w:basedOn w:val="84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15">
    <w:name w:val="Grid Table 1 Light"/>
    <w:basedOn w:val="8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6">
    <w:name w:val="Grid Table 1 Light - Accent 1"/>
    <w:basedOn w:val="8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7">
    <w:name w:val="Grid Table 1 Light - Accent 2"/>
    <w:basedOn w:val="8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8">
    <w:name w:val="Grid Table 1 Light - Accent 3"/>
    <w:basedOn w:val="8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9">
    <w:name w:val="Grid Table 1 Light - Accent 4"/>
    <w:basedOn w:val="8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0">
    <w:name w:val="Grid Table 1 Light - Accent 5"/>
    <w:basedOn w:val="8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1">
    <w:name w:val="Grid Table 1 Light - Accent 6"/>
    <w:basedOn w:val="8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2">
    <w:name w:val="Grid Table 2"/>
    <w:basedOn w:val="8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3">
    <w:name w:val="Grid Table 2 - Accent 1"/>
    <w:basedOn w:val="8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4">
    <w:name w:val="Grid Table 2 - Accent 2"/>
    <w:basedOn w:val="8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5">
    <w:name w:val="Grid Table 2 - Accent 3"/>
    <w:basedOn w:val="8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6">
    <w:name w:val="Grid Table 2 - Accent 4"/>
    <w:basedOn w:val="8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7">
    <w:name w:val="Grid Table 2 - Accent 5"/>
    <w:basedOn w:val="8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8">
    <w:name w:val="Grid Table 2 - Accent 6"/>
    <w:basedOn w:val="8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9">
    <w:name w:val="Grid Table 3"/>
    <w:basedOn w:val="8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0">
    <w:name w:val="Grid Table 3 - Accent 1"/>
    <w:basedOn w:val="8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1">
    <w:name w:val="Grid Table 3 - Accent 2"/>
    <w:basedOn w:val="8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2">
    <w:name w:val="Grid Table 3 - Accent 3"/>
    <w:basedOn w:val="8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3">
    <w:name w:val="Grid Table 3 - Accent 4"/>
    <w:basedOn w:val="8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4">
    <w:name w:val="Grid Table 3 - Accent 5"/>
    <w:basedOn w:val="8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5">
    <w:name w:val="Grid Table 3 - Accent 6"/>
    <w:basedOn w:val="8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6">
    <w:name w:val="Grid Table 4"/>
    <w:basedOn w:val="84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37">
    <w:name w:val="Grid Table 4 - Accent 1"/>
    <w:basedOn w:val="84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67a4d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38">
    <w:name w:val="Grid Table 4 - Accent 2"/>
    <w:basedOn w:val="84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39">
    <w:name w:val="Grid Table 4 - Accent 3"/>
    <w:basedOn w:val="84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40">
    <w:name w:val="Grid Table 4 - Accent 4"/>
    <w:basedOn w:val="84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41">
    <w:name w:val="Grid Table 4 - Accent 5"/>
    <w:basedOn w:val="84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42">
    <w:name w:val="Grid Table 4 - Accent 6"/>
    <w:basedOn w:val="84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43">
    <w:name w:val="Grid Table 5 Dark"/>
    <w:basedOn w:val="8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44">
    <w:name w:val="Grid Table 5 Dark- Accent 1"/>
    <w:basedOn w:val="8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debf6" w:themeFill="accent1" w:themeFillTint="34"/>
    </w:tblPr>
    <w:tblStylePr w:type="band1Horz">
      <w:tcPr>
        <w:shd w:val="clear" w:color="ffffff" w:themeColor="accent1" w:themeTint="75" w:fill="b4d2eb" w:themeFill="accent1" w:themeFillTint="75"/>
      </w:tcPr>
    </w:tblStylePr>
    <w:tblStylePr w:type="band1Vert">
      <w:tcPr>
        <w:shd w:val="clear" w:color="ffffff" w:themeColor="accent1" w:themeTint="75" w:fill="b4d2eb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  <w:tcBorders>
          <w:top w:val="single" w:color="000000" w:themeColor="light1" w:sz="4" w:space="0"/>
        </w:tcBorders>
      </w:tcPr>
    </w:tblStylePr>
  </w:style>
  <w:style w:type="table" w:styleId="745">
    <w:name w:val="Grid Table 5 Dark - Accent 2"/>
    <w:basedOn w:val="8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5d6" w:themeFill="accent2" w:themeFillTint="32"/>
    </w:tblPr>
    <w:tblStylePr w:type="band1Horz">
      <w:tcPr>
        <w:shd w:val="clear" w:color="ffffff" w:themeColor="accent2" w:themeTint="75" w:fill="f6c3a1" w:themeFill="accent2" w:themeFillTint="75"/>
      </w:tcPr>
    </w:tblStylePr>
    <w:tblStylePr w:type="band1Vert">
      <w:tcPr>
        <w:shd w:val="clear" w:color="ffffff" w:themeColor="accent2" w:themeTint="75" w:fill="f6c3a1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</w:style>
  <w:style w:type="table" w:styleId="746">
    <w:name w:val="Grid Table 5 Dark - Accent 3"/>
    <w:basedOn w:val="8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blStylePr w:type="band1Horz">
      <w:tcPr>
        <w:shd w:val="clear" w:color="ffffff" w:themeColor="accent3" w:themeTint="75" w:fill="d6d6d6" w:themeFill="accent3" w:themeFillTint="75"/>
      </w:tcPr>
    </w:tblStylePr>
    <w:tblStylePr w:type="band1Vert">
      <w:tcPr>
        <w:shd w:val="clear" w:color="ffffff" w:themeColor="accent3" w:themeTint="75" w:fill="d6d6d6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</w:style>
  <w:style w:type="table" w:styleId="747">
    <w:name w:val="Grid Table 5 Dark- Accent 4"/>
    <w:basedOn w:val="8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ef2cb" w:themeFill="accent4" w:themeFillTint="34"/>
    </w:tblPr>
    <w:tblStylePr w:type="band1Horz">
      <w:tcPr>
        <w:shd w:val="clear" w:color="ffffff" w:themeColor="accent4" w:themeTint="75" w:fill="fee189" w:themeFill="accent4" w:themeFillTint="75"/>
      </w:tcPr>
    </w:tblStylePr>
    <w:tblStylePr w:type="band1Vert">
      <w:tcPr>
        <w:shd w:val="clear" w:color="ffffff" w:themeColor="accent4" w:themeTint="75" w:fill="fee189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</w:style>
  <w:style w:type="table" w:styleId="748">
    <w:name w:val="Grid Table 5 Dark - Accent 5"/>
    <w:basedOn w:val="8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9e2f2" w:themeFill="accent5" w:themeFillTint="34"/>
    </w:tblPr>
    <w:tblStylePr w:type="band1Horz">
      <w:tcPr>
        <w:shd w:val="clear" w:color="ffffff" w:themeColor="accent5" w:themeTint="75" w:fill="aabfe3" w:themeFill="accent5" w:themeFillTint="75"/>
      </w:tcPr>
    </w:tblStylePr>
    <w:tblStylePr w:type="band1Vert">
      <w:tcPr>
        <w:shd w:val="clear" w:color="ffffff" w:themeColor="accent5" w:themeTint="75" w:fill="aabfe3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light1" w:sz="4" w:space="0"/>
        </w:tcBorders>
      </w:tcPr>
    </w:tblStylePr>
  </w:style>
  <w:style w:type="table" w:styleId="749">
    <w:name w:val="Grid Table 5 Dark - Accent 6"/>
    <w:basedOn w:val="8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8" w:themeFill="accent6" w:themeFillTint="34"/>
    </w:tblPr>
    <w:tblStylePr w:type="band1Horz">
      <w:tcPr>
        <w:shd w:val="clear" w:color="ffffff" w:themeColor="accent6" w:themeTint="75" w:fill="bedba8" w:themeFill="accent6" w:themeFillTint="75"/>
      </w:tcPr>
    </w:tblStylePr>
    <w:tblStylePr w:type="band1Vert">
      <w:tcPr>
        <w:shd w:val="clear" w:color="ffffff" w:themeColor="accent6" w:themeTint="75" w:fill="be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</w:style>
  <w:style w:type="table" w:styleId="750">
    <w:name w:val="Grid Table 6 Colorful"/>
    <w:basedOn w:val="8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51">
    <w:name w:val="Grid Table 6 Colorful - Accent 1"/>
    <w:basedOn w:val="8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17bba" w:themeColor="accent1" w:themeTint="80" w:themeShade="95"/>
      </w:rPr>
    </w:tblStylePr>
    <w:tblStylePr w:type="firstRow">
      <w:rPr>
        <w:b/>
        <w:color w:val="317bba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17bba" w:themeColor="accent1" w:themeTint="80" w:themeShade="95"/>
      </w:rPr>
    </w:tblStylePr>
    <w:tblStylePr w:type="lastRow">
      <w:rPr>
        <w:b/>
        <w:color w:val="317bba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52">
    <w:name w:val="Grid Table 6 Colorful - Accent 2"/>
    <w:basedOn w:val="8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53">
    <w:name w:val="Grid Table 6 Colorful - Accent 3"/>
    <w:basedOn w:val="8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606060" w:themeColor="accent3" w:themeTint="FE" w:themeShade="95"/>
      </w:rPr>
    </w:tblStylePr>
    <w:tblStylePr w:type="firstRow">
      <w:rPr>
        <w:b/>
        <w:color w:val="606060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</w:tblStylePr>
    <w:tblStylePr w:type="lastRow">
      <w:rPr>
        <w:b/>
        <w:color w:val="606060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54">
    <w:name w:val="Grid Table 6 Colorful - Accent 4"/>
    <w:basedOn w:val="8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55">
    <w:name w:val="Grid Table 6 Colorful - Accent 5"/>
    <w:basedOn w:val="8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56">
    <w:name w:val="Grid Table 6 Colorful - Accent 6"/>
    <w:basedOn w:val="8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57">
    <w:name w:val="Grid Table 7 Colorful"/>
    <w:basedOn w:val="8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8">
    <w:name w:val="Grid Table 7 Colorful - Accent 1"/>
    <w:basedOn w:val="8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17bba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317bba" w:themeColor="accent1" w:themeTint="80" w:themeShade="95"/>
        <w:sz w:val="22"/>
      </w:rPr>
    </w:tblStylePr>
    <w:tblStylePr w:type="firstCol">
      <w:rPr>
        <w:rFonts w:ascii="Arial" w:hAnsi="Arial"/>
        <w:i/>
        <w:color w:val="317bba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17bba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9">
    <w:name w:val="Grid Table 7 Colorful - Accent 2"/>
    <w:basedOn w:val="8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0">
    <w:name w:val="Grid Table 7 Colorful - Accent 3"/>
    <w:basedOn w:val="8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60606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1">
    <w:name w:val="Grid Table 7 Colorful - Accent 4"/>
    <w:basedOn w:val="8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2">
    <w:name w:val="Grid Table 7 Colorful - Accent 5"/>
    <w:basedOn w:val="8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54374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254374" w:themeColor="accent5" w:themeShade="95"/>
        <w:sz w:val="22"/>
      </w:rPr>
    </w:tblStylePr>
    <w:tblStylePr w:type="firstCol">
      <w:rPr>
        <w:rFonts w:ascii="Arial" w:hAnsi="Arial"/>
        <w:i/>
        <w:color w:val="254374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54374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3">
    <w:name w:val="Grid Table 7 Colorful - Accent 6"/>
    <w:basedOn w:val="8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26429" w:themeColor="accent6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26429" w:themeColor="accent6" w:themeShade="95"/>
        <w:sz w:val="22"/>
      </w:rPr>
    </w:tblStylePr>
    <w:tblStylePr w:type="firstCol">
      <w:rPr>
        <w:rFonts w:ascii="Arial" w:hAnsi="Arial"/>
        <w:i/>
        <w:color w:val="426429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26429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4">
    <w:name w:val="List Table 1 Light"/>
    <w:basedOn w:val="84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5">
    <w:name w:val="List Table 1 Light - Accent 1"/>
    <w:basedOn w:val="84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6">
    <w:name w:val="List Table 1 Light - Accent 2"/>
    <w:basedOn w:val="84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7">
    <w:name w:val="List Table 1 Light - Accent 3"/>
    <w:basedOn w:val="84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8">
    <w:name w:val="List Table 1 Light - Accent 4"/>
    <w:basedOn w:val="84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9">
    <w:name w:val="List Table 1 Light - Accent 5"/>
    <w:basedOn w:val="84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0">
    <w:name w:val="List Table 1 Light - Accent 6"/>
    <w:basedOn w:val="84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1">
    <w:name w:val="List Table 2"/>
    <w:basedOn w:val="8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72">
    <w:name w:val="List Table 2 - Accent 1"/>
    <w:basedOn w:val="8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73">
    <w:name w:val="List Table 2 - Accent 2"/>
    <w:basedOn w:val="8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74">
    <w:name w:val="List Table 2 - Accent 3"/>
    <w:basedOn w:val="8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75">
    <w:name w:val="List Table 2 - Accent 4"/>
    <w:basedOn w:val="8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76">
    <w:name w:val="List Table 2 - Accent 5"/>
    <w:basedOn w:val="8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77">
    <w:name w:val="List Table 2 - Accent 6"/>
    <w:basedOn w:val="8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78">
    <w:name w:val="List Table 3"/>
    <w:basedOn w:val="8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9">
    <w:name w:val="List Table 3 - Accent 1"/>
    <w:basedOn w:val="8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0">
    <w:name w:val="List Table 3 - Accent 2"/>
    <w:basedOn w:val="8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1">
    <w:name w:val="List Table 3 - Accent 3"/>
    <w:basedOn w:val="8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2">
    <w:name w:val="List Table 3 - Accent 4"/>
    <w:basedOn w:val="8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3">
    <w:name w:val="List Table 3 - Accent 5"/>
    <w:basedOn w:val="8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8eabdb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4">
    <w:name w:val="List Table 3 - Accent 6"/>
    <w:basedOn w:val="8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aad08f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5">
    <w:name w:val="List Table 4"/>
    <w:basedOn w:val="8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6">
    <w:name w:val="List Table 4 - Accent 1"/>
    <w:basedOn w:val="8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7">
    <w:name w:val="List Table 4 - Accent 2"/>
    <w:basedOn w:val="8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8">
    <w:name w:val="List Table 4 - Accent 3"/>
    <w:basedOn w:val="8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9">
    <w:name w:val="List Table 4 - Accent 4"/>
    <w:basedOn w:val="8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0">
    <w:name w:val="List Table 4 - Accent 5"/>
    <w:basedOn w:val="8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1">
    <w:name w:val="List Table 4 - Accent 6"/>
    <w:basedOn w:val="8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2">
    <w:name w:val="List Table 5 Dark"/>
    <w:basedOn w:val="8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3">
    <w:name w:val="List Table 5 Dark - Accent 1"/>
    <w:basedOn w:val="8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5b9bd5" w:themeFill="accent1"/>
    </w:tblPr>
    <w:tblStylePr w:type="band1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5b9bd5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5b9bd5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4">
    <w:name w:val="List Table 5 Dark - Accent 2"/>
    <w:basedOn w:val="8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185" w:themeFill="accent2" w:themeFillTint="97"/>
    </w:tblPr>
    <w:tblStylePr w:type="band1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f4b1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5">
    <w:name w:val="List Table 5 Dark - Accent 3"/>
    <w:basedOn w:val="8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blStylePr w:type="band1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6">
    <w:name w:val="List Table 5 Dark - Accent 4"/>
    <w:basedOn w:val="8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864" w:themeFill="accent4" w:themeFillTint="9A"/>
    </w:tblPr>
    <w:tblStylePr w:type="band1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ffd864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7">
    <w:name w:val="List Table 5 Dark - Accent 5"/>
    <w:basedOn w:val="8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8eabdb" w:themeFill="accent5" w:themeFillTint="9A"/>
    </w:tblPr>
    <w:tblStylePr w:type="band1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8eabdb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8eabdb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8">
    <w:name w:val="List Table 5 Dark - Accent 6"/>
    <w:basedOn w:val="8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ad08f" w:themeFill="accent6" w:themeFillTint="98"/>
    </w:tblPr>
    <w:tblStylePr w:type="band1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aad0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aad0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9">
    <w:name w:val="List Table 6 Colorful"/>
    <w:basedOn w:val="8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800">
    <w:name w:val="List Table 6 Colorful - Accent 1"/>
    <w:basedOn w:val="8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45d8d" w:themeColor="accent1" w:themeShade="95"/>
      </w:rPr>
    </w:tblStylePr>
    <w:tblStylePr w:type="firstRow">
      <w:rPr>
        <w:b/>
        <w:color w:val="245d8d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45d8d" w:themeColor="accent1" w:themeShade="95"/>
      </w:rPr>
    </w:tblStylePr>
    <w:tblStylePr w:type="lastRow">
      <w:rPr>
        <w:b/>
        <w:color w:val="245d8d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801">
    <w:name w:val="List Table 6 Colorful - Accent 2"/>
    <w:basedOn w:val="8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802">
    <w:name w:val="List Table 6 Colorful - Accent 3"/>
    <w:basedOn w:val="8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57575" w:themeColor="accent3" w:themeTint="98" w:themeShade="95"/>
      </w:rPr>
    </w:tblStylePr>
    <w:tblStylePr w:type="firstRow">
      <w:rPr>
        <w:b/>
        <w:color w:val="757575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</w:tblStylePr>
    <w:tblStylePr w:type="lastRow">
      <w:rPr>
        <w:b/>
        <w:color w:val="757575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803">
    <w:name w:val="List Table 6 Colorful - Accent 4"/>
    <w:basedOn w:val="8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804">
    <w:name w:val="List Table 6 Colorful - Accent 5"/>
    <w:basedOn w:val="8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5e9e" w:themeColor="accent5" w:themeTint="9A" w:themeShade="95"/>
      </w:rPr>
    </w:tblStylePr>
    <w:tblStylePr w:type="firstRow">
      <w:rPr>
        <w:b/>
        <w:color w:val="335e9e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5e9e" w:themeColor="accent5" w:themeTint="9A" w:themeShade="95"/>
      </w:rPr>
    </w:tblStylePr>
    <w:tblStylePr w:type="lastRow">
      <w:rPr>
        <w:b/>
        <w:color w:val="335e9e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805">
    <w:name w:val="List Table 6 Colorful - Accent 6"/>
    <w:basedOn w:val="8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5f8f3c" w:themeColor="accent6" w:themeTint="98" w:themeShade="95"/>
      </w:rPr>
    </w:tblStylePr>
    <w:tblStylePr w:type="firstRow">
      <w:rPr>
        <w:b/>
        <w:color w:val="5f8f3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f8f3c" w:themeColor="accent6" w:themeTint="98" w:themeShade="95"/>
      </w:rPr>
    </w:tblStylePr>
    <w:tblStylePr w:type="lastRow">
      <w:rPr>
        <w:b/>
        <w:color w:val="5f8f3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806">
    <w:name w:val="List Table 7 Colorful"/>
    <w:basedOn w:val="8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807">
    <w:name w:val="List Table 7 Colorful - Accent 1"/>
    <w:basedOn w:val="8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45d8d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245d8d" w:themeColor="accent1" w:themeShade="95"/>
        <w:sz w:val="22"/>
      </w:rPr>
    </w:tblStylePr>
    <w:tblStylePr w:type="firstCol">
      <w:rPr>
        <w:rFonts w:ascii="Arial" w:hAnsi="Arial"/>
        <w:i/>
        <w:color w:val="245d8d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45d8d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45d8d" w:themeColor="accent1" w:themeShade="95"/>
        <w:sz w:val="22"/>
      </w:rPr>
    </w:tblStylePr>
  </w:style>
  <w:style w:type="table" w:styleId="808">
    <w:name w:val="List Table 7 Colorful - Accent 2"/>
    <w:basedOn w:val="8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c95712" w:themeColor="accent2" w:themeTint="97" w:themeShade="95"/>
        <w:sz w:val="22"/>
      </w:rPr>
    </w:tblStylePr>
  </w:style>
  <w:style w:type="table" w:styleId="809">
    <w:name w:val="List Table 7 Colorful - Accent 3"/>
    <w:basedOn w:val="8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57575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</w:tblStylePr>
  </w:style>
  <w:style w:type="table" w:styleId="810">
    <w:name w:val="List Table 7 Colorful - Accent 4"/>
    <w:basedOn w:val="8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cd9600" w:themeColor="accent4" w:themeTint="9A" w:themeShade="95"/>
        <w:sz w:val="22"/>
      </w:rPr>
    </w:tblStylePr>
  </w:style>
  <w:style w:type="table" w:styleId="811">
    <w:name w:val="List Table 7 Colorful - Accent 5"/>
    <w:basedOn w:val="8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5e9e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335e9e" w:themeColor="accent5" w:themeTint="9A" w:themeShade="95"/>
        <w:sz w:val="22"/>
      </w:rPr>
    </w:tblStylePr>
    <w:tblStylePr w:type="firstCol">
      <w:rPr>
        <w:rFonts w:ascii="Arial" w:hAnsi="Arial"/>
        <w:i/>
        <w:color w:val="335e9e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5e9e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5e9e" w:themeColor="accent5" w:themeTint="9A" w:themeShade="95"/>
        <w:sz w:val="22"/>
      </w:rPr>
    </w:tblStylePr>
  </w:style>
  <w:style w:type="table" w:styleId="812">
    <w:name w:val="List Table 7 Colorful - Accent 6"/>
    <w:basedOn w:val="8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5f8f3c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5f8f3c" w:themeColor="accent6" w:themeTint="98" w:themeShade="95"/>
        <w:sz w:val="22"/>
      </w:rPr>
    </w:tblStylePr>
    <w:tblStylePr w:type="firstCol">
      <w:rPr>
        <w:rFonts w:ascii="Arial" w:hAnsi="Arial"/>
        <w:i/>
        <w:color w:val="5f8f3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f8f3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5f8f3c" w:themeColor="accent6" w:themeTint="98" w:themeShade="95"/>
        <w:sz w:val="22"/>
      </w:rPr>
    </w:tblStylePr>
  </w:style>
  <w:style w:type="table" w:styleId="813">
    <w:name w:val="Lined - Accent"/>
    <w:basedOn w:val="84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14">
    <w:name w:val="Lined - Accent 1"/>
    <w:basedOn w:val="84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815">
    <w:name w:val="Lined - Accent 2"/>
    <w:basedOn w:val="84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816">
    <w:name w:val="Lined - Accent 3"/>
    <w:basedOn w:val="84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817">
    <w:name w:val="Lined - Accent 4"/>
    <w:basedOn w:val="84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818">
    <w:name w:val="Lined - Accent 5"/>
    <w:basedOn w:val="84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819">
    <w:name w:val="Lined - Accent 6"/>
    <w:basedOn w:val="84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820">
    <w:name w:val="Bordered &amp; Lined - Accent"/>
    <w:basedOn w:val="84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21">
    <w:name w:val="Bordered &amp; Lined - Accent 1"/>
    <w:basedOn w:val="84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822">
    <w:name w:val="Bordered &amp; Lined - Accent 2"/>
    <w:basedOn w:val="84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823">
    <w:name w:val="Bordered &amp; Lined - Accent 3"/>
    <w:basedOn w:val="84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824">
    <w:name w:val="Bordered &amp; Lined - Accent 4"/>
    <w:basedOn w:val="84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825">
    <w:name w:val="Bordered &amp; Lined - Accent 5"/>
    <w:basedOn w:val="84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826">
    <w:name w:val="Bordered &amp; Lined - Accent 6"/>
    <w:basedOn w:val="84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827">
    <w:name w:val="Bordered"/>
    <w:basedOn w:val="8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28">
    <w:name w:val="Bordered - Accent 1"/>
    <w:basedOn w:val="8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29">
    <w:name w:val="Bordered - Accent 2"/>
    <w:basedOn w:val="8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30">
    <w:name w:val="Bordered - Accent 3"/>
    <w:basedOn w:val="8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31">
    <w:name w:val="Bordered - Accent 4"/>
    <w:basedOn w:val="8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32">
    <w:name w:val="Bordered - Accent 5"/>
    <w:basedOn w:val="8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33">
    <w:name w:val="Bordered - Accent 6"/>
    <w:basedOn w:val="8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paragraph" w:styleId="834">
    <w:name w:val="footnote text"/>
    <w:basedOn w:val="842"/>
    <w:link w:val="835"/>
    <w:uiPriority w:val="99"/>
    <w:semiHidden/>
    <w:unhideWhenUsed/>
    <w:pPr>
      <w:spacing w:after="40" w:line="240" w:lineRule="auto"/>
    </w:pPr>
    <w:rPr>
      <w:sz w:val="18"/>
    </w:rPr>
  </w:style>
  <w:style w:type="character" w:styleId="835">
    <w:name w:val="Footnote Text Char"/>
    <w:link w:val="834"/>
    <w:uiPriority w:val="99"/>
    <w:rPr>
      <w:sz w:val="18"/>
    </w:rPr>
  </w:style>
  <w:style w:type="character" w:styleId="836">
    <w:name w:val="footnote reference"/>
    <w:basedOn w:val="848"/>
    <w:uiPriority w:val="99"/>
    <w:unhideWhenUsed/>
    <w:rPr>
      <w:vertAlign w:val="superscript"/>
    </w:rPr>
  </w:style>
  <w:style w:type="paragraph" w:styleId="837">
    <w:name w:val="endnote text"/>
    <w:basedOn w:val="842"/>
    <w:link w:val="838"/>
    <w:uiPriority w:val="99"/>
    <w:semiHidden/>
    <w:unhideWhenUsed/>
    <w:pPr>
      <w:spacing w:after="0" w:line="240" w:lineRule="auto"/>
    </w:pPr>
    <w:rPr>
      <w:sz w:val="20"/>
    </w:rPr>
  </w:style>
  <w:style w:type="character" w:styleId="838">
    <w:name w:val="Endnote Text Char"/>
    <w:link w:val="837"/>
    <w:uiPriority w:val="99"/>
    <w:rPr>
      <w:sz w:val="20"/>
    </w:rPr>
  </w:style>
  <w:style w:type="character" w:styleId="839">
    <w:name w:val="endnote reference"/>
    <w:basedOn w:val="848"/>
    <w:uiPriority w:val="99"/>
    <w:semiHidden/>
    <w:unhideWhenUsed/>
    <w:rPr>
      <w:vertAlign w:val="superscript"/>
    </w:rPr>
  </w:style>
  <w:style w:type="paragraph" w:styleId="840">
    <w:name w:val="TOC Heading"/>
    <w:uiPriority w:val="39"/>
    <w:unhideWhenUsed/>
  </w:style>
  <w:style w:type="paragraph" w:styleId="841">
    <w:name w:val="table of figures"/>
    <w:basedOn w:val="842"/>
    <w:next w:val="842"/>
    <w:uiPriority w:val="99"/>
    <w:unhideWhenUsed/>
    <w:pPr>
      <w:spacing w:after="0" w:afterAutospacing="0"/>
    </w:pPr>
  </w:style>
  <w:style w:type="paragraph" w:styleId="842" w:default="1">
    <w:name w:val="Normal"/>
    <w:link w:val="851"/>
    <w:qFormat/>
    <w:pPr>
      <w:spacing w:after="0" w:line="240" w:lineRule="auto"/>
    </w:pPr>
    <w:rPr>
      <w:rFonts w:ascii="Times New Roman" w:hAnsi="Times New Roman"/>
      <w:sz w:val="24"/>
    </w:rPr>
  </w:style>
  <w:style w:type="paragraph" w:styleId="843">
    <w:name w:val="Heading 1"/>
    <w:next w:val="842"/>
    <w:link w:val="881"/>
    <w:uiPriority w:val="9"/>
    <w:qFormat/>
    <w:pPr>
      <w:jc w:val="both"/>
      <w:spacing w:before="120" w:after="120"/>
      <w:outlineLvl w:val="0"/>
    </w:pPr>
    <w:rPr>
      <w:rFonts w:ascii="XO Thames" w:hAnsi="XO Thames"/>
      <w:b/>
      <w:sz w:val="32"/>
    </w:rPr>
  </w:style>
  <w:style w:type="paragraph" w:styleId="844">
    <w:name w:val="Heading 2"/>
    <w:next w:val="842"/>
    <w:link w:val="905"/>
    <w:uiPriority w:val="9"/>
    <w:qFormat/>
    <w:pPr>
      <w:jc w:val="both"/>
      <w:spacing w:before="120" w:after="120"/>
      <w:outlineLvl w:val="1"/>
    </w:pPr>
    <w:rPr>
      <w:rFonts w:ascii="XO Thames" w:hAnsi="XO Thames"/>
      <w:b/>
      <w:sz w:val="28"/>
    </w:rPr>
  </w:style>
  <w:style w:type="paragraph" w:styleId="845">
    <w:name w:val="Heading 3"/>
    <w:next w:val="842"/>
    <w:link w:val="866"/>
    <w:uiPriority w:val="9"/>
    <w:qFormat/>
    <w:pPr>
      <w:jc w:val="both"/>
      <w:spacing w:before="120" w:after="120"/>
      <w:outlineLvl w:val="2"/>
    </w:pPr>
    <w:rPr>
      <w:rFonts w:ascii="XO Thames" w:hAnsi="XO Thames"/>
      <w:b/>
      <w:sz w:val="26"/>
    </w:rPr>
  </w:style>
  <w:style w:type="paragraph" w:styleId="846">
    <w:name w:val="Heading 4"/>
    <w:next w:val="842"/>
    <w:link w:val="904"/>
    <w:uiPriority w:val="9"/>
    <w:qFormat/>
    <w:pPr>
      <w:jc w:val="both"/>
      <w:spacing w:before="120" w:after="120"/>
      <w:outlineLvl w:val="3"/>
    </w:pPr>
    <w:rPr>
      <w:rFonts w:ascii="XO Thames" w:hAnsi="XO Thames"/>
      <w:b/>
      <w:sz w:val="24"/>
    </w:rPr>
  </w:style>
  <w:style w:type="paragraph" w:styleId="847">
    <w:name w:val="Heading 5"/>
    <w:next w:val="842"/>
    <w:link w:val="880"/>
    <w:uiPriority w:val="9"/>
    <w:qFormat/>
    <w:pPr>
      <w:jc w:val="both"/>
      <w:spacing w:before="120" w:after="120"/>
      <w:outlineLvl w:val="4"/>
    </w:pPr>
    <w:rPr>
      <w:rFonts w:ascii="XO Thames" w:hAnsi="XO Thames"/>
      <w:b/>
    </w:rPr>
  </w:style>
  <w:style w:type="character" w:styleId="848" w:default="1">
    <w:name w:val="Default Paragraph Font"/>
    <w:uiPriority w:val="1"/>
    <w:semiHidden/>
    <w:unhideWhenUsed/>
  </w:style>
  <w:style w:type="table" w:styleId="849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50" w:default="1">
    <w:name w:val="No List"/>
    <w:uiPriority w:val="99"/>
    <w:semiHidden/>
    <w:unhideWhenUsed/>
  </w:style>
  <w:style w:type="character" w:styleId="851" w:customStyle="1">
    <w:name w:val="Обычный1"/>
    <w:rPr>
      <w:rFonts w:ascii="Times New Roman" w:hAnsi="Times New Roman"/>
      <w:sz w:val="24"/>
    </w:rPr>
  </w:style>
  <w:style w:type="paragraph" w:styleId="852" w:customStyle="1">
    <w:name w:val="ConsPlusTitle"/>
    <w:link w:val="853"/>
    <w:pPr>
      <w:spacing w:after="0" w:line="240" w:lineRule="auto"/>
      <w:widowControl w:val="off"/>
    </w:pPr>
    <w:rPr>
      <w:rFonts w:ascii="Calibri" w:hAnsi="Calibri"/>
      <w:b/>
    </w:rPr>
  </w:style>
  <w:style w:type="character" w:styleId="853" w:customStyle="1">
    <w:name w:val="ConsPlusTitle"/>
    <w:link w:val="852"/>
    <w:rPr>
      <w:rFonts w:ascii="Calibri" w:hAnsi="Calibri"/>
      <w:b/>
    </w:rPr>
  </w:style>
  <w:style w:type="paragraph" w:styleId="854">
    <w:name w:val="toc 2"/>
    <w:next w:val="842"/>
    <w:link w:val="855"/>
    <w:uiPriority w:val="39"/>
    <w:pPr>
      <w:ind w:left="200"/>
    </w:pPr>
    <w:rPr>
      <w:rFonts w:ascii="XO Thames" w:hAnsi="XO Thames"/>
      <w:sz w:val="28"/>
    </w:rPr>
  </w:style>
  <w:style w:type="character" w:styleId="855" w:customStyle="1">
    <w:name w:val="Оглавление 2 Знак"/>
    <w:link w:val="854"/>
    <w:rPr>
      <w:rFonts w:ascii="XO Thames" w:hAnsi="XO Thames"/>
      <w:sz w:val="28"/>
    </w:rPr>
  </w:style>
  <w:style w:type="paragraph" w:styleId="856">
    <w:name w:val="toc 4"/>
    <w:next w:val="842"/>
    <w:link w:val="857"/>
    <w:uiPriority w:val="39"/>
    <w:pPr>
      <w:ind w:left="600"/>
    </w:pPr>
    <w:rPr>
      <w:rFonts w:ascii="XO Thames" w:hAnsi="XO Thames"/>
      <w:sz w:val="28"/>
    </w:rPr>
  </w:style>
  <w:style w:type="character" w:styleId="857" w:customStyle="1">
    <w:name w:val="Оглавление 4 Знак"/>
    <w:link w:val="856"/>
    <w:rPr>
      <w:rFonts w:ascii="XO Thames" w:hAnsi="XO Thames"/>
      <w:sz w:val="28"/>
    </w:rPr>
  </w:style>
  <w:style w:type="paragraph" w:styleId="858">
    <w:name w:val="Footer"/>
    <w:basedOn w:val="842"/>
    <w:link w:val="859"/>
    <w:pPr>
      <w:tabs>
        <w:tab w:val="center" w:pos="4677" w:leader="none"/>
        <w:tab w:val="right" w:pos="9355" w:leader="none"/>
      </w:tabs>
    </w:pPr>
  </w:style>
  <w:style w:type="character" w:styleId="859" w:customStyle="1">
    <w:name w:val="Нижний колонтитул Знак"/>
    <w:basedOn w:val="851"/>
    <w:link w:val="858"/>
    <w:rPr>
      <w:rFonts w:ascii="Times New Roman" w:hAnsi="Times New Roman"/>
      <w:sz w:val="24"/>
    </w:rPr>
  </w:style>
  <w:style w:type="paragraph" w:styleId="860">
    <w:name w:val="toc 6"/>
    <w:next w:val="842"/>
    <w:link w:val="861"/>
    <w:uiPriority w:val="39"/>
    <w:pPr>
      <w:ind w:left="1000"/>
    </w:pPr>
    <w:rPr>
      <w:rFonts w:ascii="XO Thames" w:hAnsi="XO Thames"/>
      <w:sz w:val="28"/>
    </w:rPr>
  </w:style>
  <w:style w:type="character" w:styleId="861" w:customStyle="1">
    <w:name w:val="Оглавление 6 Знак"/>
    <w:link w:val="860"/>
    <w:rPr>
      <w:rFonts w:ascii="XO Thames" w:hAnsi="XO Thames"/>
      <w:sz w:val="28"/>
    </w:rPr>
  </w:style>
  <w:style w:type="paragraph" w:styleId="862">
    <w:name w:val="toc 7"/>
    <w:next w:val="842"/>
    <w:link w:val="863"/>
    <w:uiPriority w:val="39"/>
    <w:pPr>
      <w:ind w:left="1200"/>
    </w:pPr>
    <w:rPr>
      <w:rFonts w:ascii="XO Thames" w:hAnsi="XO Thames"/>
      <w:sz w:val="28"/>
    </w:rPr>
  </w:style>
  <w:style w:type="character" w:styleId="863" w:customStyle="1">
    <w:name w:val="Оглавление 7 Знак"/>
    <w:link w:val="862"/>
    <w:rPr>
      <w:rFonts w:ascii="XO Thames" w:hAnsi="XO Thames"/>
      <w:sz w:val="28"/>
    </w:rPr>
  </w:style>
  <w:style w:type="paragraph" w:styleId="864" w:customStyle="1">
    <w:name w:val="Основной текст3"/>
    <w:basedOn w:val="842"/>
    <w:link w:val="865"/>
    <w:pPr>
      <w:jc w:val="center"/>
      <w:spacing w:after="180" w:line="336" w:lineRule="exact"/>
      <w:widowControl w:val="off"/>
    </w:pPr>
    <w:rPr>
      <w:sz w:val="26"/>
    </w:rPr>
  </w:style>
  <w:style w:type="character" w:styleId="865" w:customStyle="1">
    <w:name w:val="Основной текст3"/>
    <w:basedOn w:val="851"/>
    <w:link w:val="864"/>
    <w:rPr>
      <w:rFonts w:ascii="Times New Roman" w:hAnsi="Times New Roman"/>
      <w:sz w:val="26"/>
    </w:rPr>
  </w:style>
  <w:style w:type="character" w:styleId="866" w:customStyle="1">
    <w:name w:val="Заголовок 3 Знак"/>
    <w:link w:val="845"/>
    <w:rPr>
      <w:rFonts w:ascii="XO Thames" w:hAnsi="XO Thames"/>
      <w:b/>
      <w:sz w:val="26"/>
    </w:rPr>
  </w:style>
  <w:style w:type="paragraph" w:styleId="867">
    <w:name w:val="Header"/>
    <w:basedOn w:val="842"/>
    <w:link w:val="868"/>
    <w:uiPriority w:val="99"/>
    <w:pPr>
      <w:tabs>
        <w:tab w:val="center" w:pos="4677" w:leader="none"/>
        <w:tab w:val="right" w:pos="9355" w:leader="none"/>
      </w:tabs>
    </w:pPr>
  </w:style>
  <w:style w:type="character" w:styleId="868" w:customStyle="1">
    <w:name w:val="Верхний колонтитул Знак"/>
    <w:basedOn w:val="851"/>
    <w:link w:val="867"/>
    <w:uiPriority w:val="99"/>
    <w:rPr>
      <w:rFonts w:ascii="Times New Roman" w:hAnsi="Times New Roman"/>
      <w:sz w:val="24"/>
    </w:rPr>
  </w:style>
  <w:style w:type="paragraph" w:styleId="869">
    <w:name w:val="Balloon Text"/>
    <w:basedOn w:val="842"/>
    <w:link w:val="870"/>
    <w:rPr>
      <w:rFonts w:ascii="Segoe UI" w:hAnsi="Segoe UI"/>
      <w:sz w:val="18"/>
    </w:rPr>
  </w:style>
  <w:style w:type="character" w:styleId="870" w:customStyle="1">
    <w:name w:val="Текст выноски Знак"/>
    <w:basedOn w:val="851"/>
    <w:link w:val="869"/>
    <w:rPr>
      <w:rFonts w:ascii="Segoe UI" w:hAnsi="Segoe UI"/>
      <w:sz w:val="18"/>
    </w:rPr>
  </w:style>
  <w:style w:type="paragraph" w:styleId="871" w:customStyle="1">
    <w:name w:val="ConsPlusNormal"/>
    <w:link w:val="872"/>
    <w:pPr>
      <w:spacing w:after="0" w:line="240" w:lineRule="auto"/>
      <w:widowControl w:val="off"/>
    </w:pPr>
    <w:rPr>
      <w:rFonts w:ascii="Calibri" w:hAnsi="Calibri"/>
    </w:rPr>
  </w:style>
  <w:style w:type="character" w:styleId="872" w:customStyle="1">
    <w:name w:val="ConsPlusNormal"/>
    <w:link w:val="871"/>
    <w:rPr>
      <w:rFonts w:ascii="Calibri" w:hAnsi="Calibri"/>
    </w:rPr>
  </w:style>
  <w:style w:type="paragraph" w:styleId="873" w:customStyle="1">
    <w:name w:val="Основной шрифт абзаца1"/>
  </w:style>
  <w:style w:type="paragraph" w:styleId="874" w:customStyle="1">
    <w:name w:val="Основной текст (2)"/>
    <w:basedOn w:val="842"/>
    <w:link w:val="875"/>
    <w:pPr>
      <w:jc w:val="center"/>
      <w:spacing w:before="180" w:after="300" w:line="0" w:lineRule="atLeast"/>
      <w:widowControl w:val="off"/>
    </w:pPr>
    <w:rPr>
      <w:b/>
      <w:sz w:val="26"/>
    </w:rPr>
  </w:style>
  <w:style w:type="character" w:styleId="875" w:customStyle="1">
    <w:name w:val="Основной текст (2)"/>
    <w:basedOn w:val="851"/>
    <w:link w:val="874"/>
    <w:rPr>
      <w:rFonts w:ascii="Times New Roman" w:hAnsi="Times New Roman"/>
      <w:b/>
      <w:sz w:val="26"/>
    </w:rPr>
  </w:style>
  <w:style w:type="paragraph" w:styleId="876">
    <w:name w:val="toc 3"/>
    <w:next w:val="842"/>
    <w:link w:val="877"/>
    <w:uiPriority w:val="39"/>
    <w:pPr>
      <w:ind w:left="400"/>
    </w:pPr>
    <w:rPr>
      <w:rFonts w:ascii="XO Thames" w:hAnsi="XO Thames"/>
      <w:sz w:val="28"/>
    </w:rPr>
  </w:style>
  <w:style w:type="character" w:styleId="877" w:customStyle="1">
    <w:name w:val="Оглавление 3 Знак"/>
    <w:link w:val="876"/>
    <w:rPr>
      <w:rFonts w:ascii="XO Thames" w:hAnsi="XO Thames"/>
      <w:sz w:val="28"/>
    </w:rPr>
  </w:style>
  <w:style w:type="paragraph" w:styleId="878">
    <w:name w:val="List Paragraph"/>
    <w:basedOn w:val="842"/>
    <w:link w:val="879"/>
    <w:pPr>
      <w:contextualSpacing/>
      <w:ind w:left="720"/>
      <w:spacing w:after="200" w:line="276" w:lineRule="auto"/>
    </w:pPr>
    <w:rPr>
      <w:rFonts w:ascii="Calibri" w:hAnsi="Calibri"/>
      <w:sz w:val="22"/>
    </w:rPr>
  </w:style>
  <w:style w:type="character" w:styleId="879" w:customStyle="1">
    <w:name w:val="Абзац списка Знак"/>
    <w:basedOn w:val="851"/>
    <w:link w:val="878"/>
    <w:rPr>
      <w:rFonts w:ascii="Calibri" w:hAnsi="Calibri"/>
      <w:sz w:val="22"/>
    </w:rPr>
  </w:style>
  <w:style w:type="character" w:styleId="880" w:customStyle="1">
    <w:name w:val="Заголовок 5 Знак"/>
    <w:link w:val="847"/>
    <w:rPr>
      <w:rFonts w:ascii="XO Thames" w:hAnsi="XO Thames"/>
      <w:b/>
      <w:sz w:val="22"/>
    </w:rPr>
  </w:style>
  <w:style w:type="character" w:styleId="881" w:customStyle="1">
    <w:name w:val="Заголовок 1 Знак"/>
    <w:link w:val="843"/>
    <w:rPr>
      <w:rFonts w:ascii="XO Thames" w:hAnsi="XO Thames"/>
      <w:b/>
      <w:sz w:val="32"/>
    </w:rPr>
  </w:style>
  <w:style w:type="paragraph" w:styleId="882" w:customStyle="1">
    <w:name w:val="Гиперссылка1"/>
    <w:link w:val="883"/>
    <w:rPr>
      <w:color w:val="0000ff"/>
      <w:u w:val="single"/>
    </w:rPr>
  </w:style>
  <w:style w:type="character" w:styleId="883">
    <w:name w:val="Hyperlink"/>
    <w:link w:val="882"/>
    <w:rPr>
      <w:color w:val="0000ff"/>
      <w:u w:val="single"/>
    </w:rPr>
  </w:style>
  <w:style w:type="paragraph" w:styleId="884" w:customStyle="1">
    <w:name w:val="Footnote"/>
    <w:link w:val="885"/>
    <w:pPr>
      <w:ind w:firstLine="851"/>
      <w:jc w:val="both"/>
    </w:pPr>
    <w:rPr>
      <w:rFonts w:ascii="XO Thames" w:hAnsi="XO Thames"/>
    </w:rPr>
  </w:style>
  <w:style w:type="character" w:styleId="885" w:customStyle="1">
    <w:name w:val="Footnote"/>
    <w:link w:val="884"/>
    <w:rPr>
      <w:rFonts w:ascii="XO Thames" w:hAnsi="XO Thames"/>
      <w:sz w:val="22"/>
    </w:rPr>
  </w:style>
  <w:style w:type="paragraph" w:styleId="886">
    <w:name w:val="toc 1"/>
    <w:next w:val="842"/>
    <w:link w:val="887"/>
    <w:uiPriority w:val="39"/>
    <w:rPr>
      <w:rFonts w:ascii="XO Thames" w:hAnsi="XO Thames"/>
      <w:b/>
      <w:sz w:val="28"/>
    </w:rPr>
  </w:style>
  <w:style w:type="character" w:styleId="887" w:customStyle="1">
    <w:name w:val="Оглавление 1 Знак"/>
    <w:link w:val="886"/>
    <w:rPr>
      <w:rFonts w:ascii="XO Thames" w:hAnsi="XO Thames"/>
      <w:b/>
      <w:sz w:val="28"/>
    </w:rPr>
  </w:style>
  <w:style w:type="paragraph" w:styleId="888" w:customStyle="1">
    <w:name w:val="Header and Footer"/>
    <w:link w:val="889"/>
    <w:pPr>
      <w:jc w:val="both"/>
      <w:spacing w:line="240" w:lineRule="auto"/>
    </w:pPr>
    <w:rPr>
      <w:rFonts w:ascii="XO Thames" w:hAnsi="XO Thames"/>
      <w:sz w:val="20"/>
    </w:rPr>
  </w:style>
  <w:style w:type="character" w:styleId="889" w:customStyle="1">
    <w:name w:val="Header and Footer"/>
    <w:link w:val="888"/>
    <w:rPr>
      <w:rFonts w:ascii="XO Thames" w:hAnsi="XO Thames"/>
      <w:sz w:val="20"/>
    </w:rPr>
  </w:style>
  <w:style w:type="paragraph" w:styleId="890">
    <w:name w:val="toc 9"/>
    <w:next w:val="842"/>
    <w:link w:val="891"/>
    <w:uiPriority w:val="39"/>
    <w:pPr>
      <w:ind w:left="1600"/>
    </w:pPr>
    <w:rPr>
      <w:rFonts w:ascii="XO Thames" w:hAnsi="XO Thames"/>
      <w:sz w:val="28"/>
    </w:rPr>
  </w:style>
  <w:style w:type="character" w:styleId="891" w:customStyle="1">
    <w:name w:val="Оглавление 9 Знак"/>
    <w:link w:val="890"/>
    <w:rPr>
      <w:rFonts w:ascii="XO Thames" w:hAnsi="XO Thames"/>
      <w:sz w:val="28"/>
    </w:rPr>
  </w:style>
  <w:style w:type="paragraph" w:styleId="892" w:customStyle="1">
    <w:name w:val="ConsPlusNonformat"/>
    <w:link w:val="893"/>
    <w:pPr>
      <w:spacing w:after="0" w:line="240" w:lineRule="auto"/>
      <w:widowControl w:val="off"/>
    </w:pPr>
    <w:rPr>
      <w:rFonts w:ascii="Courier New" w:hAnsi="Courier New"/>
      <w:sz w:val="20"/>
    </w:rPr>
  </w:style>
  <w:style w:type="character" w:styleId="893" w:customStyle="1">
    <w:name w:val="ConsPlusNonformat"/>
    <w:link w:val="892"/>
    <w:rPr>
      <w:rFonts w:ascii="Courier New" w:hAnsi="Courier New"/>
      <w:sz w:val="20"/>
    </w:rPr>
  </w:style>
  <w:style w:type="paragraph" w:styleId="894">
    <w:name w:val="toc 8"/>
    <w:next w:val="842"/>
    <w:link w:val="895"/>
    <w:uiPriority w:val="39"/>
    <w:pPr>
      <w:ind w:left="1400"/>
    </w:pPr>
    <w:rPr>
      <w:rFonts w:ascii="XO Thames" w:hAnsi="XO Thames"/>
      <w:sz w:val="28"/>
    </w:rPr>
  </w:style>
  <w:style w:type="character" w:styleId="895" w:customStyle="1">
    <w:name w:val="Оглавление 8 Знак"/>
    <w:link w:val="894"/>
    <w:rPr>
      <w:rFonts w:ascii="XO Thames" w:hAnsi="XO Thames"/>
      <w:sz w:val="28"/>
    </w:rPr>
  </w:style>
  <w:style w:type="paragraph" w:styleId="896">
    <w:name w:val="toc 5"/>
    <w:next w:val="842"/>
    <w:link w:val="897"/>
    <w:uiPriority w:val="39"/>
    <w:pPr>
      <w:ind w:left="800"/>
    </w:pPr>
    <w:rPr>
      <w:rFonts w:ascii="XO Thames" w:hAnsi="XO Thames"/>
      <w:sz w:val="28"/>
    </w:rPr>
  </w:style>
  <w:style w:type="character" w:styleId="897" w:customStyle="1">
    <w:name w:val="Оглавление 5 Знак"/>
    <w:link w:val="896"/>
    <w:rPr>
      <w:rFonts w:ascii="XO Thames" w:hAnsi="XO Thames"/>
      <w:sz w:val="28"/>
    </w:rPr>
  </w:style>
  <w:style w:type="paragraph" w:styleId="898" w:customStyle="1">
    <w:name w:val="Замещающий текст1"/>
    <w:basedOn w:val="873"/>
    <w:link w:val="899"/>
    <w:rPr>
      <w:color w:val="808080"/>
    </w:rPr>
  </w:style>
  <w:style w:type="character" w:styleId="899">
    <w:name w:val="Placeholder Text"/>
    <w:basedOn w:val="848"/>
    <w:link w:val="898"/>
    <w:rPr>
      <w:color w:val="808080"/>
    </w:rPr>
  </w:style>
  <w:style w:type="paragraph" w:styleId="900">
    <w:name w:val="Subtitle"/>
    <w:next w:val="842"/>
    <w:link w:val="901"/>
    <w:uiPriority w:val="11"/>
    <w:qFormat/>
    <w:pPr>
      <w:jc w:val="both"/>
    </w:pPr>
    <w:rPr>
      <w:rFonts w:ascii="XO Thames" w:hAnsi="XO Thames"/>
      <w:i/>
      <w:sz w:val="24"/>
    </w:rPr>
  </w:style>
  <w:style w:type="character" w:styleId="901" w:customStyle="1">
    <w:name w:val="Подзаголовок Знак"/>
    <w:link w:val="900"/>
    <w:rPr>
      <w:rFonts w:ascii="XO Thames" w:hAnsi="XO Thames"/>
      <w:i/>
      <w:sz w:val="24"/>
    </w:rPr>
  </w:style>
  <w:style w:type="paragraph" w:styleId="902">
    <w:name w:val="Title"/>
    <w:next w:val="842"/>
    <w:link w:val="903"/>
    <w:uiPriority w:val="10"/>
    <w:qFormat/>
    <w:pPr>
      <w:jc w:val="center"/>
      <w:spacing w:before="567" w:after="567"/>
    </w:pPr>
    <w:rPr>
      <w:rFonts w:ascii="XO Thames" w:hAnsi="XO Thames"/>
      <w:b/>
      <w:caps/>
      <w:sz w:val="40"/>
    </w:rPr>
  </w:style>
  <w:style w:type="character" w:styleId="903" w:customStyle="1">
    <w:name w:val="Название Знак"/>
    <w:link w:val="902"/>
    <w:rPr>
      <w:rFonts w:ascii="XO Thames" w:hAnsi="XO Thames"/>
      <w:b/>
      <w:caps/>
      <w:sz w:val="40"/>
    </w:rPr>
  </w:style>
  <w:style w:type="character" w:styleId="904" w:customStyle="1">
    <w:name w:val="Заголовок 4 Знак"/>
    <w:link w:val="846"/>
    <w:rPr>
      <w:rFonts w:ascii="XO Thames" w:hAnsi="XO Thames"/>
      <w:b/>
      <w:sz w:val="24"/>
    </w:rPr>
  </w:style>
  <w:style w:type="character" w:styleId="905" w:customStyle="1">
    <w:name w:val="Заголовок 2 Знак"/>
    <w:link w:val="844"/>
    <w:rPr>
      <w:rFonts w:ascii="XO Thames" w:hAnsi="XO Thames"/>
      <w:b/>
      <w:sz w:val="28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eader" Target="header1.xml" /><Relationship Id="rId10" Type="http://schemas.openxmlformats.org/officeDocument/2006/relationships/image" Target="media/image1.wmf"/><Relationship Id="rId11" Type="http://schemas.openxmlformats.org/officeDocument/2006/relationships/image" Target="media/image2.wmf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</a:gradFill>
      </a:fillStyleLst>
      <a:lnStyleLst>
        <a:ln w="6350">
          <a:solidFill>
            <a:schemeClr val="phClr"/>
          </a:solidFill>
          <a:prstDash val="solid"/>
        </a:ln>
        <a:ln w="12700">
          <a:solidFill>
            <a:schemeClr val="phClr"/>
          </a:solidFill>
          <a:prstDash val="solid"/>
        </a:ln>
        <a:ln w="19050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Р7-Офис/2024.1.1.373</Application>
  <Company/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23</cp:revision>
  <dcterms:created xsi:type="dcterms:W3CDTF">2023-03-16T07:03:00Z</dcterms:created>
  <dcterms:modified xsi:type="dcterms:W3CDTF">2025-04-01T06:54:46Z</dcterms:modified>
</cp:coreProperties>
</file>