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ОПРОСНЫЙ ЛИСТ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sz w:val="28"/>
        </w:rPr>
        <w:t xml:space="preserve">для проведения публичных консультаций</w:t>
      </w:r>
      <w:r>
        <w:rPr>
          <w:b w:val="0"/>
          <w:bCs w:val="0"/>
          <w:sz w:val="28"/>
          <w:lang w:val="ru-RU"/>
        </w:rPr>
        <w:t xml:space="preserve"> </w:t>
      </w:r>
      <w:r>
        <w:rPr>
          <w:b w:val="0"/>
          <w:bCs w:val="0"/>
          <w:sz w:val="28"/>
        </w:rPr>
        <w:t xml:space="preserve">по </w:t>
      </w:r>
      <w:r>
        <w:rPr>
          <w:b w:val="0"/>
          <w:bCs w:val="0"/>
          <w:sz w:val="28"/>
        </w:rPr>
        <w:t xml:space="preserve">нормативному правовому акт</w:t>
      </w:r>
      <w:r>
        <w:rPr>
          <w:b w:val="0"/>
          <w:bCs w:val="0"/>
          <w:sz w:val="28"/>
        </w:rPr>
        <w:t xml:space="preserve">у: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Постановление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ского района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16.08.2023 № 1786-па «О внесении изменений в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, утвержденный постановлением администрации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Новосибирского района Новосибирской области от 29.03.2022 № 537-па»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after="200" w:line="276" w:lineRule="auto"/>
        <w:rPr>
          <w:rFonts w:ascii="Calibri" w:hAnsi="Calibri"/>
          <w:sz w:val="28"/>
        </w:rPr>
      </w:pPr>
      <w:r>
        <w:rPr>
          <w:sz w:val="28"/>
        </w:rPr>
        <w:t xml:space="preserve">Пожалуйста, заполните и направьте данную форму по электронной почте на адрес mahn</w:t>
      </w:r>
      <w:hyperlink r:id="rId11" w:tooltip="mailto:ucaa@nso.ru" w:history="1">
        <w:r>
          <w:rPr>
            <w:rStyle w:val="884"/>
            <w:color w:val="000000" w:themeColor="text1"/>
            <w:sz w:val="28"/>
          </w:rPr>
          <w:t xml:space="preserve">@nso.ru</w:t>
        </w:r>
      </w:hyperlink>
      <w:r>
        <w:rPr>
          <w:sz w:val="28"/>
        </w:rPr>
        <w:t xml:space="preserve"> не позднее </w:t>
      </w:r>
      <w:r>
        <w:rPr>
          <w:sz w:val="28"/>
          <w:lang w:val="ru-RU"/>
        </w:rPr>
        <w:t xml:space="preserve">05</w:t>
      </w:r>
      <w:r>
        <w:rPr>
          <w:sz w:val="28"/>
        </w:rPr>
        <w:t xml:space="preserve">.0</w:t>
      </w:r>
      <w:r>
        <w:rPr>
          <w:sz w:val="28"/>
          <w:lang w:val="ru-RU"/>
        </w:rPr>
        <w:t xml:space="preserve">5</w:t>
      </w:r>
      <w:r>
        <w:rPr>
          <w:sz w:val="28"/>
        </w:rPr>
        <w:t xml:space="preserve">.2024. Ответственный сотрудник н</w:t>
      </w:r>
      <w:r>
        <w:rPr>
          <w:sz w:val="28"/>
        </w:rPr>
        <w:t xml:space="preserve">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Контактная информация об участнике публичных консультаций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Наименование участника: 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Сфера деятельности участника: 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Фамилия, имя, отчество контактного лица: 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Должность: 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Номер контактного телефона: 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Адрес электронной почты: 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Примерный перечень вопросов,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обсуждаемых в ходе проведения публичных консультаций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Затрагивает ли муниципальный акт Вашу/Вашей организации деятельность?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нет, пропустите вопросы 1.1–1.5.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Какие из документов/сведений, предоставление которых предусматривает муниципальный акт, избыточны? Почему Вы так считаете?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Неисполнимы или исполнение которых сопряжено с несоразмерными затратами, иными чрезмерными сложностями: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Сформулированы таким образом, что их можно истолковать неоднозначно: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Иные избыточные обязанности, запреты и ограничения: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Иные положения: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Иные предложения и замечания, которые, по Вашему мнению, целесообразно учесть, просьба указать их в произвольной форме: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либо в форме следующей таблицы: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166"/>
        <w:gridCol w:w="3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uca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modified xsi:type="dcterms:W3CDTF">2024-04-02T06:59:50Z</dcterms:modified>
</cp:coreProperties>
</file>