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НОВОСИБИРСКОГО РАЙОНА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3372"/>
        <w:gridCol w:w="3355"/>
        <w:gridCol w:w="3329"/>
      </w:tblGrid>
      <w:tr>
        <w:trPr>
          <w:trHeight w:val="630"/>
        </w:trPr>
        <w:tc>
          <w:tcPr>
            <w:shd w:val="clear" w:color="auto" w:fill="auto"/>
            <w:tcW w:w="3372" w:type="dxa"/>
            <w:textDirection w:val="lrTb"/>
            <w:noWrap w:val="false"/>
          </w:tcPr>
          <w:p>
            <w:pPr>
              <w:jc w:val="both"/>
              <w:tabs>
                <w:tab w:val="left" w:pos="6075" w:leader="none"/>
              </w:tabs>
              <w:rPr>
                <w:sz w:val="28"/>
                <w:szCs w:val="28"/>
                <w:u w:val="single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г.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</w:tc>
        <w:tc>
          <w:tcPr>
            <w:shd w:val="clear" w:color="auto" w:fill="auto"/>
            <w:tcW w:w="3355" w:type="dxa"/>
            <w:textDirection w:val="lrTb"/>
            <w:noWrap w:val="false"/>
          </w:tcPr>
          <w:p>
            <w:pPr>
              <w:ind w:firstLine="40"/>
              <w:jc w:val="center"/>
              <w:tabs>
                <w:tab w:val="left" w:pos="6075" w:leader="none"/>
              </w:tabs>
              <w:rPr>
                <w:rFonts w:cs="Tms Rmn"/>
                <w:b/>
                <w:bCs/>
                <w:color w:val="000000"/>
              </w:rPr>
            </w:pPr>
            <w:r>
              <w:rPr>
                <w:rFonts w:cs="Tms Rmn"/>
                <w:b/>
                <w:bCs/>
                <w:color w:val="000000"/>
              </w:rPr>
              <w:t xml:space="preserve">г.Новосибирск</w:t>
            </w:r>
            <w:r>
              <w:rPr>
                <w:rFonts w:cs="Tms Rmn"/>
                <w:b/>
                <w:bCs/>
                <w:color w:val="000000"/>
              </w:rPr>
            </w:r>
            <w:r>
              <w:rPr>
                <w:rFonts w:cs="Tms Rmn"/>
                <w:b/>
                <w:bCs/>
                <w:color w:val="000000"/>
              </w:rPr>
            </w:r>
          </w:p>
          <w:p>
            <w:pPr>
              <w:ind w:firstLine="709"/>
              <w:jc w:val="center"/>
              <w:tabs>
                <w:tab w:val="left" w:pos="60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29" w:type="dxa"/>
            <w:textDirection w:val="lrTb"/>
            <w:noWrap w:val="false"/>
          </w:tcPr>
          <w:p>
            <w:pPr>
              <w:ind w:firstLine="709"/>
              <w:jc w:val="center"/>
              <w:tabs>
                <w:tab w:val="left" w:pos="6075" w:leader="none"/>
              </w:tabs>
              <w:rPr>
                <w:sz w:val="28"/>
                <w:szCs w:val="28"/>
                <w:u w:val="single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      № 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___________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</w:tc>
      </w:tr>
    </w:tbl>
    <w:p>
      <w:pPr>
        <w:ind w:left="851" w:right="93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851" w:right="93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муниципальной программы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851" w:right="93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Новосибирского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851" w:right="93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«Приобретение служебного жилья</w:t>
      </w:r>
      <w:r>
        <w:rPr>
          <w:rFonts w:eastAsia="Calibri"/>
          <w:b/>
          <w:sz w:val="28"/>
          <w:szCs w:val="28"/>
          <w:lang w:eastAsia="en-US"/>
        </w:rPr>
        <w:t xml:space="preserve"> в 2024-2026</w:t>
      </w:r>
      <w:r>
        <w:rPr>
          <w:rFonts w:eastAsia="Calibri"/>
          <w:b/>
          <w:sz w:val="28"/>
          <w:szCs w:val="28"/>
          <w:lang w:eastAsia="en-US"/>
        </w:rPr>
        <w:t xml:space="preserve"> годах»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right="172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90"/>
        <w:ind w:left="0" w:right="0"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  <w:lang w:eastAsia="en-US"/>
        </w:rPr>
        <w:t xml:space="preserve">Порядк</w:t>
      </w:r>
      <w:r>
        <w:rPr>
          <w:sz w:val="28"/>
          <w:szCs w:val="28"/>
          <w:lang w:eastAsia="en-US"/>
        </w:rPr>
        <w:t xml:space="preserve">ом</w:t>
      </w:r>
      <w:r>
        <w:rPr>
          <w:sz w:val="28"/>
          <w:szCs w:val="28"/>
          <w:lang w:eastAsia="en-US"/>
        </w:rPr>
        <w:t xml:space="preserve"> формирования и </w:t>
      </w:r>
      <w:r>
        <w:rPr>
          <w:sz w:val="28"/>
          <w:szCs w:val="28"/>
          <w:lang w:eastAsia="en-US"/>
        </w:rPr>
        <w:t xml:space="preserve">реализации муниципальных программ Новосибирского района Новосибирской области</w:t>
      </w:r>
      <w:r>
        <w:rPr>
          <w:sz w:val="28"/>
          <w:szCs w:val="28"/>
          <w:lang w:eastAsia="en-US"/>
        </w:rPr>
        <w:t xml:space="preserve">, утвержденного </w:t>
      </w:r>
      <w:r>
        <w:rPr>
          <w:sz w:val="28"/>
          <w:szCs w:val="28"/>
          <w:lang w:eastAsia="en-US"/>
        </w:rPr>
        <w:t xml:space="preserve">постановлением администрации Новосибирского района Ново</w:t>
      </w:r>
      <w:r>
        <w:rPr>
          <w:sz w:val="28"/>
          <w:szCs w:val="28"/>
          <w:lang w:eastAsia="en-US"/>
        </w:rPr>
        <w:t xml:space="preserve">сибирской области от </w:t>
      </w:r>
      <w:r>
        <w:rPr>
          <w:sz w:val="28"/>
          <w:szCs w:val="28"/>
          <w:lang w:eastAsia="en-US"/>
        </w:rPr>
        <w:t xml:space="preserve">25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  <w:t xml:space="preserve">04.2023</w:t>
      </w:r>
      <w:r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 xml:space="preserve">882</w:t>
      </w:r>
      <w:r>
        <w:rPr>
          <w:sz w:val="28"/>
          <w:szCs w:val="28"/>
          <w:lang w:eastAsia="en-US"/>
        </w:rPr>
        <w:t xml:space="preserve">-па,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Положением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«О</w:t>
      </w:r>
      <w:r>
        <w:rPr>
          <w:color w:val="000000"/>
          <w:sz w:val="28"/>
          <w:szCs w:val="28"/>
          <w:lang w:eastAsia="zh-CN"/>
        </w:rPr>
        <w:t xml:space="preserve"> предоставлении служебных жилых помещений муниципального специализированного жилищного фонда Новосибирского района Новосибирской области</w:t>
      </w:r>
      <w:r>
        <w:rPr>
          <w:color w:val="000000"/>
          <w:sz w:val="28"/>
          <w:szCs w:val="28"/>
          <w:lang w:eastAsia="zh-CN"/>
        </w:rPr>
        <w:t xml:space="preserve">»</w:t>
      </w:r>
      <w:r>
        <w:rPr>
          <w:color w:val="000000"/>
          <w:sz w:val="28"/>
          <w:szCs w:val="28"/>
          <w:lang w:eastAsia="zh-CN"/>
        </w:rPr>
        <w:t xml:space="preserve">, </w:t>
      </w:r>
      <w:r>
        <w:rPr>
          <w:color w:val="000000"/>
          <w:sz w:val="28"/>
          <w:szCs w:val="28"/>
          <w:lang w:eastAsia="zh-CN"/>
        </w:rPr>
        <w:t xml:space="preserve">утвержденного</w:t>
      </w:r>
      <w:r>
        <w:rPr>
          <w:color w:val="000000"/>
          <w:sz w:val="28"/>
          <w:szCs w:val="28"/>
          <w:lang w:eastAsia="zh-CN"/>
        </w:rPr>
        <w:t xml:space="preserve"> решением Совета депутатов Новосибирского района Новосибирской области от 23.07.2020 </w:t>
      </w:r>
      <w:r>
        <w:rPr>
          <w:color w:val="000000"/>
          <w:sz w:val="28"/>
          <w:szCs w:val="28"/>
          <w:lang w:eastAsia="zh-CN"/>
        </w:rPr>
        <w:t xml:space="preserve">№ 3, </w:t>
      </w:r>
      <w:r>
        <w:rPr>
          <w:sz w:val="28"/>
          <w:szCs w:val="28"/>
          <w:lang w:eastAsia="en-US"/>
        </w:rPr>
        <w:t xml:space="preserve">Уставом Новосибирского района Новосибирской области</w:t>
      </w:r>
      <w:r>
        <w:rPr>
          <w:sz w:val="28"/>
          <w:szCs w:val="28"/>
          <w:lang w:eastAsia="en-US"/>
        </w:rPr>
        <w:t xml:space="preserve"> администрация Ново</w:t>
      </w:r>
      <w:r>
        <w:rPr>
          <w:sz w:val="28"/>
          <w:szCs w:val="28"/>
          <w:lang w:eastAsia="en-US"/>
        </w:rPr>
        <w:t xml:space="preserve">сибирского района Новосибирской </w:t>
      </w:r>
      <w:r>
        <w:rPr>
          <w:sz w:val="28"/>
          <w:szCs w:val="28"/>
          <w:lang w:eastAsia="en-US"/>
        </w:rPr>
        <w:t xml:space="preserve">области</w:t>
      </w:r>
      <w:r>
        <w:rPr>
          <w:color w:val="000000"/>
          <w:sz w:val="28"/>
          <w:szCs w:val="28"/>
          <w:lang w:eastAsia="zh-CN"/>
        </w:rPr>
      </w:r>
      <w:r>
        <w:rPr>
          <w:color w:val="000000"/>
          <w:sz w:val="28"/>
          <w:szCs w:val="28"/>
          <w:lang w:eastAsia="zh-CN"/>
        </w:rPr>
      </w:r>
    </w:p>
    <w:p>
      <w:pPr>
        <w:jc w:val="both"/>
        <w:tabs>
          <w:tab w:val="left" w:pos="567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ПОСТАНОВЛЯЕТ: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8"/>
        <w:jc w:val="both"/>
        <w:rPr>
          <w:szCs w:val="28"/>
          <w:lang w:eastAsia="en-US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программу Новосибирского района Новосибирской области </w:t>
      </w:r>
      <w:r>
        <w:rPr>
          <w:sz w:val="28"/>
          <w:szCs w:val="28"/>
        </w:rPr>
        <w:t xml:space="preserve">«Приобретение служебного жилья</w:t>
      </w:r>
      <w:r>
        <w:rPr>
          <w:sz w:val="28"/>
          <w:szCs w:val="28"/>
        </w:rPr>
        <w:t xml:space="preserve"> в 2024-2026</w:t>
      </w:r>
      <w:r>
        <w:rPr>
          <w:sz w:val="28"/>
          <w:szCs w:val="28"/>
        </w:rPr>
        <w:t xml:space="preserve"> годах»</w:t>
      </w:r>
      <w:r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 xml:space="preserve">.</w:t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pStyle w:val="931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2. </w:t>
      </w:r>
      <w:r>
        <w:rPr>
          <w:szCs w:val="28"/>
          <w:lang w:eastAsia="en-US"/>
        </w:rPr>
        <w:t xml:space="preserve">Заместителю главы администрации Новосибирского района Новосибирской области </w:t>
      </w:r>
      <w:r>
        <w:rPr>
          <w:szCs w:val="28"/>
          <w:lang w:eastAsia="en-US"/>
        </w:rPr>
        <w:t xml:space="preserve">Авагяну</w:t>
      </w:r>
      <w:r>
        <w:rPr>
          <w:szCs w:val="28"/>
          <w:lang w:eastAsia="en-US"/>
        </w:rPr>
        <w:t xml:space="preserve"> С.М.</w:t>
      </w:r>
      <w:r>
        <w:rPr>
          <w:szCs w:val="28"/>
          <w:lang w:eastAsia="en-US"/>
        </w:rPr>
        <w:t xml:space="preserve"> обеспечить опубликование постановления в газете «</w:t>
      </w:r>
      <w:r>
        <w:rPr>
          <w:szCs w:val="28"/>
          <w:lang w:eastAsia="en-US"/>
        </w:rPr>
        <w:t xml:space="preserve">Новосибирский район – территория развития</w:t>
      </w:r>
      <w:r>
        <w:rPr>
          <w:szCs w:val="28"/>
          <w:lang w:eastAsia="en-US"/>
        </w:rPr>
        <w:t xml:space="preserve">» и размещение на сайте администрации Новосибирского района Новосибирской области в информационно-телекоммуникационной сети «Интернет».</w:t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pStyle w:val="931"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3. </w:t>
      </w:r>
      <w:r>
        <w:rPr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Новосибирского района Новосибирской области </w:t>
      </w:r>
      <w:r>
        <w:rPr>
          <w:szCs w:val="28"/>
          <w:lang w:eastAsia="en-US"/>
        </w:rPr>
        <w:t xml:space="preserve">Авагяна</w:t>
      </w:r>
      <w:r>
        <w:rPr>
          <w:szCs w:val="28"/>
          <w:lang w:eastAsia="en-US"/>
        </w:rPr>
        <w:t xml:space="preserve"> С.М.</w:t>
      </w:r>
      <w:r>
        <w:rPr>
          <w:szCs w:val="28"/>
        </w:rPr>
      </w:r>
      <w:r>
        <w:rPr>
          <w:szCs w:val="28"/>
        </w:rPr>
      </w:r>
    </w:p>
    <w:p>
      <w:pPr>
        <w:ind w:firstLine="851"/>
        <w:jc w:val="both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района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А.Г.Михайлов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28" w:lineRule="auto"/>
      </w:pPr>
      <w:r/>
      <w:r/>
    </w:p>
    <w:p>
      <w:pPr>
        <w:jc w:val="both"/>
        <w:spacing w:line="228" w:lineRule="auto"/>
      </w:pPr>
      <w:r/>
      <w:r/>
    </w:p>
    <w:p>
      <w:pPr>
        <w:jc w:val="both"/>
        <w:spacing w:line="228" w:lineRule="auto"/>
      </w:pPr>
      <w:r/>
      <w:r/>
    </w:p>
    <w:p>
      <w:pPr>
        <w:jc w:val="both"/>
        <w:spacing w:line="228" w:lineRule="auto"/>
      </w:pPr>
      <w:r/>
      <w:r/>
    </w:p>
    <w:p>
      <w:pPr>
        <w:jc w:val="both"/>
        <w:spacing w:line="228" w:lineRule="auto"/>
      </w:pPr>
      <w:r/>
      <w:r/>
    </w:p>
    <w:p>
      <w:pPr>
        <w:jc w:val="both"/>
        <w:spacing w:line="228" w:lineRule="auto"/>
      </w:pPr>
      <w:r/>
      <w:r/>
    </w:p>
    <w:p>
      <w:pPr>
        <w:jc w:val="both"/>
        <w:spacing w:line="228" w:lineRule="auto"/>
      </w:pPr>
      <w:r/>
      <w:r/>
    </w:p>
    <w:p>
      <w:pPr>
        <w:jc w:val="both"/>
        <w:spacing w:line="228" w:lineRule="auto"/>
      </w:pPr>
      <w:r/>
      <w:r/>
    </w:p>
    <w:p>
      <w:pPr>
        <w:jc w:val="both"/>
        <w:spacing w:line="228" w:lineRule="auto"/>
      </w:pPr>
      <w:r/>
      <w:r/>
    </w:p>
    <w:p>
      <w:pPr>
        <w:pStyle w:val="910"/>
        <w:ind w:right="1587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910"/>
        <w:ind w:right="158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10"/>
        <w:ind w:right="1587"/>
        <w:jc w:val="both"/>
        <w:rPr>
          <w:highlight w:val="none"/>
        </w:rPr>
      </w:pPr>
      <w:r>
        <w:t xml:space="preserve">Ю.В.Крыскина</w:t>
      </w:r>
      <w:r/>
    </w:p>
    <w:p>
      <w:pPr>
        <w:pStyle w:val="910"/>
        <w:ind w:right="1587"/>
        <w:jc w:val="both"/>
      </w:pPr>
      <w:r>
        <w:t xml:space="preserve">373</w:t>
      </w:r>
      <w:r>
        <w:t xml:space="preserve"> </w:t>
      </w:r>
      <w:r>
        <w:t xml:space="preserve">45</w:t>
      </w:r>
      <w:r>
        <w:t xml:space="preserve"> </w:t>
      </w:r>
      <w:r>
        <w:t xml:space="preserve">82</w:t>
      </w:r>
      <w:r/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-388620</wp:posOffset>
                </wp:positionV>
                <wp:extent cx="247650" cy="266700"/>
                <wp:effectExtent l="0" t="0" r="19050" b="1905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236.60pt;mso-position-horizontal:absolute;mso-position-vertical-relative:text;margin-top:-30.60pt;mso-position-vertical:absolute;width:19.50pt;height:21.00pt;mso-wrap-distance-left:9.00pt;mso-wrap-distance-top:0.00pt;mso-wrap-distance-right:9.00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Style w:val="915"/>
          <w:sz w:val="28"/>
          <w:szCs w:val="28"/>
        </w:rPr>
        <w:t xml:space="preserve">РАЗОСЛАТЬ: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1. </w:t>
      </w:r>
      <w:r>
        <w:rPr>
          <w:rStyle w:val="915"/>
          <w:sz w:val="28"/>
          <w:szCs w:val="28"/>
        </w:rPr>
        <w:t xml:space="preserve">Заместителю главы </w:t>
      </w:r>
      <w:r>
        <w:rPr>
          <w:rStyle w:val="915"/>
          <w:sz w:val="28"/>
          <w:szCs w:val="28"/>
        </w:rPr>
        <w:t xml:space="preserve">администрации 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Новосибирского района Новосибирской области </w:t>
      </w:r>
      <w:r>
        <w:rPr>
          <w:rStyle w:val="915"/>
          <w:sz w:val="28"/>
          <w:szCs w:val="28"/>
        </w:rPr>
        <w:t xml:space="preserve">(</w:t>
      </w:r>
      <w:r>
        <w:rPr>
          <w:sz w:val="28"/>
          <w:szCs w:val="28"/>
          <w:lang w:eastAsia="en-US"/>
        </w:rPr>
        <w:t xml:space="preserve">Авагяну</w:t>
      </w:r>
      <w:r>
        <w:rPr>
          <w:sz w:val="28"/>
          <w:szCs w:val="28"/>
          <w:lang w:eastAsia="en-US"/>
        </w:rPr>
        <w:t xml:space="preserve"> С.М.</w:t>
      </w:r>
      <w:r>
        <w:rPr>
          <w:sz w:val="28"/>
          <w:szCs w:val="28"/>
          <w:lang w:eastAsia="en-US"/>
        </w:rPr>
        <w:t xml:space="preserve">)</w:t>
      </w:r>
      <w:r>
        <w:rPr>
          <w:rStyle w:val="915"/>
          <w:sz w:val="28"/>
          <w:szCs w:val="28"/>
        </w:rPr>
        <w:t xml:space="preserve">.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2. Управлени</w:t>
      </w:r>
      <w:r>
        <w:rPr>
          <w:rStyle w:val="915"/>
          <w:sz w:val="28"/>
          <w:szCs w:val="28"/>
        </w:rPr>
        <w:t xml:space="preserve">е</w:t>
      </w:r>
      <w:r>
        <w:rPr>
          <w:rStyle w:val="915"/>
          <w:sz w:val="28"/>
          <w:szCs w:val="28"/>
        </w:rPr>
        <w:t xml:space="preserve"> финансов и налоговой политики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Новосибирского района Новосибирской области.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3. Управлени</w:t>
      </w:r>
      <w:r>
        <w:rPr>
          <w:rStyle w:val="915"/>
          <w:sz w:val="28"/>
          <w:szCs w:val="28"/>
        </w:rPr>
        <w:t xml:space="preserve">е</w:t>
      </w:r>
      <w:r>
        <w:rPr>
          <w:rStyle w:val="915"/>
          <w:sz w:val="28"/>
          <w:szCs w:val="28"/>
        </w:rPr>
        <w:t xml:space="preserve"> экономического развития, 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п</w:t>
      </w:r>
      <w:r>
        <w:rPr>
          <w:rStyle w:val="915"/>
          <w:sz w:val="28"/>
          <w:szCs w:val="28"/>
        </w:rPr>
        <w:t xml:space="preserve">ромышленности и торговли </w:t>
      </w:r>
      <w:r>
        <w:rPr>
          <w:rStyle w:val="915"/>
          <w:sz w:val="28"/>
          <w:szCs w:val="28"/>
        </w:rPr>
        <w:t xml:space="preserve">администрации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 Новосибирского района Новосибирской области.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4. Управлени</w:t>
      </w:r>
      <w:r>
        <w:rPr>
          <w:rStyle w:val="915"/>
          <w:sz w:val="28"/>
          <w:szCs w:val="28"/>
        </w:rPr>
        <w:t xml:space="preserve">е</w:t>
      </w:r>
      <w:r>
        <w:rPr>
          <w:rStyle w:val="915"/>
          <w:sz w:val="28"/>
          <w:szCs w:val="28"/>
        </w:rPr>
        <w:t xml:space="preserve"> жилищно-коммунального хозяйства,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дорожного хозяйства</w:t>
      </w:r>
      <w:r>
        <w:rPr>
          <w:rStyle w:val="915"/>
          <w:sz w:val="28"/>
          <w:szCs w:val="28"/>
        </w:rPr>
        <w:t xml:space="preserve"> и транспорта администрации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 Новосибирского района Новосибирской области.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5. Управление имущественных</w:t>
      </w:r>
      <w:r>
        <w:rPr>
          <w:rStyle w:val="915"/>
          <w:sz w:val="28"/>
          <w:szCs w:val="28"/>
        </w:rPr>
        <w:t xml:space="preserve"> и земельных отношений 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администрации Новосибирского района Новосибирской области.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ind w:right="1587"/>
        <w:jc w:val="both"/>
        <w:widowControl/>
        <w:rPr>
          <w:rStyle w:val="915"/>
          <w:sz w:val="28"/>
          <w:szCs w:val="28"/>
        </w:rPr>
      </w:pPr>
      <w:r/>
      <w:bookmarkStart w:id="0" w:name="_GoBack"/>
      <w:r/>
      <w:bookmarkEnd w:id="0"/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pStyle w:val="910"/>
        <w:widowControl/>
      </w:pPr>
      <w:r/>
      <w:r/>
    </w:p>
    <w:p>
      <w:pPr>
        <w:ind w:left="10490"/>
        <w:widowControl w:val="off"/>
        <w:rPr>
          <w:rFonts w:eastAsia="Calibri"/>
          <w:szCs w:val="28"/>
        </w:rPr>
      </w:pPr>
      <w:r>
        <w:rPr>
          <w:rFonts w:eastAsia="Calibri"/>
          <w:szCs w:val="28"/>
        </w:rPr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851" w:left="1418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00603000000000000"/>
  </w:font>
  <w:font w:name="Wingdings">
    <w:panose1 w:val="05000000000000000000"/>
  </w:font>
  <w:font w:name="Symbol">
    <w:panose1 w:val="05050102010706020507"/>
  </w:font>
  <w:font w:name="MS Gothic">
    <w:panose1 w:val="020B0609070205080204"/>
  </w:font>
  <w:font w:name="Calibri Light">
    <w:panose1 w:val="020F0302020204030204"/>
  </w:font>
  <w:font w:name="Courier New">
    <w:panose1 w:val="02070309020205020404"/>
  </w:font>
  <w:font w:name="Trebuchet MS">
    <w:panose1 w:val="020B0603020202020204"/>
  </w:font>
  <w:font w:name="Calibri">
    <w:panose1 w:val="020F0502020204030204"/>
  </w:font>
  <w:font w:name="Franklin Gothic Medium Cond">
    <w:panose1 w:val="020B06060304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927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927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9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67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7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4" w:hanging="495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7"/>
  </w:num>
  <w:num w:numId="6">
    <w:abstractNumId w:val="12"/>
  </w:num>
  <w:num w:numId="7">
    <w:abstractNumId w:val="6"/>
  </w:num>
  <w:num w:numId="8">
    <w:abstractNumId w:val="16"/>
  </w:num>
  <w:num w:numId="9">
    <w:abstractNumId w:val="9"/>
  </w:num>
  <w:num w:numId="10">
    <w:abstractNumId w:val="2"/>
  </w:num>
  <w:num w:numId="11">
    <w:abstractNumId w:val="11"/>
  </w:num>
  <w:num w:numId="12">
    <w:abstractNumId w:val="7"/>
  </w:num>
  <w:num w:numId="13">
    <w:abstractNumId w:val="13"/>
  </w:num>
  <w:num w:numId="14">
    <w:abstractNumId w:val="18"/>
  </w:num>
  <w:num w:numId="15">
    <w:abstractNumId w:val="14"/>
  </w:num>
  <w:num w:numId="16">
    <w:abstractNumId w:val="15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93"/>
    <w:link w:val="891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93"/>
    <w:link w:val="892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3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3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3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3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3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0"/>
    <w:next w:val="890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3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before="0" w:after="0" w:line="240" w:lineRule="auto"/>
    </w:pPr>
  </w:style>
  <w:style w:type="character" w:styleId="737">
    <w:name w:val="Title Char"/>
    <w:basedOn w:val="893"/>
    <w:link w:val="937"/>
    <w:uiPriority w:val="10"/>
    <w:rPr>
      <w:sz w:val="48"/>
      <w:szCs w:val="48"/>
    </w:rPr>
  </w:style>
  <w:style w:type="paragraph" w:styleId="738">
    <w:name w:val="Subtitle"/>
    <w:basedOn w:val="890"/>
    <w:next w:val="890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basedOn w:val="893"/>
    <w:link w:val="738"/>
    <w:uiPriority w:val="11"/>
    <w:rPr>
      <w:sz w:val="24"/>
      <w:szCs w:val="24"/>
    </w:rPr>
  </w:style>
  <w:style w:type="paragraph" w:styleId="740">
    <w:name w:val="Quote"/>
    <w:basedOn w:val="890"/>
    <w:next w:val="890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0"/>
    <w:next w:val="890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character" w:styleId="744">
    <w:name w:val="Header Char"/>
    <w:basedOn w:val="893"/>
    <w:link w:val="927"/>
    <w:uiPriority w:val="99"/>
  </w:style>
  <w:style w:type="character" w:styleId="745">
    <w:name w:val="Footer Char"/>
    <w:basedOn w:val="893"/>
    <w:link w:val="929"/>
    <w:uiPriority w:val="99"/>
  </w:style>
  <w:style w:type="paragraph" w:styleId="746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929"/>
    <w:uiPriority w:val="99"/>
  </w:style>
  <w:style w:type="table" w:styleId="748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7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1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3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3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Heading 1"/>
    <w:basedOn w:val="890"/>
    <w:next w:val="890"/>
    <w:link w:val="896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92">
    <w:name w:val="Heading 2"/>
    <w:basedOn w:val="890"/>
    <w:next w:val="890"/>
    <w:link w:val="897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character" w:styleId="896" w:customStyle="1">
    <w:name w:val="Заголовок 1 Знак"/>
    <w:basedOn w:val="893"/>
    <w:link w:val="891"/>
    <w:uiPriority w:val="9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897" w:customStyle="1">
    <w:name w:val="Заголовок 2 Знак"/>
    <w:basedOn w:val="893"/>
    <w:link w:val="892"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98">
    <w:name w:val="Balloon Text"/>
    <w:basedOn w:val="890"/>
    <w:link w:val="899"/>
    <w:uiPriority w:val="99"/>
    <w:semiHidden/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basedOn w:val="893"/>
    <w:link w:val="89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900">
    <w:name w:val="Table Grid"/>
    <w:basedOn w:val="894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1">
    <w:name w:val="List Paragraph"/>
    <w:basedOn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02" w:customStyle="1">
    <w:name w:val="ConsPlusCell"/>
    <w:uiPriority w:val="99"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  <w:style w:type="paragraph" w:styleId="903" w:customStyle="1">
    <w:name w:val="Style2"/>
    <w:basedOn w:val="890"/>
    <w:uiPriority w:val="99"/>
    <w:pPr>
      <w:widowControl w:val="off"/>
    </w:pPr>
  </w:style>
  <w:style w:type="paragraph" w:styleId="904" w:customStyle="1">
    <w:name w:val="Style3"/>
    <w:basedOn w:val="890"/>
    <w:uiPriority w:val="99"/>
    <w:pPr>
      <w:widowControl w:val="off"/>
    </w:pPr>
  </w:style>
  <w:style w:type="paragraph" w:styleId="905" w:customStyle="1">
    <w:name w:val="Style4"/>
    <w:basedOn w:val="890"/>
    <w:uiPriority w:val="99"/>
    <w:pPr>
      <w:widowControl w:val="off"/>
    </w:pPr>
  </w:style>
  <w:style w:type="paragraph" w:styleId="906" w:customStyle="1">
    <w:name w:val="Style5"/>
    <w:basedOn w:val="890"/>
    <w:uiPriority w:val="99"/>
    <w:pPr>
      <w:widowControl w:val="off"/>
    </w:pPr>
  </w:style>
  <w:style w:type="paragraph" w:styleId="907" w:customStyle="1">
    <w:name w:val="Style6"/>
    <w:basedOn w:val="890"/>
    <w:uiPriority w:val="99"/>
    <w:pPr>
      <w:widowControl w:val="off"/>
    </w:pPr>
  </w:style>
  <w:style w:type="paragraph" w:styleId="908" w:customStyle="1">
    <w:name w:val="Style7"/>
    <w:basedOn w:val="890"/>
    <w:uiPriority w:val="99"/>
    <w:pPr>
      <w:widowControl w:val="off"/>
    </w:pPr>
  </w:style>
  <w:style w:type="paragraph" w:styleId="909" w:customStyle="1">
    <w:name w:val="Style8"/>
    <w:basedOn w:val="890"/>
    <w:uiPriority w:val="99"/>
    <w:pPr>
      <w:widowControl w:val="off"/>
    </w:pPr>
  </w:style>
  <w:style w:type="paragraph" w:styleId="910" w:customStyle="1">
    <w:name w:val="Style9"/>
    <w:basedOn w:val="890"/>
    <w:uiPriority w:val="99"/>
    <w:pPr>
      <w:widowControl w:val="off"/>
    </w:pPr>
  </w:style>
  <w:style w:type="paragraph" w:styleId="911" w:customStyle="1">
    <w:name w:val="Style10"/>
    <w:basedOn w:val="890"/>
    <w:uiPriority w:val="99"/>
    <w:pPr>
      <w:widowControl w:val="off"/>
    </w:pPr>
  </w:style>
  <w:style w:type="paragraph" w:styleId="912" w:customStyle="1">
    <w:name w:val="Style11"/>
    <w:basedOn w:val="890"/>
    <w:uiPriority w:val="99"/>
    <w:pPr>
      <w:widowControl w:val="off"/>
    </w:pPr>
  </w:style>
  <w:style w:type="paragraph" w:styleId="913" w:customStyle="1">
    <w:name w:val="Style12"/>
    <w:basedOn w:val="890"/>
    <w:uiPriority w:val="99"/>
    <w:pPr>
      <w:widowControl w:val="off"/>
    </w:pPr>
  </w:style>
  <w:style w:type="paragraph" w:styleId="914" w:customStyle="1">
    <w:name w:val="Style13"/>
    <w:basedOn w:val="890"/>
    <w:uiPriority w:val="99"/>
    <w:pPr>
      <w:widowControl w:val="off"/>
    </w:pPr>
  </w:style>
  <w:style w:type="character" w:styleId="915" w:customStyle="1">
    <w:name w:val="Font Style15"/>
    <w:uiPriority w:val="99"/>
    <w:rPr>
      <w:rFonts w:ascii="Times New Roman" w:hAnsi="Times New Roman" w:cs="Times New Roman"/>
      <w:sz w:val="22"/>
      <w:szCs w:val="22"/>
    </w:rPr>
  </w:style>
  <w:style w:type="character" w:styleId="916" w:customStyle="1">
    <w:name w:val="Font Style16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17" w:customStyle="1">
    <w:name w:val="Font Style17"/>
    <w:uiPriority w:val="99"/>
    <w:rPr>
      <w:rFonts w:ascii="Times New Roman" w:hAnsi="Times New Roman" w:cs="Times New Roman"/>
      <w:sz w:val="26"/>
      <w:szCs w:val="26"/>
    </w:rPr>
  </w:style>
  <w:style w:type="character" w:styleId="918" w:customStyle="1">
    <w:name w:val="Font Style18"/>
    <w:uiPriority w:val="99"/>
    <w:rPr>
      <w:rFonts w:ascii="Times New Roman" w:hAnsi="Times New Roman" w:cs="Times New Roman"/>
      <w:sz w:val="26"/>
      <w:szCs w:val="26"/>
    </w:rPr>
  </w:style>
  <w:style w:type="character" w:styleId="919" w:customStyle="1">
    <w:name w:val="Font Style19"/>
    <w:uiPriority w:val="99"/>
    <w:rPr>
      <w:rFonts w:ascii="Times New Roman" w:hAnsi="Times New Roman" w:cs="Times New Roman"/>
      <w:spacing w:val="-20"/>
      <w:sz w:val="36"/>
      <w:szCs w:val="36"/>
    </w:rPr>
  </w:style>
  <w:style w:type="character" w:styleId="920" w:customStyle="1">
    <w:name w:val="Font Style20"/>
    <w:uiPriority w:val="99"/>
    <w:rPr>
      <w:rFonts w:ascii="Times New Roman" w:hAnsi="Times New Roman" w:cs="Times New Roman"/>
      <w:b/>
      <w:bCs/>
      <w:i/>
      <w:iCs/>
      <w:spacing w:val="30"/>
      <w:sz w:val="36"/>
      <w:szCs w:val="36"/>
    </w:rPr>
  </w:style>
  <w:style w:type="character" w:styleId="921" w:customStyle="1">
    <w:name w:val="Font Style21"/>
    <w:uiPriority w:val="99"/>
    <w:rPr>
      <w:rFonts w:ascii="Franklin Gothic Medium Cond" w:hAnsi="Franklin Gothic Medium Cond" w:cs="Franklin Gothic Medium Cond"/>
      <w:i/>
      <w:iCs/>
      <w:spacing w:val="70"/>
      <w:sz w:val="16"/>
      <w:szCs w:val="16"/>
    </w:rPr>
  </w:style>
  <w:style w:type="character" w:styleId="922" w:customStyle="1">
    <w:name w:val="Font Style22"/>
    <w:uiPriority w:val="99"/>
    <w:rPr>
      <w:rFonts w:ascii="Trebuchet MS" w:hAnsi="Trebuchet MS" w:cs="Trebuchet MS"/>
      <w:sz w:val="32"/>
      <w:szCs w:val="32"/>
    </w:rPr>
  </w:style>
  <w:style w:type="character" w:styleId="923" w:customStyle="1">
    <w:name w:val="Font Style23"/>
    <w:uiPriority w:val="99"/>
    <w:rPr>
      <w:rFonts w:ascii="Times New Roman" w:hAnsi="Times New Roman" w:cs="Times New Roman"/>
      <w:i/>
      <w:iCs/>
      <w:sz w:val="60"/>
      <w:szCs w:val="60"/>
    </w:rPr>
  </w:style>
  <w:style w:type="character" w:styleId="924" w:customStyle="1">
    <w:name w:val="Font Style24"/>
    <w:uiPriority w:val="99"/>
    <w:rPr>
      <w:rFonts w:ascii="Trebuchet MS" w:hAnsi="Trebuchet MS" w:cs="Trebuchet MS"/>
      <w:b/>
      <w:bCs/>
      <w:sz w:val="24"/>
      <w:szCs w:val="24"/>
    </w:rPr>
  </w:style>
  <w:style w:type="paragraph" w:styleId="925">
    <w:name w:val="Body Text Indent 2"/>
    <w:basedOn w:val="890"/>
    <w:link w:val="926"/>
    <w:uiPriority w:val="99"/>
    <w:semiHidden/>
    <w:unhideWhenUsed/>
    <w:pPr>
      <w:ind w:left="283"/>
      <w:spacing w:after="120" w:line="480" w:lineRule="auto"/>
    </w:pPr>
  </w:style>
  <w:style w:type="character" w:styleId="926" w:customStyle="1">
    <w:name w:val="Основной текст с отступом 2 Знак"/>
    <w:basedOn w:val="893"/>
    <w:link w:val="92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>
    <w:name w:val="Header"/>
    <w:basedOn w:val="890"/>
    <w:link w:val="9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8" w:customStyle="1">
    <w:name w:val="Верхний колонтитул Знак"/>
    <w:basedOn w:val="893"/>
    <w:link w:val="92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>
    <w:name w:val="Footer"/>
    <w:basedOn w:val="890"/>
    <w:link w:val="9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0" w:customStyle="1">
    <w:name w:val="Нижний колонтитул Знак"/>
    <w:basedOn w:val="893"/>
    <w:link w:val="92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932" w:customStyle="1">
    <w:name w:val="Нет списка1"/>
    <w:next w:val="895"/>
    <w:semiHidden/>
    <w:unhideWhenUsed/>
  </w:style>
  <w:style w:type="paragraph" w:styleId="933" w:customStyle="1">
    <w:name w:val="Название1"/>
    <w:basedOn w:val="890"/>
    <w:next w:val="890"/>
    <w:uiPriority w:val="10"/>
    <w:qFormat/>
    <w:pPr>
      <w:contextualSpacing/>
      <w:ind w:left="284"/>
      <w:jc w:val="both"/>
    </w:pPr>
    <w:rPr>
      <w:rFonts w:ascii="Calibri Light" w:hAnsi="Calibri Light" w:eastAsia="MS Gothic"/>
      <w:spacing w:val="-10"/>
      <w:sz w:val="56"/>
      <w:szCs w:val="56"/>
      <w:lang w:eastAsia="en-US"/>
    </w:rPr>
  </w:style>
  <w:style w:type="character" w:styleId="934" w:customStyle="1">
    <w:name w:val="Название Знак"/>
    <w:link w:val="937"/>
    <w:uiPriority w:val="10"/>
    <w:rPr>
      <w:rFonts w:ascii="Calibri Light" w:hAnsi="Calibri Light" w:eastAsia="MS Gothic" w:cs="Times New Roman"/>
      <w:spacing w:val="-10"/>
      <w:sz w:val="56"/>
      <w:szCs w:val="56"/>
    </w:rPr>
  </w:style>
  <w:style w:type="table" w:styleId="935" w:customStyle="1">
    <w:name w:val="Сетка таблицы1"/>
    <w:basedOn w:val="894"/>
    <w:next w:val="90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6" w:customStyle="1">
    <w:name w:val="Гиперссылка1"/>
    <w:uiPriority w:val="99"/>
    <w:unhideWhenUsed/>
    <w:rPr>
      <w:color w:val="0563c1"/>
      <w:u w:val="single"/>
    </w:rPr>
  </w:style>
  <w:style w:type="paragraph" w:styleId="937">
    <w:name w:val="Title"/>
    <w:basedOn w:val="890"/>
    <w:next w:val="890"/>
    <w:link w:val="934"/>
    <w:uiPriority w:val="10"/>
    <w:qFormat/>
    <w:pPr>
      <w:jc w:val="center"/>
      <w:spacing w:before="240" w:after="60"/>
      <w:outlineLvl w:val="0"/>
    </w:pPr>
    <w:rPr>
      <w:rFonts w:ascii="Calibri Light" w:hAnsi="Calibri Light" w:eastAsia="MS Gothic"/>
      <w:spacing w:val="-10"/>
      <w:sz w:val="56"/>
      <w:szCs w:val="56"/>
      <w:lang w:eastAsia="en-US"/>
    </w:rPr>
  </w:style>
  <w:style w:type="character" w:styleId="938" w:customStyle="1">
    <w:name w:val="Название Знак1"/>
    <w:basedOn w:val="893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  <w:style w:type="character" w:styleId="939">
    <w:name w:val="Hyperlink"/>
    <w:uiPriority w:val="99"/>
    <w:unhideWhenUsed/>
    <w:rPr>
      <w:color w:val="0563c1"/>
      <w:u w:val="single"/>
    </w:rPr>
  </w:style>
  <w:style w:type="numbering" w:styleId="940" w:customStyle="1">
    <w:name w:val="Нет списка11"/>
    <w:next w:val="895"/>
    <w:uiPriority w:val="99"/>
    <w:semiHidden/>
    <w:unhideWhenUsed/>
  </w:style>
  <w:style w:type="table" w:styleId="941" w:customStyle="1">
    <w:name w:val="Сетка таблицы11"/>
    <w:basedOn w:val="894"/>
    <w:next w:val="900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42" w:customStyle="1">
    <w:name w:val="Нет списка2"/>
    <w:next w:val="895"/>
    <w:uiPriority w:val="99"/>
    <w:semiHidden/>
    <w:unhideWhenUsed/>
  </w:style>
  <w:style w:type="table" w:styleId="943" w:customStyle="1">
    <w:name w:val="Сетка таблицы2"/>
    <w:basedOn w:val="894"/>
    <w:next w:val="900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44" w:customStyle="1">
    <w:name w:val="Нет списка12"/>
    <w:next w:val="895"/>
    <w:semiHidden/>
  </w:style>
  <w:style w:type="table" w:styleId="945" w:customStyle="1">
    <w:name w:val="Сетка таблицы12"/>
    <w:basedOn w:val="894"/>
    <w:next w:val="90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46" w:customStyle="1">
    <w:name w:val="Нет списка111"/>
    <w:next w:val="895"/>
    <w:uiPriority w:val="99"/>
    <w:semiHidden/>
    <w:unhideWhenUsed/>
  </w:style>
  <w:style w:type="table" w:styleId="947" w:customStyle="1">
    <w:name w:val="Сетка таблицы111"/>
    <w:basedOn w:val="894"/>
    <w:next w:val="900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>
    <w:name w:val="List Bullet"/>
    <w:basedOn w:val="890"/>
    <w:uiPriority w:val="99"/>
    <w:unhideWhenUsed/>
    <w:pPr>
      <w:numPr>
        <w:ilvl w:val="0"/>
        <w:numId w:val="18"/>
      </w:numPr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numbering" w:styleId="949" w:customStyle="1">
    <w:name w:val="Нет списка3"/>
    <w:next w:val="895"/>
    <w:uiPriority w:val="99"/>
    <w:semiHidden/>
    <w:unhideWhenUsed/>
  </w:style>
  <w:style w:type="numbering" w:styleId="950" w:customStyle="1">
    <w:name w:val="Нет списка13"/>
    <w:next w:val="895"/>
    <w:uiPriority w:val="99"/>
    <w:semiHidden/>
    <w:unhideWhenUsed/>
  </w:style>
  <w:style w:type="numbering" w:styleId="951" w:customStyle="1">
    <w:name w:val="Нет списка112"/>
    <w:next w:val="895"/>
    <w:semiHidden/>
    <w:unhideWhenUsed/>
  </w:style>
  <w:style w:type="numbering" w:styleId="952" w:customStyle="1">
    <w:name w:val="Нет списка1111"/>
    <w:next w:val="895"/>
    <w:uiPriority w:val="99"/>
    <w:semiHidden/>
    <w:unhideWhenUsed/>
  </w:style>
  <w:style w:type="numbering" w:styleId="953" w:customStyle="1">
    <w:name w:val="Нет списка21"/>
    <w:next w:val="895"/>
    <w:uiPriority w:val="99"/>
    <w:semiHidden/>
    <w:unhideWhenUsed/>
  </w:style>
  <w:style w:type="numbering" w:styleId="954" w:customStyle="1">
    <w:name w:val="Нет списка121"/>
    <w:next w:val="895"/>
    <w:semiHidden/>
  </w:style>
  <w:style w:type="numbering" w:styleId="955" w:customStyle="1">
    <w:name w:val="Нет списка11111"/>
    <w:next w:val="895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912F1-0087-4ED6-96FB-77EB44D5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Литвинова</dc:creator>
  <cp:keywords/>
  <dc:description/>
  <cp:revision>12</cp:revision>
  <dcterms:created xsi:type="dcterms:W3CDTF">2023-10-18T03:27:00Z</dcterms:created>
  <dcterms:modified xsi:type="dcterms:W3CDTF">2023-11-24T07:40:37Z</dcterms:modified>
</cp:coreProperties>
</file>