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DD" w:rsidRDefault="00827ED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7EDD" w:rsidRDefault="00827EDD">
      <w:pPr>
        <w:pStyle w:val="ConsPlusNormal"/>
        <w:outlineLvl w:val="0"/>
      </w:pPr>
    </w:p>
    <w:p w:rsidR="00827EDD" w:rsidRDefault="00827EDD">
      <w:pPr>
        <w:pStyle w:val="ConsPlusTitle"/>
        <w:jc w:val="center"/>
        <w:outlineLvl w:val="0"/>
      </w:pPr>
      <w:r>
        <w:t>ГУБЕРНАТОР НОВОСИБИРСКОЙ ОБЛАСТИ</w:t>
      </w:r>
    </w:p>
    <w:p w:rsidR="00827EDD" w:rsidRDefault="00827EDD">
      <w:pPr>
        <w:pStyle w:val="ConsPlusTitle"/>
        <w:jc w:val="center"/>
      </w:pPr>
    </w:p>
    <w:p w:rsidR="00827EDD" w:rsidRDefault="00827EDD">
      <w:pPr>
        <w:pStyle w:val="ConsPlusTitle"/>
        <w:jc w:val="center"/>
      </w:pPr>
      <w:r>
        <w:t>ПОСТАНОВЛЕНИЕ</w:t>
      </w:r>
    </w:p>
    <w:p w:rsidR="00827EDD" w:rsidRDefault="00827EDD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марта 2018 г. N 61</w:t>
      </w:r>
    </w:p>
    <w:p w:rsidR="00827EDD" w:rsidRDefault="00827EDD">
      <w:pPr>
        <w:pStyle w:val="ConsPlusTitle"/>
        <w:jc w:val="center"/>
      </w:pPr>
    </w:p>
    <w:p w:rsidR="00827EDD" w:rsidRDefault="00827EDD">
      <w:pPr>
        <w:pStyle w:val="ConsPlusTitle"/>
        <w:jc w:val="center"/>
      </w:pPr>
      <w:r>
        <w:t>О ПОРЯДКЕ ОСУЩЕСТВЛЕНИЯ КОНТРОЛЯ ЗА СОБЛЮДЕНИЕМ ФЕДЕРАЛЬНОГО</w:t>
      </w:r>
    </w:p>
    <w:p w:rsidR="00827EDD" w:rsidRDefault="00827EDD">
      <w:pPr>
        <w:pStyle w:val="ConsPlusTitle"/>
        <w:jc w:val="center"/>
      </w:pPr>
      <w:r>
        <w:t>ЗАКОНОДАТЕЛЬСТВА И ЗАКОНОДАТЕЛЬСТВА НОВОСИБИРСКОЙ ОБЛАСТИ</w:t>
      </w:r>
    </w:p>
    <w:p w:rsidR="00827EDD" w:rsidRDefault="00827EDD">
      <w:pPr>
        <w:pStyle w:val="ConsPlusTitle"/>
        <w:jc w:val="center"/>
      </w:pPr>
      <w:r>
        <w:t>О ПРОТИВОДЕЙСТВИИ КОРРУПЦИИ В ГОСУДАРСТВЕННЫХ УЧРЕЖДЕНИЯХ</w:t>
      </w:r>
    </w:p>
    <w:p w:rsidR="00827EDD" w:rsidRDefault="00827EDD">
      <w:pPr>
        <w:pStyle w:val="ConsPlusTitle"/>
        <w:jc w:val="center"/>
      </w:pPr>
      <w:r>
        <w:t>НОВОСИБИРСКОЙ ОБЛАСТИ И ОРГАНИЗАЦИЯХ, СОЗДАННЫХ</w:t>
      </w:r>
    </w:p>
    <w:p w:rsidR="00827EDD" w:rsidRDefault="00827EDD">
      <w:pPr>
        <w:pStyle w:val="ConsPlusTitle"/>
        <w:jc w:val="center"/>
      </w:pPr>
      <w:r>
        <w:t>ДЛЯ ВЫПОЛНЕНИЯ ЗАДАЧ, ПОСТАВЛЕННЫХ ПЕРЕД ИСПОЛНИТЕЛЬНЫМИ</w:t>
      </w:r>
    </w:p>
    <w:p w:rsidR="00827EDD" w:rsidRDefault="00827EDD">
      <w:pPr>
        <w:pStyle w:val="ConsPlusTitle"/>
        <w:jc w:val="center"/>
      </w:pPr>
      <w:r>
        <w:t>ОРГАНАМИ ГОСУДАРСТВЕННОЙ ВЛАСТИ НОВОСИБИРСКОЙ ОБЛАСТИ,</w:t>
      </w:r>
    </w:p>
    <w:p w:rsidR="00827EDD" w:rsidRDefault="00827EDD">
      <w:pPr>
        <w:pStyle w:val="ConsPlusTitle"/>
        <w:jc w:val="center"/>
      </w:pPr>
      <w:r>
        <w:t>ЗА РЕАЛИЗАЦИЕЙ В ЭТИХ УЧРЕЖДЕНИЯХ И ОРГАНИЗАЦИЯХ МЕР</w:t>
      </w:r>
    </w:p>
    <w:p w:rsidR="00827EDD" w:rsidRDefault="00827EDD">
      <w:pPr>
        <w:pStyle w:val="ConsPlusTitle"/>
        <w:jc w:val="center"/>
      </w:pPr>
      <w:r>
        <w:t>ПО ПРОФИЛАКТИКЕ КОРРУПЦИОННЫХ ПРАВОНАРУШЕНИЙ</w:t>
      </w:r>
    </w:p>
    <w:p w:rsidR="00827EDD" w:rsidRDefault="00827E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7E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EDD" w:rsidRDefault="00827E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EDD" w:rsidRDefault="00827E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EDD" w:rsidRDefault="00827E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EDD" w:rsidRDefault="00827ED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827EDD" w:rsidRDefault="00827E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19.01.2021 </w:t>
            </w:r>
            <w:hyperlink r:id="rId5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06.07.2023 </w:t>
            </w:r>
            <w:hyperlink r:id="rId6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EDD" w:rsidRDefault="00827EDD">
            <w:pPr>
              <w:pStyle w:val="ConsPlusNormal"/>
            </w:pPr>
          </w:p>
        </w:tc>
      </w:tr>
    </w:tbl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</w:t>
      </w:r>
      <w:hyperlink r:id="rId9">
        <w:r>
          <w:rPr>
            <w:color w:val="0000FF"/>
          </w:rPr>
          <w:t>пунктом 4 статьи 4.1</w:t>
        </w:r>
      </w:hyperlink>
      <w:r>
        <w:t xml:space="preserve"> Закона Новосибирской области от 27.04.2010 N 486-ОЗ "О регулировании отношений в сфере противодействия коррупции в Новосибирской области" постановляю: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6">
        <w:r>
          <w:rPr>
            <w:color w:val="0000FF"/>
          </w:rPr>
          <w:t>Порядок</w:t>
        </w:r>
      </w:hyperlink>
      <w:r>
        <w:t xml:space="preserve">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 реализацией в этих учреждениях и организациях мер по профилактике коррупционных правонарушений согласно приложению к настоящему постановлению.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jc w:val="right"/>
      </w:pPr>
      <w:r>
        <w:t>Временно исполняющий обязанности</w:t>
      </w:r>
    </w:p>
    <w:p w:rsidR="00827EDD" w:rsidRDefault="00827EDD">
      <w:pPr>
        <w:pStyle w:val="ConsPlusNormal"/>
        <w:jc w:val="right"/>
      </w:pPr>
      <w:r>
        <w:t>Губернатора Новосибирской области</w:t>
      </w:r>
    </w:p>
    <w:p w:rsidR="00827EDD" w:rsidRDefault="00827EDD">
      <w:pPr>
        <w:pStyle w:val="ConsPlusNormal"/>
        <w:jc w:val="right"/>
      </w:pPr>
      <w:r>
        <w:t>А.А.ТРАВНИКОВ</w:t>
      </w:r>
    </w:p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jc w:val="right"/>
        <w:outlineLvl w:val="0"/>
      </w:pPr>
      <w:r>
        <w:t>Приложение</w:t>
      </w:r>
    </w:p>
    <w:p w:rsidR="00827EDD" w:rsidRDefault="00827ED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827EDD" w:rsidRDefault="00827EDD">
      <w:pPr>
        <w:pStyle w:val="ConsPlusNormal"/>
        <w:jc w:val="right"/>
      </w:pPr>
      <w:r>
        <w:t>Губернатора Новосибирской области</w:t>
      </w:r>
    </w:p>
    <w:p w:rsidR="00827EDD" w:rsidRDefault="00827EDD">
      <w:pPr>
        <w:pStyle w:val="ConsPlusNormal"/>
        <w:jc w:val="right"/>
      </w:pPr>
      <w:proofErr w:type="gramStart"/>
      <w:r>
        <w:t>от</w:t>
      </w:r>
      <w:proofErr w:type="gramEnd"/>
      <w:r>
        <w:t xml:space="preserve"> 29.03.2018 N 61</w:t>
      </w:r>
    </w:p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Title"/>
        <w:jc w:val="center"/>
      </w:pPr>
      <w:bookmarkStart w:id="1" w:name="P36"/>
      <w:bookmarkEnd w:id="1"/>
      <w:r>
        <w:t>ПОРЯДОК</w:t>
      </w:r>
    </w:p>
    <w:p w:rsidR="00827EDD" w:rsidRDefault="00827EDD">
      <w:pPr>
        <w:pStyle w:val="ConsPlusTitle"/>
        <w:jc w:val="center"/>
      </w:pPr>
      <w:r>
        <w:t>ОСУЩЕСТВЛЕНИЯ КОНТРОЛЯ ЗА СОБЛЮДЕНИЕМ ФЕДЕРАЛЬНОГО</w:t>
      </w:r>
    </w:p>
    <w:p w:rsidR="00827EDD" w:rsidRDefault="00827EDD">
      <w:pPr>
        <w:pStyle w:val="ConsPlusTitle"/>
        <w:jc w:val="center"/>
      </w:pPr>
      <w:r>
        <w:t>ЗАКОНОДАТЕЛЬСТВА И ЗАКОНОДАТЕЛЬСТВА НОВОСИБИРСКОЙ ОБЛАСТИ</w:t>
      </w:r>
    </w:p>
    <w:p w:rsidR="00827EDD" w:rsidRDefault="00827EDD">
      <w:pPr>
        <w:pStyle w:val="ConsPlusTitle"/>
        <w:jc w:val="center"/>
      </w:pPr>
      <w:r>
        <w:lastRenderedPageBreak/>
        <w:t>О ПРОТИВОДЕЙСТВИИ КОРРУПЦИИ В ГОСУДАРСТВЕННЫХ УЧРЕЖДЕНИЯХ</w:t>
      </w:r>
    </w:p>
    <w:p w:rsidR="00827EDD" w:rsidRDefault="00827EDD">
      <w:pPr>
        <w:pStyle w:val="ConsPlusTitle"/>
        <w:jc w:val="center"/>
      </w:pPr>
      <w:r>
        <w:t>НОВОСИБИРСКОЙ ОБЛАСТИ И ОРГАНИЗАЦИЯХ, СОЗДАННЫХ</w:t>
      </w:r>
    </w:p>
    <w:p w:rsidR="00827EDD" w:rsidRDefault="00827EDD">
      <w:pPr>
        <w:pStyle w:val="ConsPlusTitle"/>
        <w:jc w:val="center"/>
      </w:pPr>
      <w:r>
        <w:t>ДЛЯ ВЫПОЛНЕНИЯ ЗАДАЧ, ПОСТАВЛЕННЫХ ПЕРЕД ИСПОЛНИТЕЛЬНЫМИ</w:t>
      </w:r>
    </w:p>
    <w:p w:rsidR="00827EDD" w:rsidRDefault="00827EDD">
      <w:pPr>
        <w:pStyle w:val="ConsPlusTitle"/>
        <w:jc w:val="center"/>
      </w:pPr>
      <w:r>
        <w:t>ОРГАНАМИ ГОСУДАРСТВЕННОЙ ВЛАСТИ НОВОСИБИРСКОЙ ОБЛАСТИ,</w:t>
      </w:r>
    </w:p>
    <w:p w:rsidR="00827EDD" w:rsidRDefault="00827EDD">
      <w:pPr>
        <w:pStyle w:val="ConsPlusTitle"/>
        <w:jc w:val="center"/>
      </w:pPr>
      <w:r>
        <w:t>ЗА РЕАЛИЗАЦИЕЙ В ЭТИХ УЧРЕЖДЕНИЯХ И ОРГАНИЗАЦИЯХ МЕР</w:t>
      </w:r>
    </w:p>
    <w:p w:rsidR="00827EDD" w:rsidRDefault="00827EDD">
      <w:pPr>
        <w:pStyle w:val="ConsPlusTitle"/>
        <w:jc w:val="center"/>
      </w:pPr>
      <w:r>
        <w:t>ПО ПРОФИЛАКТИКЕ КОРРУПЦИОННЫХ ПРАВОНАРУШЕНИЙ</w:t>
      </w:r>
    </w:p>
    <w:p w:rsidR="00827EDD" w:rsidRDefault="00827E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7E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EDD" w:rsidRDefault="00827E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EDD" w:rsidRDefault="00827E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EDD" w:rsidRDefault="00827E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EDD" w:rsidRDefault="00827ED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Новосибирской области</w:t>
            </w:r>
          </w:p>
          <w:p w:rsidR="00827EDD" w:rsidRDefault="00827E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19.01.2021 </w:t>
            </w:r>
            <w:hyperlink r:id="rId1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06.07.2023 </w:t>
            </w:r>
            <w:hyperlink r:id="rId12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EDD" w:rsidRDefault="00827EDD">
            <w:pPr>
              <w:pStyle w:val="ConsPlusNormal"/>
            </w:pPr>
          </w:p>
        </w:tc>
      </w:tr>
    </w:tbl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ind w:firstLine="540"/>
        <w:jc w:val="both"/>
      </w:pPr>
      <w:r>
        <w:t>1. Настоящий Порядок определяет требования к организации и осуществлению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(далее - государственные учреждения), организациях, созданных для выполнения задач, поставленных перед исполнительными органами государственной власти Новосибирской области (далее - организации), а также за реализацией в этих учреждениях и организациях мер по профилактике коррупционных правонарушений.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2. Контроль за соблюдением федерального законодательства и законодательства Новосибирской области о противодействии коррупции в государственных учреждениях, организациях, за реализацией в них мер по профилактике коррупционных правонарушений (далее - контроль) в соответствии с настоящим Порядком осуществляет орган Новосибирской области по профилактике коррупционных и иных правонарушений.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На отношения по осуществлению контроля не распространяются положения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других федеральных законов и нормативных правовых актов Новосибирской области по осуществлению государственного контроля (надзора).</w:t>
      </w:r>
    </w:p>
    <w:p w:rsidR="00827EDD" w:rsidRDefault="00827EDD">
      <w:pPr>
        <w:pStyle w:val="ConsPlusNormal"/>
        <w:spacing w:before="220"/>
        <w:ind w:firstLine="540"/>
        <w:jc w:val="both"/>
      </w:pPr>
      <w:bookmarkStart w:id="2" w:name="P53"/>
      <w:bookmarkEnd w:id="2"/>
      <w:r>
        <w:t>3. Основными целями контроля являются: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1) обеспечение исполнения государственными учреждениями, организациями требований федерального законодательства и законодательства Новосибирской области в сфере противодействия коррупции;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2) обеспечение реализации государственными учреждениями, организациями основных направлений государственной политики в области противодействия коррупции, в том числе мер по профилактике коррупционных правонарушений, разрабатываемых в таких государственных учреждениях, организациях;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3) выявление причин и условий, способствующих нарушению государственными учреждениями, организациями, их работниками федерального законодательства, законодательства Новосибирской области и положений локальных нормативных правовых актов государственных учреждений, организаций о противодействии коррупции;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4) выработка предложений в целях совершенствования антикоррупционных мер, принимаемых в государственных учреждениях, организациях, в том числе направленных на недопущение коррупционных проявлений со стороны государственных учреждений, организаций, их работников.</w:t>
      </w:r>
    </w:p>
    <w:p w:rsidR="00827EDD" w:rsidRDefault="00827EDD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4. Предметом контроля является деятельность государственного учреждения, организации </w:t>
      </w:r>
      <w:r>
        <w:lastRenderedPageBreak/>
        <w:t>по разработке и принятию мер по предупреждению коррупции, в том числе по: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1) определению подразделений или должностных лиц в государственном учреждении, организации, ответственных за профилактику коррупционных и иных правонарушений;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2) планированию работы по противодействию коррупции в государственном учреждении, организации;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3) разработке, принятию локальных нормативных правовых актов государственного учреждения, организации, направленных на определение антикоррупционной политики в государственном учреждении, организации, порядка предотвращения и урегулирования конфликта интересов, в том числе при осуществлении закупок товаров, работ, услуг для обеспечения государственных нужд, а также обеспечении материального стимулирования работников государственного учреждения, организации, порядка сообщения работодателю о случаях склонения работника государственного учреждения, организации к совершению коррупционного правонарушения, а также реализации положений таких актов;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4) разработке и утверждению карты коррупционных рисков в государственном учреждении, организации;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5) исполнению руководителем государственного учреждения обязанности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6) осуществлению сотрудничества государственного учреждения, организации в целях предупреждения коррупции с правоохранительными органами, органами, осуществляющими государственный контроль (надзор);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7) разработке и внедрению в практику стандартов и процедур, направленных на обеспечение добросовестной работы государственного учреждения, организации;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8) недопущению составления неофициальной отчетности и использования поддельных документов;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9) исполнению руководителями государственных учреждений, организаций обязанности по уведомлению представителя нанимателя (работодателя) по предыдущему месту работы государственного (муниципального) служащего о заключении договора с бывшим служащим, предусмотренной </w:t>
      </w:r>
      <w:hyperlink r:id="rId1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Федерации, </w:t>
      </w:r>
      <w:hyperlink r:id="rId17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10) правовому, в том числе антикоррупционному, просвещению работников государственного учреждения, организации.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5. Контроль осуществляется в формах: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1) плановых и внеплановых проверок;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2) мониторинга, осуществляемого в дистанционном формате (далее - мониторинг).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начала проверки, установленного приказом администрации Губернатора Новосибирской области и Правительства Новосибирской области.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lastRenderedPageBreak/>
        <w:t>7. Основанием для проведения плановой проверки является годовой план проведения проверок соблюдения федерального законодательства и законодательства Новосибирской области о противодействии коррупции в государственных учреждениях, организациях (далее - план проверок), который утверждается приказом администрации Губернатора Новосибирской области и Правительства Новосибирской области после согласования с Губернатором Новосибирской области, и содержит перечень государственных учреждений, организаций, проверки которых планируются, а также сроки их проведения.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Подготовка проекта плана проверок осуществляется органом Новосибирской области по профилактике коррупционных и иных правонарушений до начала очередного планового периода.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Проект плана проверок подлежит согласованию с руководителем каждого областного исполнительного органа государственной власти Новосибирской области, в ведении которого находятся государственные учреждения, организации, включенные в проект плана проверок.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Утвержденный план проверок размещается органом Новосибирской области по профилактике коррупционных и иных правонарушений на официальном сайте Губернатора Новосибирской области и Правительства Новосибирской области в информационно-телекоммуникационной сети "Интернет" (далее - сеть "Интернет").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8. Основанием для проведения внеплановой проверки является: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1) письменное поручение Губернатора Новосибирской области о проведении внеплановой проверки в связи с поступлением письменной информации о фактах несоблюдения требований федерального законодательства, законодательства Новосибирской области о противодействии коррупции в государственном учреждении, организации от правоохранительных органов, иных государственных органов, органов местного самоуправления, их должностных лиц;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2) поступившая в администрацию Губернатора Новосибирской области и Правительства Новосибирской области информация, представленная в письменном виде правоохранительными органами, о фактах несоблюдения требований федерального законодательства, законодательства Новосибирской области о противодействии коррупции в государственном учреждении, организации.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9. Проверка проводится в соответствии с приказом администрации Губернатора Новосибирской области и Правительства Новосибирской области о проверке (далее - приказ о проверке).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В приказе о проверке указываются: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1) наименование проверяемого государственного учреждения, организации;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2) основание проведения проверки;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3) должности, фамилии, имена, отчества должностных лиц органа Новосибирской области по профилактике коррупционных и иных правонарушений, уполномоченных на проведение проверки;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4) срок проведения проверки и проверяемый период.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Копии приказа о проверке не позднее чем за три рабочих дня до начала проверки направляются органом Новосибирской области по профилактике коррупционных и иных </w:t>
      </w:r>
      <w:r>
        <w:lastRenderedPageBreak/>
        <w:t>правонарушений в государственное учреждение, организацию и областной исполнительный орган государственной власти Новосибирской области, в ведении которого находится проверяемое государственное учреждение, организация (далее - областной исполнительный орган).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10. При проведении проверки должностные лица органа Новосибирской области по профилактике коррупционных и иных правонарушений вправе: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1) посещать государственное учреждение, организацию при предъявлении служебного удостоверения и приказа о проверке с учетом установленного режима работы государственного учреждения, организации;</w:t>
      </w:r>
    </w:p>
    <w:p w:rsidR="00827EDD" w:rsidRDefault="00827EDD">
      <w:pPr>
        <w:pStyle w:val="ConsPlusNormal"/>
        <w:spacing w:before="220"/>
        <w:ind w:firstLine="540"/>
        <w:jc w:val="both"/>
      </w:pPr>
      <w:bookmarkStart w:id="4" w:name="P99"/>
      <w:bookmarkEnd w:id="4"/>
      <w:r>
        <w:t>2) осуществлять подготовку запросов о представлении необходимых сведений, относящихся к предмету проверки, для направления их в установленном порядке в проверяемое государственное учреждение, проверяемую организацию, областной исполнительный орган;</w:t>
      </w:r>
    </w:p>
    <w:p w:rsidR="00827EDD" w:rsidRDefault="00827EDD">
      <w:pPr>
        <w:pStyle w:val="ConsPlusNormal"/>
        <w:spacing w:before="220"/>
        <w:ind w:firstLine="540"/>
        <w:jc w:val="both"/>
      </w:pPr>
      <w:bookmarkStart w:id="5" w:name="P100"/>
      <w:bookmarkEnd w:id="5"/>
      <w:r>
        <w:t xml:space="preserve">3) проводить анализ сведений, представленных проверяемым государственным учреждением, проверяемой организацией, областным исполнительным органом по запросам, указанным в </w:t>
      </w:r>
      <w:hyperlink w:anchor="P99">
        <w:r>
          <w:rPr>
            <w:color w:val="0000FF"/>
          </w:rPr>
          <w:t>подпункте 2</w:t>
        </w:r>
      </w:hyperlink>
      <w:r>
        <w:t xml:space="preserve"> настоящего пункта, а также информации, размещенной на официальном сайте государственного учреждения, организации в сети "Интернет";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4) изучать имеющиеся в областном исполнительном органе сведения о доходах, об имуществе и обязательствах имущественного характера, представленные в установленном порядке гражданами, претендующими на замещение должности руководителя проверяемого государственного учреждения, лицом, замещающим данную должность, а также материалы проверок достоверности и полноты таких сведений;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5) изучать имеющиеся в государственном учреждении, организации, областном исполнительном органе иные сведения и материалы, касающиеся предмета проверки, помимо указанных в </w:t>
      </w:r>
      <w:hyperlink w:anchor="P100">
        <w:r>
          <w:rPr>
            <w:color w:val="0000FF"/>
          </w:rPr>
          <w:t>подпункте 3</w:t>
        </w:r>
      </w:hyperlink>
      <w:r>
        <w:t xml:space="preserve"> настоящего пункта;</w:t>
      </w:r>
    </w:p>
    <w:p w:rsidR="00827EDD" w:rsidRDefault="00827EDD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6) получать от руководителя государственного учреждения, организации, уполномоченного им работника государственного учреждения, организации устные и письменные пояснения по вопросам проведения проверки.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11. При проведении проверки должностные лица органа Новосибирской области по профилактике коррупционных и иных правонарушений обязаны: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2) проводить проверку в соответствии с целями контроля, указанными в </w:t>
      </w:r>
      <w:hyperlink w:anchor="P53">
        <w:r>
          <w:rPr>
            <w:color w:val="0000FF"/>
          </w:rPr>
          <w:t>пункте 3</w:t>
        </w:r>
      </w:hyperlink>
      <w:r>
        <w:t xml:space="preserve"> настоящего Порядка, приказом о проверке;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3) не препятствовать работнику государственного учреждения, организации, уполномоченному руководителем такого учреждения, организации, присутствовать при проведении проверки, давать пояснения по вопросам, относящимся к предмету проверки;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4) обеспечивать сохранность информации, полученной в ходе проверки и составляющей коммерческую, служебную, иную охраняемую законом тайну.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12. В ходе проведения проверки областной исполнительный орган вправе по своей инициативе представлять должностным лицам органа Новосибирской области по профилактике коррупционных и иных правонарушений информацию и материалы, относящиеся к предмету </w:t>
      </w:r>
      <w:r>
        <w:lastRenderedPageBreak/>
        <w:t>проверки, давать необходимые пояснения и уточнения.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13. Результаты проверки в течение пяти рабочих дней после окончания проверки оформляются заключением о результатах проверки, в котором указываются: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1) дата составления заключения, срок проведения проверки;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2) дата и номер приказа о проверке;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3) фамилии, имена, отчества и должности должностных лиц органа Новосибирской области по профилактике коррупционных и иных правонарушений, принявших участие в проверке;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4) наименование проверяемого государственного учреждения, организации, а также фамилия, имя, отчество руководителя государственного учреждения, организации (работника, уполномоченного руководителем в соответствии с </w:t>
      </w:r>
      <w:hyperlink w:anchor="P103">
        <w:r>
          <w:rPr>
            <w:color w:val="0000FF"/>
          </w:rPr>
          <w:t>подпунктом 6 пункта 10</w:t>
        </w:r>
      </w:hyperlink>
      <w:r>
        <w:t xml:space="preserve"> настоящего Порядка);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5) сведения о результатах проверки, в том числе о выявленных фактах несоблюдения федерального законодательства, законодательства Новосибирской области о противодействии коррупции;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6) рекомендации по реализации в государственном учреждении, организации мер по профилактике коррупционных правонарушений.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14. Заключение о результатах проверки составляется в двух экземплярах, первый экземпляр которого приобщается органом Новосибирской области по профилактике коррупционных и иных правонарушений к материалам проверки. Второй экземпляр заключения о результатах проверки направляется руководителю государственного учреждения, организации, в которых проводилась проверка. Копии заключения о результатах проверки направляются первому заместителю Губернатора Новосибирской области и в соответствующий областной исполнительный орган в целях информирования о завершении проверки.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15. Государственное учреждение, организация в течение трех месяцев со дня получения заключения о результатах проверки представляет в орган Новосибирской области по профилактике коррупционных и иных правонарушений информацию о мерах, принятых (принимаемых) по устранению нарушений, выявленных в ходе проверки.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19.01.2021 </w:t>
      </w:r>
      <w:hyperlink r:id="rId32">
        <w:r>
          <w:rPr>
            <w:color w:val="0000FF"/>
          </w:rPr>
          <w:t>N 10</w:t>
        </w:r>
      </w:hyperlink>
      <w:r>
        <w:t xml:space="preserve">, от 06.07.2023 </w:t>
      </w:r>
      <w:hyperlink r:id="rId33">
        <w:r>
          <w:rPr>
            <w:color w:val="0000FF"/>
          </w:rPr>
          <w:t>N 139</w:t>
        </w:r>
      </w:hyperlink>
      <w:r>
        <w:t>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Указанная в настоящем пункте информация приобщается органом Новосибирской области по профилактике коррупционных и иных правонарушений к материалам проверки.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15.1. Мониторинг осуществляется ежегодно в отношении государственных учреждений, организаций в соответствии с направлениями деятельности, являющимися предметом контроля, указанными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15.1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15.2. Орган Новосибирской области по профилактике коррупционных и иных правонарушений осуществляет: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1) координацию проведения мониторинга;</w:t>
      </w:r>
    </w:p>
    <w:p w:rsidR="00827EDD" w:rsidRDefault="00827EDD">
      <w:pPr>
        <w:pStyle w:val="ConsPlusNormal"/>
        <w:spacing w:before="220"/>
        <w:ind w:firstLine="540"/>
        <w:jc w:val="both"/>
      </w:pPr>
      <w:bookmarkStart w:id="7" w:name="P131"/>
      <w:bookmarkEnd w:id="7"/>
      <w:r>
        <w:t xml:space="preserve">2) сбор информации о принятии и реализации мер по профилактике коррупции в государственных учреждениях, организациях за соответствующий отчетный период путем </w:t>
      </w:r>
      <w:r>
        <w:lastRenderedPageBreak/>
        <w:t>направления запроса в областные исполнительные органы;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3) анализ и обобщение информации, представленной областными исполнительными органами в соответствии с запросом, указанным в </w:t>
      </w:r>
      <w:hyperlink w:anchor="P131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4) информирует Губернатора Новосибирской области и первого заместителя Губернатора Новосибирской области в письменной форме о результатах мониторинга, в том числе о предложениях по совершенствованию мер по профилактике коррупции в государственных учреждениях, организациях;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5) включение информации о принятии и реализации мер по профилактике коррупции в государственных учреждениях, организациях в доклад о деятельности в области противодействия коррупции в Новосибирской области за соответствующий период.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15.2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15.3. Областные исполнительные органы обеспечивают:</w:t>
      </w:r>
    </w:p>
    <w:p w:rsidR="00827EDD" w:rsidRDefault="00827EDD">
      <w:pPr>
        <w:pStyle w:val="ConsPlusNormal"/>
        <w:spacing w:before="220"/>
        <w:ind w:firstLine="540"/>
        <w:jc w:val="both"/>
      </w:pPr>
      <w:bookmarkStart w:id="8" w:name="P137"/>
      <w:bookmarkEnd w:id="8"/>
      <w:r>
        <w:t xml:space="preserve">1) сбор информации, запрашиваемой органом Новосибирской области по профилактике коррупционных и иных правонарушений в соответствии с </w:t>
      </w:r>
      <w:hyperlink w:anchor="P131">
        <w:r>
          <w:rPr>
            <w:color w:val="0000FF"/>
          </w:rPr>
          <w:t>подпунктом 2 пункта 15.2</w:t>
        </w:r>
      </w:hyperlink>
      <w:r>
        <w:t xml:space="preserve"> настоящего Порядка, за соответствующий отчетный период относительно каждого государственного учреждения, организации, находящихся в их ведении;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2) представление информации, указанной в </w:t>
      </w:r>
      <w:hyperlink w:anchor="P137">
        <w:r>
          <w:rPr>
            <w:color w:val="0000FF"/>
          </w:rPr>
          <w:t>подпункте 1</w:t>
        </w:r>
      </w:hyperlink>
      <w:r>
        <w:t xml:space="preserve"> настоящего пункта, за истекший календарный год в орган Новосибирской области по профилактике коррупционных и иных правонарушений в срок не позднее 1 марта года, следующего за отчетным.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15.3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06.07.2023 N 139)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по предложению органа Новосибирской области по профилактике коррупционных и иных правонарушений в государственные органы в соответствии с их компетенцией.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 xml:space="preserve">17. Информация о проверках, проведенных в течение отчетного года, указывается в ежегодном докладе о деятельности в области противодействия коррупции в Новосибирской области, подготовка которого осуществляется в соответствии с </w:t>
      </w:r>
      <w:hyperlink r:id="rId39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Новосибирской области, утвержденным постановлением Губернатора Новосибирской области от 13.10.2015 N 228 "Об образовании комиссии по координации работы по противодействию коррупции в Новосибирской области".</w:t>
      </w:r>
    </w:p>
    <w:p w:rsidR="00827EDD" w:rsidRDefault="00827EDD">
      <w:pPr>
        <w:pStyle w:val="ConsPlusNormal"/>
        <w:spacing w:before="220"/>
        <w:ind w:firstLine="540"/>
        <w:jc w:val="both"/>
      </w:pPr>
      <w:r>
        <w:t>18. Хранение материалов проверки осуществляется органом Новосибирской области по профилактике коррупционных и иных правонарушений в порядке, установленном законодательством Российской Федерации, в течение трех лет начиная с года, следующего за годом окончания проверки.</w:t>
      </w:r>
    </w:p>
    <w:p w:rsidR="00827EDD" w:rsidRDefault="00827E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ind w:firstLine="540"/>
        <w:jc w:val="both"/>
      </w:pPr>
    </w:p>
    <w:p w:rsidR="00827EDD" w:rsidRDefault="00827E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F3F9F" w:rsidRDefault="00EF3F9F"/>
    <w:sectPr w:rsidR="00EF3F9F" w:rsidSect="0052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D"/>
    <w:rsid w:val="00827EDD"/>
    <w:rsid w:val="00E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7A14F-F344-45D3-8FEB-A8F15011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E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7E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7E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27" TargetMode="External"/><Relationship Id="rId13" Type="http://schemas.openxmlformats.org/officeDocument/2006/relationships/hyperlink" Target="https://login.consultant.ru/link/?req=doc&amp;base=RLAW049&amp;n=135970&amp;dst=100090" TargetMode="External"/><Relationship Id="rId18" Type="http://schemas.openxmlformats.org/officeDocument/2006/relationships/hyperlink" Target="https://login.consultant.ru/link/?req=doc&amp;base=RLAW049&amp;n=163661&amp;dst=100008" TargetMode="External"/><Relationship Id="rId26" Type="http://schemas.openxmlformats.org/officeDocument/2006/relationships/hyperlink" Target="https://login.consultant.ru/link/?req=doc&amp;base=RLAW049&amp;n=135970&amp;dst=100098" TargetMode="External"/><Relationship Id="rId39" Type="http://schemas.openxmlformats.org/officeDocument/2006/relationships/hyperlink" Target="https://login.consultant.ru/link/?req=doc&amp;base=RLAW049&amp;n=171483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35970&amp;dst=100093" TargetMode="External"/><Relationship Id="rId34" Type="http://schemas.openxmlformats.org/officeDocument/2006/relationships/hyperlink" Target="https://login.consultant.ru/link/?req=doc&amp;base=RLAW049&amp;n=163661&amp;dst=10001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4894&amp;dst=100055" TargetMode="External"/><Relationship Id="rId12" Type="http://schemas.openxmlformats.org/officeDocument/2006/relationships/hyperlink" Target="https://login.consultant.ru/link/?req=doc&amp;base=RLAW049&amp;n=163661&amp;dst=100006" TargetMode="External"/><Relationship Id="rId17" Type="http://schemas.openxmlformats.org/officeDocument/2006/relationships/hyperlink" Target="https://login.consultant.ru/link/?req=doc&amp;base=LAW&amp;n=464894&amp;dst=28" TargetMode="External"/><Relationship Id="rId25" Type="http://schemas.openxmlformats.org/officeDocument/2006/relationships/hyperlink" Target="https://login.consultant.ru/link/?req=doc&amp;base=RLAW049&amp;n=135970&amp;dst=100096" TargetMode="External"/><Relationship Id="rId33" Type="http://schemas.openxmlformats.org/officeDocument/2006/relationships/hyperlink" Target="https://login.consultant.ru/link/?req=doc&amp;base=RLAW049&amp;n=163661&amp;dst=100018" TargetMode="External"/><Relationship Id="rId38" Type="http://schemas.openxmlformats.org/officeDocument/2006/relationships/hyperlink" Target="https://login.consultant.ru/link/?req=doc&amp;base=RLAW049&amp;n=135970&amp;dst=100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024&amp;dst=1713" TargetMode="External"/><Relationship Id="rId20" Type="http://schemas.openxmlformats.org/officeDocument/2006/relationships/hyperlink" Target="https://login.consultant.ru/link/?req=doc&amp;base=RLAW049&amp;n=135970&amp;dst=100092" TargetMode="External"/><Relationship Id="rId29" Type="http://schemas.openxmlformats.org/officeDocument/2006/relationships/hyperlink" Target="https://login.consultant.ru/link/?req=doc&amp;base=RLAW049&amp;n=135970&amp;dst=10009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3661&amp;dst=100005" TargetMode="External"/><Relationship Id="rId11" Type="http://schemas.openxmlformats.org/officeDocument/2006/relationships/hyperlink" Target="https://login.consultant.ru/link/?req=doc&amp;base=RLAW049&amp;n=135970&amp;dst=100089" TargetMode="External"/><Relationship Id="rId24" Type="http://schemas.openxmlformats.org/officeDocument/2006/relationships/hyperlink" Target="https://login.consultant.ru/link/?req=doc&amp;base=RLAW049&amp;n=163661&amp;dst=100013" TargetMode="External"/><Relationship Id="rId32" Type="http://schemas.openxmlformats.org/officeDocument/2006/relationships/hyperlink" Target="https://login.consultant.ru/link/?req=doc&amp;base=RLAW049&amp;n=135970&amp;dst=100102" TargetMode="External"/><Relationship Id="rId37" Type="http://schemas.openxmlformats.org/officeDocument/2006/relationships/hyperlink" Target="https://login.consultant.ru/link/?req=doc&amp;base=RLAW049&amp;n=163661&amp;dst=100029" TargetMode="External"/><Relationship Id="rId40" Type="http://schemas.openxmlformats.org/officeDocument/2006/relationships/hyperlink" Target="https://login.consultant.ru/link/?req=doc&amp;base=RLAW049&amp;n=135970&amp;dst=100105" TargetMode="External"/><Relationship Id="rId5" Type="http://schemas.openxmlformats.org/officeDocument/2006/relationships/hyperlink" Target="https://login.consultant.ru/link/?req=doc&amp;base=RLAW049&amp;n=135970&amp;dst=100086" TargetMode="External"/><Relationship Id="rId15" Type="http://schemas.openxmlformats.org/officeDocument/2006/relationships/hyperlink" Target="https://login.consultant.ru/link/?req=doc&amp;base=RLAW049&amp;n=163661&amp;dst=100007" TargetMode="External"/><Relationship Id="rId23" Type="http://schemas.openxmlformats.org/officeDocument/2006/relationships/hyperlink" Target="https://login.consultant.ru/link/?req=doc&amp;base=RLAW049&amp;n=135970&amp;dst=100095" TargetMode="External"/><Relationship Id="rId28" Type="http://schemas.openxmlformats.org/officeDocument/2006/relationships/hyperlink" Target="https://login.consultant.ru/link/?req=doc&amp;base=RLAW049&amp;n=135970&amp;dst=100099" TargetMode="External"/><Relationship Id="rId36" Type="http://schemas.openxmlformats.org/officeDocument/2006/relationships/hyperlink" Target="https://login.consultant.ru/link/?req=doc&amp;base=RLAW049&amp;n=163661&amp;dst=100023" TargetMode="External"/><Relationship Id="rId10" Type="http://schemas.openxmlformats.org/officeDocument/2006/relationships/hyperlink" Target="https://login.consultant.ru/link/?req=doc&amp;base=RLAW049&amp;n=135970&amp;dst=100087" TargetMode="External"/><Relationship Id="rId19" Type="http://schemas.openxmlformats.org/officeDocument/2006/relationships/hyperlink" Target="https://login.consultant.ru/link/?req=doc&amp;base=RLAW049&amp;n=163661&amp;dst=100012" TargetMode="External"/><Relationship Id="rId31" Type="http://schemas.openxmlformats.org/officeDocument/2006/relationships/hyperlink" Target="https://login.consultant.ru/link/?req=doc&amp;base=RLAW049&amp;n=163661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50492&amp;dst=100183" TargetMode="External"/><Relationship Id="rId14" Type="http://schemas.openxmlformats.org/officeDocument/2006/relationships/hyperlink" Target="https://login.consultant.ru/link/?req=doc&amp;base=LAW&amp;n=454999" TargetMode="External"/><Relationship Id="rId22" Type="http://schemas.openxmlformats.org/officeDocument/2006/relationships/hyperlink" Target="https://login.consultant.ru/link/?req=doc&amp;base=RLAW049&amp;n=135970&amp;dst=100093" TargetMode="External"/><Relationship Id="rId27" Type="http://schemas.openxmlformats.org/officeDocument/2006/relationships/hyperlink" Target="https://login.consultant.ru/link/?req=doc&amp;base=RLAW049&amp;n=163661&amp;dst=100014" TargetMode="External"/><Relationship Id="rId30" Type="http://schemas.openxmlformats.org/officeDocument/2006/relationships/hyperlink" Target="https://login.consultant.ru/link/?req=doc&amp;base=RLAW049&amp;n=135970&amp;dst=100099" TargetMode="External"/><Relationship Id="rId35" Type="http://schemas.openxmlformats.org/officeDocument/2006/relationships/hyperlink" Target="https://login.consultant.ru/link/?req=doc&amp;base=RLAW049&amp;n=163661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Гусарова</dc:creator>
  <cp:keywords/>
  <dc:description/>
  <cp:lastModifiedBy>Светлана В. Гусарова</cp:lastModifiedBy>
  <cp:revision>1</cp:revision>
  <dcterms:created xsi:type="dcterms:W3CDTF">2024-05-16T07:58:00Z</dcterms:created>
  <dcterms:modified xsi:type="dcterms:W3CDTF">2024-05-16T07:58:00Z</dcterms:modified>
</cp:coreProperties>
</file>