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4B0" w:rsidRDefault="009924B0" w:rsidP="009924B0">
      <w:pPr>
        <w:shd w:val="clear" w:color="auto" w:fill="FFFFFF"/>
        <w:spacing w:after="255" w:line="300" w:lineRule="atLeast"/>
        <w:outlineLvl w:val="1"/>
        <w:rPr>
          <w:rFonts w:ascii="Arial" w:hAnsi="Arial" w:cs="Arial"/>
          <w:b/>
          <w:bCs/>
          <w:color w:val="4D4D4D"/>
          <w:sz w:val="27"/>
          <w:szCs w:val="27"/>
        </w:rPr>
      </w:pPr>
      <w:r w:rsidRPr="009924B0">
        <w:rPr>
          <w:rFonts w:ascii="Arial" w:hAnsi="Arial" w:cs="Arial"/>
          <w:b/>
          <w:bCs/>
          <w:color w:val="4D4D4D"/>
          <w:sz w:val="27"/>
          <w:szCs w:val="27"/>
        </w:rPr>
        <w:t>Типовой Устав утвержден Приказ</w:t>
      </w:r>
      <w:r>
        <w:rPr>
          <w:rFonts w:ascii="Arial" w:hAnsi="Arial" w:cs="Arial"/>
          <w:b/>
          <w:bCs/>
          <w:color w:val="4D4D4D"/>
          <w:sz w:val="27"/>
          <w:szCs w:val="27"/>
        </w:rPr>
        <w:t>ом</w:t>
      </w:r>
      <w:r w:rsidRPr="009924B0">
        <w:rPr>
          <w:rFonts w:ascii="Arial" w:hAnsi="Arial" w:cs="Arial"/>
          <w:b/>
          <w:bCs/>
          <w:color w:val="4D4D4D"/>
          <w:sz w:val="27"/>
          <w:szCs w:val="27"/>
        </w:rPr>
        <w:t xml:space="preserve"> Министерства экономического развития РФ от 1 августа 2018 г. № 411 "Об утверждении типовых уставов, на основании которых могут действовать общества с ограниченной ответственностью"</w:t>
      </w:r>
    </w:p>
    <w:p w:rsidR="009924B0" w:rsidRDefault="009924B0" w:rsidP="009924B0">
      <w:pPr>
        <w:shd w:val="clear" w:color="auto" w:fill="FFFFFF"/>
        <w:spacing w:after="255" w:line="300" w:lineRule="atLeast"/>
        <w:outlineLvl w:val="1"/>
        <w:rPr>
          <w:rFonts w:ascii="Arial" w:hAnsi="Arial" w:cs="Arial"/>
          <w:b/>
          <w:bCs/>
          <w:color w:val="4D4D4D"/>
          <w:sz w:val="27"/>
          <w:szCs w:val="27"/>
        </w:rPr>
      </w:pPr>
      <w:r>
        <w:rPr>
          <w:rFonts w:ascii="Arial" w:hAnsi="Arial" w:cs="Arial"/>
          <w:b/>
          <w:bCs/>
          <w:color w:val="4D4D4D"/>
          <w:sz w:val="27"/>
          <w:szCs w:val="27"/>
        </w:rPr>
        <w:t>Типовой Устав № 20</w:t>
      </w:r>
    </w:p>
    <w:p w:rsidR="009924B0" w:rsidRDefault="009924B0" w:rsidP="009924B0">
      <w:pPr>
        <w:pStyle w:val="3"/>
        <w:shd w:val="clear" w:color="auto" w:fill="FFFFFF"/>
        <w:spacing w:before="0" w:after="255" w:line="270" w:lineRule="atLeast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Типовой устав № 20, на основании которого действует общество с ограниченной ответственностью</w:t>
      </w:r>
    </w:p>
    <w:p w:rsidR="009924B0" w:rsidRDefault="009924B0" w:rsidP="009924B0">
      <w:pPr>
        <w:pStyle w:val="3"/>
        <w:shd w:val="clear" w:color="auto" w:fill="FFFFFF"/>
        <w:spacing w:before="0" w:after="255" w:line="270" w:lineRule="atLeast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I. Общие положения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1. Общество с ограниченной ответственностью (далее - Общество), действующее на основании настоящего Типового устава, создано в соответствии с законодательством Российской Федерации.</w:t>
      </w:r>
    </w:p>
    <w:p w:rsidR="009924B0" w:rsidRDefault="009924B0" w:rsidP="009924B0">
      <w:pPr>
        <w:pStyle w:val="3"/>
        <w:shd w:val="clear" w:color="auto" w:fill="FFFFFF"/>
        <w:spacing w:before="0" w:after="255" w:line="270" w:lineRule="atLeast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II. Права и обязанности участников Общества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2. Участники общества имеют права и несут обязанности, предусмотренные Гражданским кодексом Российской Федерации</w:t>
      </w:r>
      <w:proofErr w:type="gramStart"/>
      <w:r>
        <w:rPr>
          <w:rFonts w:ascii="Arial" w:hAnsi="Arial" w:cs="Arial"/>
          <w:color w:val="333333"/>
          <w:sz w:val="20"/>
          <w:szCs w:val="20"/>
          <w:vertAlign w:val="superscript"/>
        </w:rPr>
        <w:t>1</w:t>
      </w:r>
      <w:proofErr w:type="gramEnd"/>
      <w:r>
        <w:rPr>
          <w:rFonts w:ascii="Arial" w:hAnsi="Arial" w:cs="Arial"/>
          <w:color w:val="333333"/>
          <w:sz w:val="23"/>
          <w:szCs w:val="23"/>
        </w:rPr>
        <w:t> и Федеральным законом от 8 февраля 1998 г. № 14-ФЗ "Об обществах с ограниченной ответственностью"</w:t>
      </w:r>
      <w:r>
        <w:rPr>
          <w:rFonts w:ascii="Arial" w:hAnsi="Arial" w:cs="Arial"/>
          <w:color w:val="333333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333333"/>
          <w:sz w:val="23"/>
          <w:szCs w:val="23"/>
        </w:rPr>
        <w:t> (далее - Федеральный закон "Об обществах с ограниченной ответственностью").</w:t>
      </w:r>
    </w:p>
    <w:p w:rsidR="009924B0" w:rsidRDefault="009924B0" w:rsidP="009924B0">
      <w:pPr>
        <w:pStyle w:val="3"/>
        <w:shd w:val="clear" w:color="auto" w:fill="FFFFFF"/>
        <w:spacing w:before="0" w:after="255" w:line="270" w:lineRule="atLeast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III. Порядок перехода доли или части доли участника Общества в уставном капитале Общества к другому лицу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3. Участник Общества вправе продать или осуществить отчуждение иным образом своей доли или ее части в уставном капитале Общества одному или нескольким участникам данного Общества.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4. Участник Общества вправе продать или осуществить отчуждение иным образом своей доли или ее части в уставном капитале Общества третьим лицам с согласия остальных участников Общества.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5. Доли в уставном капитале Общества переходят к наследникам граждан и к правопреемникам юридических лиц, являвшихся участниками Общества.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6. Участник Общества вправе передать в залог принадлежащую ему долю или часть доли в уставном капитале Общества другому участнику Общества. Залог доли или части доли в уставном капитале Общества третьему лицу не допускается.</w:t>
      </w:r>
    </w:p>
    <w:p w:rsidR="009924B0" w:rsidRDefault="009924B0" w:rsidP="009924B0">
      <w:pPr>
        <w:pStyle w:val="3"/>
        <w:shd w:val="clear" w:color="auto" w:fill="FFFFFF"/>
        <w:spacing w:before="0" w:after="255" w:line="270" w:lineRule="atLeast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IV. Выход участника из Общества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7. Участник вправе выйти из Общества независимо от согласия других его участников и Общества, направив заявление об этом Обществу. Заявление о выходе из Общества должно быть удостоверено нотариально.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Размер действительной стоимости доли в уставном капитале Общества, порядок и сроки ее выплаты выходящему участнику Общества определяются в соответствии с Федеральным законом "Об обществах с ограниченной ответственностью".</w:t>
      </w:r>
    </w:p>
    <w:p w:rsidR="009924B0" w:rsidRDefault="009924B0" w:rsidP="009924B0">
      <w:pPr>
        <w:pStyle w:val="3"/>
        <w:shd w:val="clear" w:color="auto" w:fill="FFFFFF"/>
        <w:spacing w:before="0" w:after="255" w:line="270" w:lineRule="atLeast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V. Управление в Обществе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8. Высшим органом Общества является общее собрание участников Общества.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lastRenderedPageBreak/>
        <w:t>Порядок созыва, проведения и компетенция общего собрания участников Общества, а также порядок принятия им решений определяются Федеральным законом "Об обществах с ограниченной ответственностью".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9. Принятие общим собранием участников Общества решения и состав участников Общества, присутствовавших при его принятии, подтверждаются путем подписания протокола общего собрания участников Общества всеми участниками Общества, принявшими участие в соответствующем общем собрании участников Общества.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10. Руководство текущей деятельностью Общества осуществляет единоличный исполнительный орган Общества (генеральный директор), который избирается общим собранием участников Общества сроком на пять лет.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11. Права и обязанности единоличного исполнительного органа Общества, а также его компетенция определяются Федеральным законом "Об обществах с ограниченной ответственностью".</w:t>
      </w:r>
    </w:p>
    <w:p w:rsidR="009924B0" w:rsidRDefault="009924B0" w:rsidP="009924B0">
      <w:pPr>
        <w:pStyle w:val="3"/>
        <w:shd w:val="clear" w:color="auto" w:fill="FFFFFF"/>
        <w:spacing w:before="0" w:after="255" w:line="270" w:lineRule="atLeast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VI. Порядок хранения документов Общества и порядок предоставления информации участникам Общества и другим лицам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12. Общество хранит документы, предусмотренные Федеральным законом "Об обществах с ограниченной ответственностью", по месту нахождения его единоличного исполнительного органа и обязано предоставлять к ним доступ в порядке, предусмотренном Федеральным законом "Об обществах с ограниченной ответственностью".</w:t>
      </w:r>
    </w:p>
    <w:p w:rsidR="009924B0" w:rsidRDefault="009924B0" w:rsidP="009924B0">
      <w:pPr>
        <w:pStyle w:val="3"/>
        <w:shd w:val="clear" w:color="auto" w:fill="FFFFFF"/>
        <w:spacing w:before="0" w:after="255" w:line="270" w:lineRule="atLeast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VII. Сделки Общества, в совершении которых имеется заинтересованность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13. Сделки Общества, в совершении которых имеется заинтересованность, совершаются в порядке, предусмотренном Федеральным законом "Об обществах с ограниченной ответственностью".</w:t>
      </w:r>
    </w:p>
    <w:p w:rsidR="009924B0" w:rsidRDefault="009924B0" w:rsidP="009924B0">
      <w:pPr>
        <w:pStyle w:val="3"/>
        <w:shd w:val="clear" w:color="auto" w:fill="FFFFFF"/>
        <w:spacing w:before="0" w:after="255" w:line="270" w:lineRule="atLeast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VIII. Реорганизация и ликвидация Общества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14. Реорганизация и ликвидация Общества осуществляются в порядке, предусмотренном законодательством Российской Федерации.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------------------------------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0"/>
          <w:szCs w:val="20"/>
          <w:vertAlign w:val="superscript"/>
        </w:rPr>
        <w:t>1</w:t>
      </w:r>
      <w:r>
        <w:rPr>
          <w:rFonts w:ascii="Arial" w:hAnsi="Arial" w:cs="Arial"/>
          <w:color w:val="333333"/>
          <w:sz w:val="23"/>
          <w:szCs w:val="23"/>
        </w:rPr>
        <w:t> Собрание законодательства Российской Федерации, 1994, № 32, ст. 3301; 2018, № 22, ст. 3044.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proofErr w:type="gramStart"/>
      <w:r>
        <w:rPr>
          <w:rFonts w:ascii="Arial" w:hAnsi="Arial" w:cs="Arial"/>
          <w:color w:val="333333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333333"/>
          <w:sz w:val="23"/>
          <w:szCs w:val="23"/>
        </w:rPr>
        <w:t> Собрание законодательства Российской Федерации, 1998, № 7, ст. 785; № 28, ст. 3261; 1999, № 1, ст. 2 2002, № 12, ст. 1093; 2005, № 1, ст. 18; 2006, № 31, ст. 3437; № 52, ст. 5497; 2008, № 18, ст. 1941; № 52, ст. 6227 2009, № 1, ст. 20; № 29, ст. 3642; № 31, ст. 3923; № 52, ст. 6428;</w:t>
      </w:r>
      <w:proofErr w:type="gramEnd"/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2010, № 31, ст. 4196; 2011, № 1, ст. 13, 21 № 29, ст. 4291; № 30, ст. 4576; № 50, ст. 7347; 2012, № 53, ст. 7607; 2013, № 30, ст. 4043; № 51, ст. 6699; 2014, № 19, ст. 2334; 2015, № 13, ст. 1811; № 14, ст. 2022; № 27, ст. 4000, 4001; 2016, № 1, </w:t>
      </w:r>
      <w:r>
        <w:rPr>
          <w:rFonts w:ascii="Arial" w:hAnsi="Arial" w:cs="Arial"/>
          <w:color w:val="333333"/>
          <w:sz w:val="20"/>
          <w:szCs w:val="20"/>
          <w:vertAlign w:val="subscript"/>
        </w:rPr>
        <w:t>С</w:t>
      </w:r>
      <w:r>
        <w:rPr>
          <w:rFonts w:ascii="Arial" w:hAnsi="Arial" w:cs="Arial"/>
          <w:color w:val="333333"/>
          <w:sz w:val="23"/>
          <w:szCs w:val="23"/>
        </w:rPr>
        <w:t>т. И, 29; № 27, ст. 4276,4293;</w:t>
      </w:r>
      <w:proofErr w:type="gramEnd"/>
      <w:r>
        <w:rPr>
          <w:rFonts w:ascii="Arial" w:hAnsi="Arial" w:cs="Arial"/>
          <w:color w:val="333333"/>
          <w:sz w:val="23"/>
          <w:szCs w:val="23"/>
        </w:rPr>
        <w:t xml:space="preserve"> 2017, № 1, ст. 29; № 31, ст. 4782; 2018, № 1, ст. 65, 70; № 18, ст. 2557.</w:t>
      </w:r>
    </w:p>
    <w:p w:rsidR="009924B0" w:rsidRDefault="009924B0" w:rsidP="009924B0">
      <w:pPr>
        <w:pStyle w:val="af"/>
        <w:shd w:val="clear" w:color="auto" w:fill="FFFFFF"/>
        <w:spacing w:before="0" w:beforeAutospacing="0" w:after="255" w:afterAutospacing="0" w:line="270" w:lineRule="atLeast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Утвержден</w:t>
      </w:r>
      <w:r>
        <w:rPr>
          <w:rFonts w:ascii="Arial" w:hAnsi="Arial" w:cs="Arial"/>
          <w:color w:val="333333"/>
          <w:sz w:val="23"/>
          <w:szCs w:val="23"/>
        </w:rPr>
        <w:br/>
        <w:t>приказом Минэкономразвития России</w:t>
      </w:r>
      <w:r>
        <w:rPr>
          <w:rFonts w:ascii="Arial" w:hAnsi="Arial" w:cs="Arial"/>
          <w:color w:val="333333"/>
          <w:sz w:val="23"/>
          <w:szCs w:val="23"/>
        </w:rPr>
        <w:br/>
        <w:t>от 01.08.2018 г. № 411</w:t>
      </w:r>
    </w:p>
    <w:p w:rsidR="009924B0" w:rsidRPr="009924B0" w:rsidRDefault="009924B0" w:rsidP="009924B0">
      <w:pPr>
        <w:shd w:val="clear" w:color="auto" w:fill="FFFFFF"/>
        <w:spacing w:after="255" w:line="300" w:lineRule="atLeast"/>
        <w:outlineLvl w:val="1"/>
        <w:rPr>
          <w:rFonts w:ascii="Arial" w:hAnsi="Arial" w:cs="Arial"/>
          <w:b/>
          <w:bCs/>
          <w:color w:val="4D4D4D"/>
          <w:sz w:val="27"/>
          <w:szCs w:val="27"/>
        </w:rPr>
      </w:pPr>
    </w:p>
    <w:p w:rsidR="004F6388" w:rsidRPr="009924B0" w:rsidRDefault="004F6388" w:rsidP="009924B0"/>
    <w:sectPr w:rsidR="004F6388" w:rsidRPr="009924B0" w:rsidSect="00E97493">
      <w:headerReference w:type="even" r:id="rId8"/>
      <w:headerReference w:type="default" r:id="rId9"/>
      <w:pgSz w:w="11904" w:h="16834" w:code="9"/>
      <w:pgMar w:top="567" w:right="732" w:bottom="851" w:left="993" w:header="720" w:footer="720" w:gutter="0"/>
      <w:cols w:space="708"/>
      <w:noEndnote/>
      <w:titlePg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5EA" w:rsidRDefault="004555EA">
      <w:r>
        <w:separator/>
      </w:r>
    </w:p>
  </w:endnote>
  <w:endnote w:type="continuationSeparator" w:id="0">
    <w:p w:rsidR="004555EA" w:rsidRDefault="00455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5EA" w:rsidRDefault="004555EA">
      <w:r>
        <w:separator/>
      </w:r>
    </w:p>
  </w:footnote>
  <w:footnote w:type="continuationSeparator" w:id="0">
    <w:p w:rsidR="004555EA" w:rsidRDefault="004555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014" w:rsidRDefault="00D233E8" w:rsidP="00615F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20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2014" w:rsidRDefault="00B4201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014" w:rsidRDefault="00D233E8" w:rsidP="00615F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20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24B0">
      <w:rPr>
        <w:rStyle w:val="a5"/>
        <w:noProof/>
      </w:rPr>
      <w:t>2</w:t>
    </w:r>
    <w:r>
      <w:rPr>
        <w:rStyle w:val="a5"/>
      </w:rPr>
      <w:fldChar w:fldCharType="end"/>
    </w:r>
  </w:p>
  <w:p w:rsidR="00B42014" w:rsidRDefault="00B4201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3A45"/>
    <w:multiLevelType w:val="multilevel"/>
    <w:tmpl w:val="0F9AF75C"/>
    <w:lvl w:ilvl="0">
      <w:start w:val="22"/>
      <w:numFmt w:val="decimal"/>
      <w:lvlText w:val="%1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90"/>
        </w:tabs>
        <w:ind w:left="8490" w:hanging="84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90"/>
        </w:tabs>
        <w:ind w:left="8490" w:hanging="8490"/>
      </w:pPr>
      <w:rPr>
        <w:rFonts w:hint="default"/>
      </w:rPr>
    </w:lvl>
  </w:abstractNum>
  <w:abstractNum w:abstractNumId="1">
    <w:nsid w:val="57692C87"/>
    <w:multiLevelType w:val="hybridMultilevel"/>
    <w:tmpl w:val="798C745A"/>
    <w:lvl w:ilvl="0" w:tplc="40C8B8E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rawingGridVerticalSpacing w:val="39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D25"/>
    <w:rsid w:val="00010CE1"/>
    <w:rsid w:val="00034AEC"/>
    <w:rsid w:val="00040B06"/>
    <w:rsid w:val="00051DAC"/>
    <w:rsid w:val="0005673C"/>
    <w:rsid w:val="0006617E"/>
    <w:rsid w:val="00090694"/>
    <w:rsid w:val="0009585E"/>
    <w:rsid w:val="000B6FD1"/>
    <w:rsid w:val="000B73D4"/>
    <w:rsid w:val="000C0A06"/>
    <w:rsid w:val="000E1D42"/>
    <w:rsid w:val="0012330E"/>
    <w:rsid w:val="0014072B"/>
    <w:rsid w:val="001544CC"/>
    <w:rsid w:val="00170079"/>
    <w:rsid w:val="00194BBD"/>
    <w:rsid w:val="00195FFA"/>
    <w:rsid w:val="00196C5C"/>
    <w:rsid w:val="001A4D9C"/>
    <w:rsid w:val="001A6302"/>
    <w:rsid w:val="001A69E0"/>
    <w:rsid w:val="001B592F"/>
    <w:rsid w:val="001C13F4"/>
    <w:rsid w:val="001C6734"/>
    <w:rsid w:val="001F71B2"/>
    <w:rsid w:val="001F7D4C"/>
    <w:rsid w:val="00203B1B"/>
    <w:rsid w:val="002120CB"/>
    <w:rsid w:val="002236D8"/>
    <w:rsid w:val="00225E31"/>
    <w:rsid w:val="00227E50"/>
    <w:rsid w:val="00253BBC"/>
    <w:rsid w:val="00277CC7"/>
    <w:rsid w:val="0029034C"/>
    <w:rsid w:val="00290732"/>
    <w:rsid w:val="00291AA0"/>
    <w:rsid w:val="002925FF"/>
    <w:rsid w:val="00293CB1"/>
    <w:rsid w:val="00296CF6"/>
    <w:rsid w:val="002B0ADB"/>
    <w:rsid w:val="002B2661"/>
    <w:rsid w:val="002B2D88"/>
    <w:rsid w:val="002C5062"/>
    <w:rsid w:val="002C6F70"/>
    <w:rsid w:val="002F27E7"/>
    <w:rsid w:val="00303422"/>
    <w:rsid w:val="0031729A"/>
    <w:rsid w:val="00323FA6"/>
    <w:rsid w:val="003273A6"/>
    <w:rsid w:val="00373DDF"/>
    <w:rsid w:val="00387332"/>
    <w:rsid w:val="003905D8"/>
    <w:rsid w:val="003938C5"/>
    <w:rsid w:val="003A7F1B"/>
    <w:rsid w:val="003C48B1"/>
    <w:rsid w:val="003D3046"/>
    <w:rsid w:val="003D30F5"/>
    <w:rsid w:val="00420868"/>
    <w:rsid w:val="0042169F"/>
    <w:rsid w:val="0044577B"/>
    <w:rsid w:val="004555EA"/>
    <w:rsid w:val="00467162"/>
    <w:rsid w:val="004C74E2"/>
    <w:rsid w:val="004E17C3"/>
    <w:rsid w:val="004F2FF2"/>
    <w:rsid w:val="004F4622"/>
    <w:rsid w:val="004F6388"/>
    <w:rsid w:val="004F6906"/>
    <w:rsid w:val="005123FE"/>
    <w:rsid w:val="00521B1F"/>
    <w:rsid w:val="0054390D"/>
    <w:rsid w:val="00547D68"/>
    <w:rsid w:val="00564B0B"/>
    <w:rsid w:val="005726DB"/>
    <w:rsid w:val="005733AE"/>
    <w:rsid w:val="00573A9A"/>
    <w:rsid w:val="00575B47"/>
    <w:rsid w:val="00580181"/>
    <w:rsid w:val="005840DA"/>
    <w:rsid w:val="005D3370"/>
    <w:rsid w:val="005D43C8"/>
    <w:rsid w:val="005D789F"/>
    <w:rsid w:val="005E428C"/>
    <w:rsid w:val="005F1050"/>
    <w:rsid w:val="0060031E"/>
    <w:rsid w:val="00607C76"/>
    <w:rsid w:val="00612EBC"/>
    <w:rsid w:val="00615F04"/>
    <w:rsid w:val="00617092"/>
    <w:rsid w:val="00622D71"/>
    <w:rsid w:val="006248D7"/>
    <w:rsid w:val="00625E73"/>
    <w:rsid w:val="0065631A"/>
    <w:rsid w:val="00666362"/>
    <w:rsid w:val="00675D25"/>
    <w:rsid w:val="00691E4E"/>
    <w:rsid w:val="0069563A"/>
    <w:rsid w:val="006F6AF5"/>
    <w:rsid w:val="00703DD0"/>
    <w:rsid w:val="007054AD"/>
    <w:rsid w:val="00724A72"/>
    <w:rsid w:val="00756F9C"/>
    <w:rsid w:val="007702F8"/>
    <w:rsid w:val="0077470E"/>
    <w:rsid w:val="007816D8"/>
    <w:rsid w:val="007C0873"/>
    <w:rsid w:val="007D1D68"/>
    <w:rsid w:val="007E4B8D"/>
    <w:rsid w:val="007E4C91"/>
    <w:rsid w:val="007F3F06"/>
    <w:rsid w:val="007F7413"/>
    <w:rsid w:val="0080363B"/>
    <w:rsid w:val="0080425F"/>
    <w:rsid w:val="00822915"/>
    <w:rsid w:val="0082739A"/>
    <w:rsid w:val="00842301"/>
    <w:rsid w:val="00842A5A"/>
    <w:rsid w:val="008650FC"/>
    <w:rsid w:val="00873458"/>
    <w:rsid w:val="0087710E"/>
    <w:rsid w:val="00883807"/>
    <w:rsid w:val="008B5994"/>
    <w:rsid w:val="008D25BD"/>
    <w:rsid w:val="008D2EEE"/>
    <w:rsid w:val="008D447F"/>
    <w:rsid w:val="008D6ABD"/>
    <w:rsid w:val="008E46FF"/>
    <w:rsid w:val="00913E20"/>
    <w:rsid w:val="009425A9"/>
    <w:rsid w:val="009449B6"/>
    <w:rsid w:val="00946051"/>
    <w:rsid w:val="00953218"/>
    <w:rsid w:val="00982612"/>
    <w:rsid w:val="009924B0"/>
    <w:rsid w:val="009A4A23"/>
    <w:rsid w:val="009B4DF0"/>
    <w:rsid w:val="009D2ADA"/>
    <w:rsid w:val="00A105F3"/>
    <w:rsid w:val="00A216A6"/>
    <w:rsid w:val="00A75293"/>
    <w:rsid w:val="00A93D42"/>
    <w:rsid w:val="00AB5D9B"/>
    <w:rsid w:val="00AD5CD6"/>
    <w:rsid w:val="00B11194"/>
    <w:rsid w:val="00B14025"/>
    <w:rsid w:val="00B3033F"/>
    <w:rsid w:val="00B314D8"/>
    <w:rsid w:val="00B32653"/>
    <w:rsid w:val="00B42014"/>
    <w:rsid w:val="00B43322"/>
    <w:rsid w:val="00B44D21"/>
    <w:rsid w:val="00B62A10"/>
    <w:rsid w:val="00B7616D"/>
    <w:rsid w:val="00B809B8"/>
    <w:rsid w:val="00B97ADA"/>
    <w:rsid w:val="00BA341E"/>
    <w:rsid w:val="00BA5280"/>
    <w:rsid w:val="00BB086D"/>
    <w:rsid w:val="00BB40B0"/>
    <w:rsid w:val="00BB7B0D"/>
    <w:rsid w:val="00BC5A41"/>
    <w:rsid w:val="00BC6023"/>
    <w:rsid w:val="00BC7D96"/>
    <w:rsid w:val="00BD06C5"/>
    <w:rsid w:val="00BD0722"/>
    <w:rsid w:val="00BE4620"/>
    <w:rsid w:val="00C00D28"/>
    <w:rsid w:val="00C018D2"/>
    <w:rsid w:val="00C15DEB"/>
    <w:rsid w:val="00C16665"/>
    <w:rsid w:val="00C37851"/>
    <w:rsid w:val="00C43366"/>
    <w:rsid w:val="00C437AE"/>
    <w:rsid w:val="00C91483"/>
    <w:rsid w:val="00C941E6"/>
    <w:rsid w:val="00CA2A90"/>
    <w:rsid w:val="00CA75B7"/>
    <w:rsid w:val="00CE3D06"/>
    <w:rsid w:val="00CF7366"/>
    <w:rsid w:val="00D03B17"/>
    <w:rsid w:val="00D12DE1"/>
    <w:rsid w:val="00D13FDF"/>
    <w:rsid w:val="00D233E8"/>
    <w:rsid w:val="00D23CF4"/>
    <w:rsid w:val="00D4133A"/>
    <w:rsid w:val="00D66DD3"/>
    <w:rsid w:val="00D8668D"/>
    <w:rsid w:val="00DA32F3"/>
    <w:rsid w:val="00DA503B"/>
    <w:rsid w:val="00DA55C0"/>
    <w:rsid w:val="00DE1284"/>
    <w:rsid w:val="00E018E8"/>
    <w:rsid w:val="00E062F7"/>
    <w:rsid w:val="00E15401"/>
    <w:rsid w:val="00E21DB1"/>
    <w:rsid w:val="00E23A10"/>
    <w:rsid w:val="00E25818"/>
    <w:rsid w:val="00E50F0E"/>
    <w:rsid w:val="00E51295"/>
    <w:rsid w:val="00E60A57"/>
    <w:rsid w:val="00E66EE6"/>
    <w:rsid w:val="00E73C19"/>
    <w:rsid w:val="00E90AE6"/>
    <w:rsid w:val="00E90EDD"/>
    <w:rsid w:val="00E9319D"/>
    <w:rsid w:val="00E96659"/>
    <w:rsid w:val="00E97493"/>
    <w:rsid w:val="00EA4890"/>
    <w:rsid w:val="00EA69AB"/>
    <w:rsid w:val="00EC42D5"/>
    <w:rsid w:val="00ED1D69"/>
    <w:rsid w:val="00ED3B62"/>
    <w:rsid w:val="00EE2724"/>
    <w:rsid w:val="00F115AF"/>
    <w:rsid w:val="00F23B50"/>
    <w:rsid w:val="00F41EFA"/>
    <w:rsid w:val="00F621BE"/>
    <w:rsid w:val="00F73074"/>
    <w:rsid w:val="00F73860"/>
    <w:rsid w:val="00F848F9"/>
    <w:rsid w:val="00F90382"/>
    <w:rsid w:val="00FC27DF"/>
    <w:rsid w:val="00FC591A"/>
    <w:rsid w:val="00FD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9E0"/>
    <w:rPr>
      <w:color w:val="000000"/>
      <w:sz w:val="25"/>
      <w:szCs w:val="24"/>
    </w:rPr>
  </w:style>
  <w:style w:type="paragraph" w:styleId="2">
    <w:name w:val="heading 2"/>
    <w:basedOn w:val="a"/>
    <w:link w:val="20"/>
    <w:uiPriority w:val="9"/>
    <w:qFormat/>
    <w:rsid w:val="009924B0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9924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638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6663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66362"/>
  </w:style>
  <w:style w:type="paragraph" w:styleId="a6">
    <w:name w:val="endnote text"/>
    <w:basedOn w:val="a"/>
    <w:link w:val="a7"/>
    <w:rsid w:val="00842301"/>
    <w:rPr>
      <w:sz w:val="20"/>
      <w:szCs w:val="20"/>
    </w:rPr>
  </w:style>
  <w:style w:type="character" w:customStyle="1" w:styleId="a7">
    <w:name w:val="Текст концевой сноски Знак"/>
    <w:link w:val="a6"/>
    <w:rsid w:val="00842301"/>
    <w:rPr>
      <w:color w:val="000000"/>
    </w:rPr>
  </w:style>
  <w:style w:type="character" w:styleId="a8">
    <w:name w:val="endnote reference"/>
    <w:rsid w:val="00842301"/>
    <w:rPr>
      <w:vertAlign w:val="superscript"/>
    </w:rPr>
  </w:style>
  <w:style w:type="paragraph" w:styleId="a9">
    <w:name w:val="footer"/>
    <w:basedOn w:val="a"/>
    <w:link w:val="aa"/>
    <w:rsid w:val="00DA32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A32F3"/>
    <w:rPr>
      <w:color w:val="000000"/>
      <w:sz w:val="25"/>
      <w:szCs w:val="24"/>
    </w:rPr>
  </w:style>
  <w:style w:type="paragraph" w:styleId="ab">
    <w:name w:val="footnote text"/>
    <w:basedOn w:val="a"/>
    <w:link w:val="ac"/>
    <w:rsid w:val="00DA32F3"/>
    <w:rPr>
      <w:sz w:val="20"/>
      <w:szCs w:val="20"/>
    </w:rPr>
  </w:style>
  <w:style w:type="character" w:customStyle="1" w:styleId="ac">
    <w:name w:val="Текст сноски Знак"/>
    <w:link w:val="ab"/>
    <w:rsid w:val="00DA32F3"/>
    <w:rPr>
      <w:color w:val="000000"/>
    </w:rPr>
  </w:style>
  <w:style w:type="character" w:styleId="ad">
    <w:name w:val="footnote reference"/>
    <w:rsid w:val="00DA32F3"/>
    <w:rPr>
      <w:vertAlign w:val="superscript"/>
    </w:rPr>
  </w:style>
  <w:style w:type="character" w:customStyle="1" w:styleId="apple-converted-space">
    <w:name w:val="apple-converted-space"/>
    <w:basedOn w:val="a0"/>
    <w:rsid w:val="0042169F"/>
  </w:style>
  <w:style w:type="character" w:customStyle="1" w:styleId="databind25">
    <w:name w:val="databind25"/>
    <w:basedOn w:val="a0"/>
    <w:rsid w:val="0042169F"/>
    <w:rPr>
      <w:color w:val="93278F"/>
    </w:rPr>
  </w:style>
  <w:style w:type="character" w:customStyle="1" w:styleId="Bodytext3">
    <w:name w:val="Body text (3)_"/>
    <w:basedOn w:val="a0"/>
    <w:link w:val="Bodytext30"/>
    <w:rsid w:val="0042169F"/>
    <w:rPr>
      <w:b/>
      <w:bCs/>
      <w:spacing w:val="-10"/>
      <w:sz w:val="21"/>
      <w:szCs w:val="21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rsid w:val="0042169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3NotBoldSmallCapsSpacing0pt">
    <w:name w:val="Body text (3) + Not Bold;Small Caps;Spacing 0 pt"/>
    <w:basedOn w:val="Bodytext3"/>
    <w:rsid w:val="0042169F"/>
    <w:rPr>
      <w:smallCaps/>
      <w:color w:val="000000"/>
      <w:spacing w:val="0"/>
      <w:w w:val="100"/>
      <w:position w:val="0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42169F"/>
    <w:pPr>
      <w:widowControl w:val="0"/>
      <w:shd w:val="clear" w:color="auto" w:fill="FFFFFF"/>
      <w:spacing w:before="660" w:after="480" w:line="0" w:lineRule="atLeast"/>
      <w:jc w:val="both"/>
    </w:pPr>
    <w:rPr>
      <w:b/>
      <w:bCs/>
      <w:color w:val="auto"/>
      <w:spacing w:val="-10"/>
      <w:sz w:val="21"/>
      <w:szCs w:val="21"/>
    </w:rPr>
  </w:style>
  <w:style w:type="paragraph" w:customStyle="1" w:styleId="ConsNonformat">
    <w:name w:val="ConsNonformat"/>
    <w:rsid w:val="003C48B1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newncpi0">
    <w:name w:val="newncpi0"/>
    <w:basedOn w:val="a"/>
    <w:rsid w:val="003C48B1"/>
    <w:pPr>
      <w:jc w:val="both"/>
    </w:pPr>
    <w:rPr>
      <w:color w:val="auto"/>
      <w:sz w:val="24"/>
    </w:rPr>
  </w:style>
  <w:style w:type="character" w:customStyle="1" w:styleId="databind69">
    <w:name w:val="databind69"/>
    <w:basedOn w:val="a0"/>
    <w:rsid w:val="003C48B1"/>
    <w:rPr>
      <w:color w:val="93278F"/>
    </w:rPr>
  </w:style>
  <w:style w:type="character" w:customStyle="1" w:styleId="Bodytext2Bold">
    <w:name w:val="Body text (2) + Bold"/>
    <w:basedOn w:val="a0"/>
    <w:rsid w:val="005D789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e">
    <w:name w:val="List Paragraph"/>
    <w:basedOn w:val="a"/>
    <w:uiPriority w:val="34"/>
    <w:qFormat/>
    <w:rsid w:val="00D23CF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924B0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9924B0"/>
    <w:rPr>
      <w:rFonts w:asciiTheme="majorHAnsi" w:eastAsiaTheme="majorEastAsia" w:hAnsiTheme="majorHAnsi" w:cstheme="majorBidi"/>
      <w:b/>
      <w:bCs/>
      <w:color w:val="4F81BD" w:themeColor="accent1"/>
      <w:sz w:val="25"/>
      <w:szCs w:val="24"/>
    </w:rPr>
  </w:style>
  <w:style w:type="paragraph" w:styleId="af">
    <w:name w:val="Normal (Web)"/>
    <w:basedOn w:val="a"/>
    <w:uiPriority w:val="99"/>
    <w:unhideWhenUsed/>
    <w:rsid w:val="009924B0"/>
    <w:pPr>
      <w:spacing w:before="100" w:beforeAutospacing="1" w:after="100" w:afterAutospacing="1"/>
    </w:pPr>
    <w:rPr>
      <w:color w:val="auto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EF26F-4E65-4E1F-BB7F-C8FDD511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668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1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cherkashin_rm</dc:creator>
  <cp:lastModifiedBy>Блинникова Александра</cp:lastModifiedBy>
  <cp:revision>2</cp:revision>
  <cp:lastPrinted>2013-12-19T03:32:00Z</cp:lastPrinted>
  <dcterms:created xsi:type="dcterms:W3CDTF">2021-02-04T02:29:00Z</dcterms:created>
  <dcterms:modified xsi:type="dcterms:W3CDTF">2021-02-04T02:29:00Z</dcterms:modified>
</cp:coreProperties>
</file>