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6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.04.2024 № 193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общественных обсуждений по проекту внесения изменений в правила землепользования и застройки Станционного сельсовета Новосибирского района Новосибирской области, заключения по результатам общественных обсуждений от_______2024,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строку 5.7</w:t>
      </w:r>
      <w:r>
        <w:rPr>
          <w:sz w:val="28"/>
          <w:szCs w:val="28"/>
        </w:rPr>
        <w:t xml:space="preserve"> таблицы № 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1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0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682"/>
        <w:gridCol w:w="1107"/>
        <w:gridCol w:w="1107"/>
        <w:gridCol w:w="1107"/>
        <w:gridCol w:w="1107"/>
        <w:gridCol w:w="1107"/>
        <w:gridCol w:w="1107"/>
        <w:gridCol w:w="1107"/>
      </w:tblGrid>
      <w:tr>
        <w:tblPrEx/>
        <w:trPr/>
        <w:tc>
          <w:tcPr>
            <w:tcW w:w="532" w:type="dxa"/>
            <w:textDirection w:val="lrTb"/>
            <w:noWrap w:val="false"/>
          </w:tcPr>
          <w:p>
            <w:pPr>
              <w:pStyle w:val="96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5.7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789" w:type="dxa"/>
            <w:textDirection w:val="lrTb"/>
            <w:noWrap w:val="false"/>
          </w:tcPr>
          <w:p>
            <w:r/>
            <w:r>
              <w:t xml:space="preserve">Производственная зона сельскохозяйственных предприятий (СиПп)</w:t>
            </w:r>
            <w:r/>
            <w:r/>
          </w:p>
        </w:tc>
        <w:tc>
          <w:tcPr>
            <w:gridSpan w:val="2"/>
            <w:tcW w:w="2214" w:type="dxa"/>
            <w:textDirection w:val="lrTb"/>
            <w:noWrap w:val="false"/>
          </w:tcPr>
          <w:p>
            <w:r>
              <w:t xml:space="preserve">Хранение и переработка сельскохозяйственной продукции (1.15)</w:t>
            </w:r>
            <w:r/>
          </w:p>
          <w:p>
            <w:pPr>
              <w:rPr>
                <w:highlight w:val="none"/>
              </w:rPr>
            </w:pPr>
            <w:r>
              <w:t xml:space="preserve">Обеспечение сельскохозяйственного производства (1.18)</w:t>
            </w:r>
            <w:r/>
            <w:r/>
            <w:r/>
          </w:p>
          <w:p>
            <w:r>
              <w:rPr>
                <w:highlight w:val="none"/>
              </w:rPr>
            </w:r>
            <w:r>
              <w:t xml:space="preserve">Коммунальное обслуживание (3.1)</w: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2"/>
            <w:tcW w:w="2214" w:type="dxa"/>
            <w:textDirection w:val="lrTb"/>
            <w:noWrap w:val="false"/>
          </w:tcPr>
          <w:p>
            <w:r>
              <w:t xml:space="preserve">Здравоохранение (3.4)</w:t>
            </w:r>
            <w:r/>
          </w:p>
          <w:p>
            <w:r>
              <w:t xml:space="preserve">Амбулаторно-поликлиническое обслуживание (3.4.1)</w:t>
            </w:r>
            <w:r/>
          </w:p>
          <w:p>
            <w:r>
              <w:t xml:space="preserve">Стационарное медицинское обслуживание (3.4.2)</w:t>
            </w:r>
            <w:r/>
          </w:p>
          <w:p>
            <w:r>
              <w:t xml:space="preserve">Медицинские организации особого назначения (3.4.3)</w:t>
            </w:r>
            <w:r/>
          </w:p>
          <w:p>
            <w:r>
              <w:t xml:space="preserve">Размещение автомобильных дорог (7.2.1)</w:t>
            </w:r>
            <w:r/>
          </w:p>
          <w:p>
            <w:r>
              <w:t xml:space="preserve">Использование лесов (10.0)</w:t>
            </w:r>
            <w:r/>
            <w:r/>
            <w:r/>
          </w:p>
        </w:tc>
        <w:tc>
          <w:tcPr>
            <w:gridSpan w:val="2"/>
            <w:tcW w:w="2214" w:type="dxa"/>
            <w:textDirection w:val="lrTb"/>
            <w:noWrap w:val="false"/>
          </w:tcPr>
          <w:p>
            <w:r>
              <w:t xml:space="preserve">Предоставление коммунальных услуг (3.1.1)</w:t>
            </w:r>
            <w:r/>
          </w:p>
          <w:p>
            <w:r>
              <w:t xml:space="preserve">Административные здания организаций, обеспечивающих предоставление коммунальных услуг (3.1.2)</w:t>
            </w:r>
            <w:r/>
          </w:p>
          <w:p>
            <w:r>
              <w:t xml:space="preserve">Служебные гаражи (4.9)</w:t>
            </w:r>
            <w:r/>
          </w:p>
          <w:p>
            <w:r>
              <w:t xml:space="preserve">Благоустройство территории (12.0.2)</w:t>
            </w:r>
            <w:r/>
            <w:r/>
            <w:r/>
          </w:p>
        </w:tc>
      </w:tr>
    </w:tbl>
    <w:p>
      <w:pPr>
        <w:pStyle w:val="961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56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4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А.В. 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4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67" w:right="737" w:bottom="822" w:left="1418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blPrEx/>
        <w:trPr>
          <w:trHeight w:val="13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tabs>
                <w:tab w:val="left" w:pos="6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24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 w:val="24"/>
      <w:szCs w:val="24"/>
      <w:lang w:val="ru-RU" w:eastAsia="ru-RU" w:bidi="ar-SA"/>
    </w:rPr>
  </w:style>
  <w:style w:type="paragraph" w:styleId="925">
    <w:name w:val="Заголовок 1"/>
    <w:basedOn w:val="924"/>
    <w:next w:val="924"/>
    <w:link w:val="94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6">
    <w:name w:val="Заголовок 4"/>
    <w:basedOn w:val="924"/>
    <w:next w:val="926"/>
    <w:link w:val="942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7">
    <w:name w:val="Основной шрифт абзаца"/>
    <w:next w:val="927"/>
    <w:link w:val="924"/>
    <w:semiHidden/>
  </w:style>
  <w:style w:type="table" w:styleId="928">
    <w:name w:val="Обычная таблица"/>
    <w:next w:val="928"/>
    <w:link w:val="924"/>
    <w:semiHidden/>
    <w:tblPr/>
  </w:style>
  <w:style w:type="numbering" w:styleId="929">
    <w:name w:val="Нет списка"/>
    <w:next w:val="929"/>
    <w:link w:val="924"/>
    <w:semiHidden/>
  </w:style>
  <w:style w:type="character" w:styleId="930">
    <w:name w:val="Гиперссылка"/>
    <w:next w:val="930"/>
    <w:link w:val="924"/>
    <w:rPr>
      <w:color w:val="0000ff"/>
      <w:u w:val="single"/>
    </w:rPr>
  </w:style>
  <w:style w:type="paragraph" w:styleId="931">
    <w:name w:val="ConsPlusTitle"/>
    <w:next w:val="931"/>
    <w:link w:val="924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2">
    <w:name w:val="ConsPlusCell"/>
    <w:next w:val="932"/>
    <w:link w:val="924"/>
    <w:pPr>
      <w:widowControl w:val="off"/>
    </w:pPr>
    <w:rPr>
      <w:sz w:val="24"/>
      <w:szCs w:val="24"/>
      <w:lang w:val="ru-RU" w:eastAsia="ru-RU" w:bidi="ar-SA"/>
    </w:rPr>
  </w:style>
  <w:style w:type="paragraph" w:styleId="933">
    <w:name w:val="ConsPlusNonformat"/>
    <w:next w:val="933"/>
    <w:link w:val="92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Верхний колонтитул"/>
    <w:basedOn w:val="924"/>
    <w:next w:val="934"/>
    <w:link w:val="93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5">
    <w:name w:val="Верхний колонтитул Знак"/>
    <w:next w:val="935"/>
    <w:link w:val="934"/>
    <w:uiPriority w:val="99"/>
    <w:rPr>
      <w:sz w:val="24"/>
      <w:szCs w:val="24"/>
    </w:rPr>
  </w:style>
  <w:style w:type="paragraph" w:styleId="936">
    <w:name w:val="Нижний колонтитул"/>
    <w:basedOn w:val="924"/>
    <w:next w:val="936"/>
    <w:link w:val="93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Нижний колонтитул Знак"/>
    <w:next w:val="937"/>
    <w:link w:val="936"/>
    <w:rPr>
      <w:sz w:val="24"/>
      <w:szCs w:val="24"/>
    </w:rPr>
  </w:style>
  <w:style w:type="paragraph" w:styleId="938">
    <w:name w:val=" Знак"/>
    <w:basedOn w:val="924"/>
    <w:next w:val="938"/>
    <w:link w:val="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9">
    <w:name w:val="Обычный (веб)"/>
    <w:basedOn w:val="924"/>
    <w:next w:val="939"/>
    <w:link w:val="924"/>
    <w:uiPriority w:val="99"/>
    <w:pPr>
      <w:spacing w:before="100" w:beforeAutospacing="1" w:after="100" w:afterAutospacing="1"/>
    </w:pPr>
  </w:style>
  <w:style w:type="paragraph" w:styleId="940">
    <w:name w:val="ConsPlusNormal"/>
    <w:next w:val="940"/>
    <w:link w:val="964"/>
    <w:rPr>
      <w:rFonts w:ascii="Arial" w:hAnsi="Arial" w:cs="Arial"/>
      <w:lang w:val="ru-RU" w:eastAsia="ru-RU" w:bidi="ar-SA"/>
    </w:rPr>
  </w:style>
  <w:style w:type="paragraph" w:styleId="941">
    <w:name w:val="s_1"/>
    <w:basedOn w:val="924"/>
    <w:next w:val="941"/>
    <w:link w:val="924"/>
    <w:pPr>
      <w:spacing w:before="100" w:beforeAutospacing="1" w:after="100" w:afterAutospacing="1"/>
    </w:pPr>
  </w:style>
  <w:style w:type="character" w:styleId="942">
    <w:name w:val="Заголовок 4 Знак"/>
    <w:next w:val="942"/>
    <w:link w:val="926"/>
    <w:uiPriority w:val="9"/>
    <w:rPr>
      <w:b/>
      <w:bCs/>
      <w:sz w:val="24"/>
      <w:szCs w:val="24"/>
    </w:rPr>
  </w:style>
  <w:style w:type="paragraph" w:styleId="943">
    <w:name w:val="s_22"/>
    <w:basedOn w:val="924"/>
    <w:next w:val="943"/>
    <w:link w:val="924"/>
    <w:pPr>
      <w:spacing w:before="100" w:beforeAutospacing="1" w:after="100" w:afterAutospacing="1"/>
    </w:pPr>
  </w:style>
  <w:style w:type="paragraph" w:styleId="944">
    <w:name w:val="Текст выноски"/>
    <w:basedOn w:val="924"/>
    <w:next w:val="944"/>
    <w:link w:val="945"/>
    <w:rPr>
      <w:rFonts w:ascii="Tahoma" w:hAnsi="Tahoma" w:cs="Tahoma"/>
      <w:sz w:val="16"/>
      <w:szCs w:val="16"/>
    </w:rPr>
  </w:style>
  <w:style w:type="character" w:styleId="945">
    <w:name w:val="Текст выноски Знак"/>
    <w:next w:val="945"/>
    <w:link w:val="944"/>
    <w:rPr>
      <w:rFonts w:ascii="Tahoma" w:hAnsi="Tahoma" w:cs="Tahoma"/>
      <w:sz w:val="16"/>
      <w:szCs w:val="16"/>
    </w:rPr>
  </w:style>
  <w:style w:type="paragraph" w:styleId="946">
    <w:name w:val="Абзац списка"/>
    <w:basedOn w:val="924"/>
    <w:next w:val="946"/>
    <w:link w:val="96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7">
    <w:name w:val="Основной текст с отступом"/>
    <w:basedOn w:val="924"/>
    <w:next w:val="947"/>
    <w:link w:val="948"/>
    <w:pPr>
      <w:ind w:left="283"/>
      <w:spacing w:after="120"/>
    </w:pPr>
    <w:rPr>
      <w:sz w:val="28"/>
      <w:szCs w:val="28"/>
    </w:rPr>
  </w:style>
  <w:style w:type="character" w:styleId="948">
    <w:name w:val="Основной текст с отступом Знак"/>
    <w:next w:val="948"/>
    <w:link w:val="947"/>
    <w:rPr>
      <w:sz w:val="28"/>
      <w:szCs w:val="28"/>
    </w:rPr>
  </w:style>
  <w:style w:type="character" w:styleId="949">
    <w:name w:val="Заголовок 1 Знак"/>
    <w:next w:val="949"/>
    <w:link w:val="925"/>
    <w:rPr>
      <w:rFonts w:ascii="Cambria" w:hAnsi="Cambria" w:eastAsia="Times New Roman" w:cs="Times New Roman"/>
      <w:b/>
      <w:bCs/>
      <w:sz w:val="32"/>
      <w:szCs w:val="32"/>
    </w:rPr>
  </w:style>
  <w:style w:type="character" w:styleId="950">
    <w:name w:val="Знак примечания"/>
    <w:next w:val="950"/>
    <w:link w:val="924"/>
    <w:rPr>
      <w:sz w:val="16"/>
      <w:szCs w:val="16"/>
    </w:rPr>
  </w:style>
  <w:style w:type="paragraph" w:styleId="951">
    <w:name w:val="Текст примечания"/>
    <w:basedOn w:val="924"/>
    <w:next w:val="951"/>
    <w:link w:val="952"/>
    <w:rPr>
      <w:sz w:val="20"/>
      <w:szCs w:val="20"/>
    </w:rPr>
  </w:style>
  <w:style w:type="character" w:styleId="952">
    <w:name w:val="Текст примечания Знак"/>
    <w:basedOn w:val="927"/>
    <w:next w:val="952"/>
    <w:link w:val="951"/>
  </w:style>
  <w:style w:type="paragraph" w:styleId="953">
    <w:name w:val="Тема примечания"/>
    <w:basedOn w:val="951"/>
    <w:next w:val="951"/>
    <w:link w:val="954"/>
    <w:rPr>
      <w:b/>
      <w:bCs/>
    </w:rPr>
  </w:style>
  <w:style w:type="character" w:styleId="954">
    <w:name w:val="Тема примечания Знак"/>
    <w:next w:val="954"/>
    <w:link w:val="953"/>
    <w:rPr>
      <w:b/>
      <w:bCs/>
    </w:rPr>
  </w:style>
  <w:style w:type="paragraph" w:styleId="955">
    <w:name w:val="empty"/>
    <w:basedOn w:val="924"/>
    <w:next w:val="955"/>
    <w:link w:val="924"/>
    <w:pPr>
      <w:spacing w:before="100" w:beforeAutospacing="1" w:after="100" w:afterAutospacing="1"/>
    </w:pPr>
  </w:style>
  <w:style w:type="paragraph" w:styleId="956">
    <w:name w:val="s_3"/>
    <w:basedOn w:val="924"/>
    <w:next w:val="956"/>
    <w:link w:val="924"/>
    <w:pPr>
      <w:spacing w:before="100" w:beforeAutospacing="1" w:after="100" w:afterAutospacing="1"/>
    </w:pPr>
  </w:style>
  <w:style w:type="paragraph" w:styleId="957">
    <w:name w:val="s_16"/>
    <w:basedOn w:val="924"/>
    <w:next w:val="957"/>
    <w:link w:val="924"/>
    <w:pPr>
      <w:spacing w:before="100" w:beforeAutospacing="1" w:after="100" w:afterAutospacing="1"/>
    </w:pPr>
  </w:style>
  <w:style w:type="character" w:styleId="958">
    <w:name w:val="Выделение"/>
    <w:next w:val="958"/>
    <w:link w:val="924"/>
    <w:uiPriority w:val="20"/>
    <w:qFormat/>
    <w:rPr>
      <w:i/>
      <w:iCs/>
    </w:rPr>
  </w:style>
  <w:style w:type="paragraph" w:styleId="959">
    <w:name w:val="Основной текст"/>
    <w:basedOn w:val="924"/>
    <w:next w:val="959"/>
    <w:link w:val="960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0">
    <w:name w:val="Основной текст Знак"/>
    <w:next w:val="960"/>
    <w:link w:val="959"/>
    <w:uiPriority w:val="99"/>
    <w:rPr>
      <w:rFonts w:ascii="Calibri" w:hAnsi="Calibri"/>
      <w:sz w:val="22"/>
      <w:szCs w:val="22"/>
    </w:rPr>
  </w:style>
  <w:style w:type="paragraph" w:styleId="961">
    <w:name w:val="Без интервала,с интервалом,Без интервала1,No Spacing,No Spacing1,Без интервала11"/>
    <w:next w:val="961"/>
    <w:link w:val="962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2">
    <w:name w:val="Без интервала Знак,с интервалом Знак,Без интервала1 Знак,No Spacing Знак,No Spacing1 Знак"/>
    <w:next w:val="962"/>
    <w:link w:val="961"/>
    <w:uiPriority w:val="1"/>
    <w:rPr>
      <w:sz w:val="24"/>
      <w:szCs w:val="24"/>
    </w:rPr>
  </w:style>
  <w:style w:type="table" w:styleId="963">
    <w:name w:val="Сетка таблицы"/>
    <w:basedOn w:val="928"/>
    <w:next w:val="963"/>
    <w:link w:val="924"/>
    <w:uiPriority w:val="59"/>
    <w:tblPr/>
  </w:style>
  <w:style w:type="character" w:styleId="964">
    <w:name w:val="ConsPlusNormal Знак"/>
    <w:next w:val="964"/>
    <w:link w:val="940"/>
    <w:rPr>
      <w:rFonts w:ascii="Arial" w:hAnsi="Arial" w:cs="Arial"/>
    </w:rPr>
  </w:style>
  <w:style w:type="character" w:styleId="965">
    <w:name w:val="Абзац списка Знак"/>
    <w:next w:val="965"/>
    <w:link w:val="946"/>
    <w:uiPriority w:val="34"/>
    <w:rPr>
      <w:rFonts w:ascii="Calibri" w:hAnsi="Calibri" w:eastAsia="Calibri"/>
      <w:sz w:val="22"/>
      <w:szCs w:val="22"/>
      <w:lang w:eastAsia="en-US"/>
    </w:rPr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63</cp:revision>
  <dcterms:created xsi:type="dcterms:W3CDTF">2021-01-27T03:27:00Z</dcterms:created>
  <dcterms:modified xsi:type="dcterms:W3CDTF">2024-04-03T07:22:33Z</dcterms:modified>
  <cp:version>917504</cp:version>
</cp:coreProperties>
</file>