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header3.xml" ContentType="application/vnd.openxmlformats-officedocument.wordprocessingml.header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/>
      <w:bookmarkStart w:id="1" w:name="_Toc16665780"/>
      <w:r/>
      <w:bookmarkStart w:id="2" w:name="_Toc1666580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приказ министерства строительства 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 от 24.07.2017 № 256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firstLine="0"/>
        <w:jc w:val="left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соот</w:t>
      </w:r>
      <w:r>
        <w:rPr>
          <w:rFonts w:ascii="Times New Roman" w:hAnsi="Times New Roman" w:cs="Times New Roman"/>
          <w:sz w:val="28"/>
          <w:szCs w:val="28"/>
        </w:rPr>
        <w:t xml:space="preserve">ветствии с приказами министерства строительства Новосибирской об</w:t>
      </w:r>
      <w:r>
        <w:rPr>
          <w:rFonts w:ascii="Times New Roman" w:hAnsi="Times New Roman" w:cs="Times New Roman"/>
          <w:sz w:val="28"/>
          <w:szCs w:val="28"/>
        </w:rPr>
        <w:t xml:space="preserve">ласти от 26.10.2023 № 577, от 19.12.2023 № 698, от</w:t>
      </w:r>
      <w:r>
        <w:rPr>
          <w:rFonts w:ascii="Times New Roman" w:hAnsi="Times New Roman" w:cs="Times New Roman"/>
          <w:sz w:val="28"/>
          <w:szCs w:val="28"/>
        </w:rPr>
        <w:t xml:space="preserve"> 09.08.2024 № 546</w:t>
      </w:r>
      <w:r>
        <w:rPr>
          <w:rFonts w:ascii="Times New Roman" w:hAnsi="Times New Roman" w:cs="Times New Roman"/>
          <w:sz w:val="28"/>
          <w:szCs w:val="28"/>
        </w:rPr>
        <w:t xml:space="preserve">,              от 20.09.2024 № 636, от 01.11.2024 № 749, от 29.11.2024 № 826, </w:t>
      </w:r>
      <w:r>
        <w:rPr>
          <w:rFonts w:ascii="Times New Roman" w:hAnsi="Times New Roman" w:cs="Times New Roman"/>
          <w:sz w:val="28"/>
          <w:szCs w:val="28"/>
        </w:rPr>
        <w:t xml:space="preserve">от </w:t>
      </w:r>
      <w:r>
        <w:rPr>
          <w:rFonts w:ascii="Times New Roman" w:hAnsi="Times New Roman" w:cs="Times New Roman"/>
          <w:sz w:val="28"/>
          <w:szCs w:val="28"/>
        </w:rPr>
        <w:t xml:space="preserve">25.12.2024        № 890, от 17.01.2025 № 14, от 07.05.2025 № 239, от 15.07.2025 № 344, от 13.10.2025 № 509, от 24.10.2025 № 548, от 07.11.2025 № 580 «О подготовке проекта внесения изменений в правила землепользования и застройки Верх-Тулинского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Новосибирского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области», </w:t>
      </w:r>
      <w:r>
        <w:rPr>
          <w:rFonts w:ascii="Times New Roman" w:hAnsi="Times New Roman" w:cs="Times New Roman"/>
          <w:sz w:val="28"/>
          <w:szCs w:val="28"/>
        </w:rPr>
        <w:t xml:space="preserve">с учетом протокола общественных обсуждений по проекту внесения изменений в правила землепользования и застройки Верх-Тулинского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Новосибирского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заключения по результатам общественных обсуждений от ________, 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</w:t>
      </w:r>
      <w:r>
        <w:rPr>
          <w:rFonts w:ascii="Times New Roman" w:hAnsi="Times New Roman" w:cs="Times New Roman"/>
          <w:sz w:val="28"/>
          <w:szCs w:val="28"/>
        </w:rPr>
        <w:t xml:space="preserve">ки </w:t>
      </w:r>
      <w:r>
        <w:rPr>
          <w:rFonts w:ascii="Times New Roman" w:hAnsi="Times New Roman" w:cs="Times New Roman"/>
          <w:sz w:val="28"/>
          <w:szCs w:val="28"/>
        </w:rPr>
        <w:t xml:space="preserve">поселений, вх</w:t>
      </w:r>
      <w:r>
        <w:rPr>
          <w:rFonts w:ascii="Times New Roman" w:hAnsi="Times New Roman" w:cs="Times New Roman"/>
          <w:sz w:val="28"/>
          <w:szCs w:val="28"/>
        </w:rPr>
        <w:t xml:space="preserve">одящи</w:t>
      </w:r>
      <w:r>
        <w:rPr>
          <w:rFonts w:ascii="Times New Roman" w:hAnsi="Times New Roman" w:cs="Times New Roman"/>
          <w:sz w:val="28"/>
          <w:szCs w:val="28"/>
        </w:rPr>
        <w:t xml:space="preserve">х в состав Новосибирской агломерации Новосибирской области от _________, руководствуясь Положением о министерстве строительства Новосибирской области, утвержденным постановлением Правительства Новосибирской области              от 02.10.2014 № 398-п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           от 24.07.2017 № 256 «Об утверждении правил землепользования и застройки     Верх-Тулинского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Новосибирского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Верх-Тулинского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Новосибирского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1. </w:t>
      </w:r>
      <w:r>
        <w:rPr>
          <w:rFonts w:ascii="Times New Roman" w:hAnsi="Times New Roman" w:cs="Times New Roman"/>
          <w:sz w:val="28"/>
          <w:szCs w:val="28"/>
        </w:rPr>
        <w:t xml:space="preserve">Пункт 31 главы 9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«31. На карте градостроительного зонирования установлены следующие виды территориальных зон (в скобках приводится их кодовое обозначение).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374"/>
        <w:tblW w:w="967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8"/>
        <w:gridCol w:w="6980"/>
        <w:gridCol w:w="1984"/>
      </w:tblGrid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 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 территориаль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нЖин-8М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8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8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нЖин-КВ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8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8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нЖмл-8М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нЖмл-КВ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0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многоэтажными многоквартирными 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нЖмн-ВТ1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в границах земель населенных пунктов (нСсх)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нСсх-Кр1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1.5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огородничества в границах земель населенных пункто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(нСо)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нСо-8М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9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смешанной и общественно-деловой застройки в границах земель населенных пунктов (нСОД)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нСОД-ВТ1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нСОД-ВТ2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6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нСОД-ВТ3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36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3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нОм-ВТ2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нОм-ВТ3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в границах земель населенных пунктов (нОмТ)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коммунально-бытового назначения (ОмКБ)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ОмКБ-Тл1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нОс-8М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нОс-ВТ3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и общеобразовательных организаций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Зона организаций дополнительного образования (ОсДО)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ОсДО-ВТ1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1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widowControl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и искусства (ОсКи)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ОсКи-8М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</w:tr>
      <w:tr>
        <w:tblPrEx/>
        <w:trPr>
          <w:trHeight w:val="21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1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1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здравоохранения (ОсЗ)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ОсЗ-ВТ1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1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ОсЗ-Кр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1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ОсЗ-Тл1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1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физической культуры и массового спорта (ОсФС)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ОсФС-Тл1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1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2.10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культовых зданий и сооружений (ОсР)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ОсР-ВТ1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1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ОсР-Тл1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производства, объектов транспортной и инженерной инфраструктур (ПТИ)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(нП)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нП-8М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нП-ВТ3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нП-КВ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1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1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(К)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в границах земель населенных пунктов (нК)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нК-8М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3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нК-ВТ1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нК-КВ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нК-Кр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нК-Тл1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нИК-8М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нИК-ВТ3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нИК-ВТ4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нИК-КВ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связи (ИС)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связи в границах земель населенных пунктов (нИС)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нИС-ВТ1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нИС-КВ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нИС-Тл2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транспортной инфраструктуры (Т)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нТА-8М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нТА-КВ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стоянок легковых автомобилей в границах земель населенных пунктов (нТСа)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нТСа-Тл1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Транспортно-логистическая зона (ТЛ)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экопромышленных парков (ЭПП)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уличной и дорожной сети (УДС)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УДС-8М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УДС-ВТ2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УДС-ВТ3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УДС-КВ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в границах земель населенных пунктов (нСи)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нСи-8М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нСи-ВТ4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нСи-Тл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(Ссх)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7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нСиПп-ВТ4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widowControl/>
              <w:tabs>
                <w:tab w:val="center" w:pos="884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крестьянского фермерского хозяйства (СиКфх)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рыбоводства (СиР)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для создания защитных лесных насаждений (СиЗЛ)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СиЗЛ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отдыха 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9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нР-ВТ2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9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(нРтоп)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нРтоп-Кр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туристического обслуживания в границах земель населенных пунктов (нРТ)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нРТ-ВТ1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3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специального назначения (СпН)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3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3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в границах земель населенных пунктов (н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нДКл-ВТ1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1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(ДЛСп)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1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 в границах земель населенных пунктов (нДЛСп)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нДЛСп-ВТ1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1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размещения военных объектов и иные 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1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зона специального назначения в границах земель населенных пунктов (нОмс)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нОмс-Тл2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Иные виды территориальных зон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в границах земель населенных пунктов (н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гидротехнических сооружений (ВГ)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ВГ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ТОП-8М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ТОП-ВТ1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ТОП-КВ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ТОП-Кр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80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ТОП-Тл1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pStyle w:val="1337"/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Территории, в отношениям которых 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градостроительные регламенты не устанавливаются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9.1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9.2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pPr>
            <w:r>
              <w:t xml:space="preserve">З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</w:p>
        </w:tc>
      </w:tr>
    </w:tbl>
    <w:p>
      <w:pPr>
        <w:ind w:firstLine="0"/>
        <w:shd w:val="clear" w:color="auto" w:fill="ffffff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2. В главе10 </w:t>
      </w:r>
      <w:r>
        <w:rPr>
          <w:rFonts w:ascii="Times New Roman" w:hAnsi="Times New Roman" w:cs="Times New Roman"/>
          <w:sz w:val="28"/>
          <w:szCs w:val="28"/>
        </w:rPr>
        <w:t xml:space="preserve">пункт 33 </w:t>
      </w:r>
      <w:r>
        <w:rPr>
          <w:rFonts w:ascii="Times New Roman" w:hAnsi="Times New Roman" w:cs="Times New Roman"/>
          <w:sz w:val="28"/>
          <w:szCs w:val="28"/>
        </w:rPr>
        <w:t xml:space="preserve">изложить в следующей редакции: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«33.</w:t>
      </w:r>
      <w:r>
        <w:rPr>
          <w:rFonts w:ascii="Times New Roman" w:hAnsi="Times New Roman" w:cs="Times New Roman"/>
          <w:sz w:val="28"/>
          <w:szCs w:val="28"/>
        </w:rPr>
        <w:t xml:space="preserve"> </w:t>
      </w:r>
      <w:r>
        <w:rPr>
          <w:rFonts w:ascii="Times New Roman" w:hAnsi="Times New Roman" w:cs="Times New Roman"/>
          <w:sz w:val="28"/>
          <w:szCs w:val="28"/>
        </w:rPr>
        <w:t xml:space="preserve">На карте градостроительного зонирования в обязательном порядке устанавливаются территории, в границах которых предусматривается осуществление комплексного развития территории. Границы таких территорий могут не совпадать с границами территориальных зон и от</w:t>
      </w:r>
      <w:r>
        <w:rPr>
          <w:rFonts w:ascii="Times New Roman" w:hAnsi="Times New Roman" w:cs="Times New Roman"/>
          <w:sz w:val="28"/>
          <w:szCs w:val="28"/>
        </w:rPr>
        <w:t xml:space="preserve">ображаться на отдельной карте, являющейся приложением к карте градостроительного зонирования. В отношении таких территорий заключается один или несколько договоров о комплексном развитии территории.».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 Таблицу № 1 пункта 41 главы 11, таблицу № 2 пункта 42 главы 12, главу 13 изложить в редакции согласно приложению № 1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 Часть III дополнить пунктом 54.1 следующего содержания;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«54.1. Карта границ территории Верх-Тулинского сельсовета Новосибирского района Новосибирской области, предусматривающей требования к архитектурно-градостроительному облику объектов капитального строительства (приложение №</w:t>
      </w:r>
      <w:r>
        <w:rPr>
          <w:rFonts w:ascii="Times New Roman" w:hAnsi="Times New Roman" w:cs="Times New Roman"/>
          <w:sz w:val="28"/>
          <w:szCs w:val="28"/>
        </w:rPr>
        <w:t xml:space="preserve"> </w:t>
      </w:r>
      <w:r>
        <w:rPr>
          <w:rFonts w:ascii="Times New Roman" w:hAnsi="Times New Roman" w:cs="Times New Roman"/>
          <w:sz w:val="28"/>
          <w:szCs w:val="28"/>
        </w:rPr>
        <w:t xml:space="preserve">2.1).».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 Приложение № 1 изложить в редакции согласно приложению № 2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6. Приложение № 2 изложить в редакции согласно приложению № 3 к настоящему приказу.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7. Дополнить приложением № 2.1 согласно приложению № 4 к настоящему приказу.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jc w:val="both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8. Приложение № 3 изложить в редакции согласно приложению № 5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jc w:val="both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9. </w:t>
      </w:r>
      <w:r>
        <w:rPr>
          <w:rFonts w:ascii="Times New Roman" w:hAnsi="Times New Roman" w:cs="Times New Roman"/>
          <w:sz w:val="28"/>
          <w:szCs w:val="28"/>
        </w:rPr>
        <w:t xml:space="preserve">Све</w:t>
      </w:r>
      <w:r>
        <w:rPr>
          <w:rFonts w:ascii="Times New Roman" w:hAnsi="Times New Roman" w:cs="Times New Roman"/>
          <w:sz w:val="28"/>
          <w:szCs w:val="28"/>
        </w:rPr>
        <w:t xml:space="preserve">дения о границах территориальных зон, </w:t>
      </w:r>
      <w:r>
        <w:rPr>
          <w:rFonts w:ascii="Times New Roman" w:hAnsi="Times New Roman" w:cs="Times New Roman"/>
          <w:sz w:val="28"/>
          <w:szCs w:val="28"/>
        </w:rPr>
        <w:t xml:space="preserve">перечень координат характерных точек границ территориальных зон правил землепользования и застройки Верх-Тулинского сельсовета Новосибирского района Новосибирской области в системе координат, используемой для ведени</w:t>
      </w:r>
      <w:r>
        <w:rPr>
          <w:rFonts w:ascii="Times New Roman" w:hAnsi="Times New Roman" w:cs="Times New Roman"/>
          <w:sz w:val="28"/>
          <w:szCs w:val="28"/>
        </w:rPr>
        <w:t xml:space="preserve">я Единого государственного реестра недвижимости </w:t>
      </w:r>
      <w:r>
        <w:rPr>
          <w:rFonts w:ascii="Times New Roman" w:hAnsi="Times New Roman" w:cs="Times New Roman"/>
          <w:sz w:val="28"/>
          <w:szCs w:val="28"/>
        </w:rPr>
        <w:t xml:space="preserve">приложения № 4 изложить в редакции согласно приложению № 6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                                                                                              Д. Н. Богомолов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  <w:t xml:space="preserve">Е.Н. Гальянова 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</w:rPr>
        <w:sectPr>
          <w:headerReference w:type="default" r:id="rId9"/>
          <w:headerReference w:type="first" r:id="rId10"/>
          <w:footerReference w:type="even" r:id="rId12"/>
          <w:footerReference w:type="first" r:id="rId13"/>
          <w:footnotePr/>
          <w:endnotePr/>
          <w:type w:val="nextPage"/>
          <w:pgSz w:w="11906" w:h="16838" w:orient="portrait"/>
          <w:pgMar w:top="1162" w:right="850" w:bottom="1220" w:left="1417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  <w:t xml:space="preserve">228 64 73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Style w:val="1374"/>
        <w:tblW w:w="0" w:type="auto"/>
        <w:tblLook w:val="04A0" w:firstRow="1" w:lastRow="0" w:firstColumn="1" w:lastColumn="0" w:noHBand="0" w:noVBand="1"/>
      </w:tblPr>
      <w:tblGrid>
        <w:gridCol w:w="7496"/>
        <w:gridCol w:w="7528"/>
      </w:tblGrid>
      <w:tr>
        <w:tblPrEx/>
        <w:trPr>
          <w:trHeight w:val="1502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7620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762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№ 1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приказу министерства строительства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______ № 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11. Градостроительные регламенты в части видов разрешенног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 использования земельных участков и объектов капитального строительства (далее - вид РИ), предельных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40. Виды разрешенного использования земельных участков и объектов капитального строительства для территориальных зон, код вида РИ в соответствии с </w:t>
      </w:r>
      <w:hyperlink r:id="rId15" w:tooltip="consultantplus://offline/ref=B9CEACD144EBCFF4557B7AFAA026F4C8C6DC017D783637FCB3B96D3606C4EE113B96A98489EA2397B5D7C8C2DE60B766BF837F56C69A4C42oA18I" w:history="1">
        <w:r>
          <w:rPr>
            <w:rFonts w:ascii="Times New Roman" w:hAnsi="Times New Roman" w:cs="Times New Roman"/>
            <w:sz w:val="28"/>
            <w:szCs w:val="28"/>
          </w:rPr>
          <w:t xml:space="preserve">классификатором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использования, утвержденным приказом Федеральной службы государственной регистрации, кадастра и картографии от 10.11.2020 № П/0412.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4A0" w:firstRow="1" w:lastRow="0" w:firstColumn="1" w:lastColumn="0" w:noHBand="0" w:noVBand="1"/>
      </w:tblPr>
      <w:tblGrid>
        <w:gridCol w:w="708"/>
        <w:gridCol w:w="2267"/>
        <w:gridCol w:w="4393"/>
        <w:gridCol w:w="3685"/>
        <w:gridCol w:w="3828"/>
      </w:tblGrid>
      <w:tr>
        <w:tblPrEx/>
        <w:trPr>
          <w:tblHeader/>
        </w:trPr>
        <w:tc>
          <w:tcPr>
            <w:tcW w:w="708" w:type="dxa"/>
            <w:textDirection w:val="lrTb"/>
            <w:noWrap w:val="false"/>
          </w:tcPr>
          <w:p>
            <w:pPr>
              <w:pStyle w:val="15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 № п.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Наименование территориальной зоны (код территориальной зоны)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Основные виды РИ (Код вида РИ)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Условно разрешенные виды РИ (Код вида РИ)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Вспомогательные виды РИ (Код вида РИ)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>
          <w:tblHeader/>
        </w:trPr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1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2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3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4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5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1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gridSpan w:val="4"/>
            <w:tcW w:w="14173" w:type="dxa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Жилые зоны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1.1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застройки индивидуальными жилыми домами в границах земель населенных пунктов (нЖин)/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(нЖин-8М)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(нЖин-ВТ1)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(нЖин-Кр)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(нЖин-Тл1)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Рынки (4.3)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1.2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застройки малоэтажными жилыми домами в границах земель населенных пунктов (нЖмл)/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(нЖмл-8М)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(нЖмл-ВТ1)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(нЖмл-КВ)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нЖмл-Тл1)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Рынки (4.3)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.3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застройки многоэтажными жилыми домами в границах земель населенных пунктов (нЖмн)/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(нЖмн-ВТ1)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Рынки (4.3)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ведения садового хозяйства в границах земель населенных пунктов (нСсх)/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(нСсх-ВТ1)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(нСсх-Кр1)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(нСсх-Тл1)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ведения огородничества  в границах земель населенных пунктов (нСо)/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(нСо-8М)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(нСо-ВТ1)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(нСсх-Кр)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(нСсх-Тл1)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Ведение огородничества (13.1)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>
          <w:trHeight w:val="6788"/>
        </w:trPr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1.6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смешанной и общественно-деловой застройки в границах земель населенных пунктов (нСОД)/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(нСОД-ВТ1)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(нСОД-ВТ2)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(нСОД-ВТ3)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внутреннего правопорядка (8.3)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Рынки (4.3)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bottom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2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gridSpan w:val="4"/>
            <w:tcBorders>
              <w:bottom w:val="single" w:color="000000" w:sz="4" w:space="0"/>
            </w:tcBorders>
            <w:tcW w:w="1417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Общественно-деловые зоны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>
          <w:trHeight w:val="579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.1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Многофункциональная общественно-деловая зона в границах земель населенных пунктов (нОм)/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(нОм-ВТ1)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(нОм-ВТ2)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(нОм-Вт3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Среднее и высшее профессиональное образование (3.5.2)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Ветеринарное обслуживание (3.10)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Рынки (4.3)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азартных игр в игорных зонах (4.8.3)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Выставочно-ярмарочная деятельность (4.10)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Спорт (5.1)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 (6.9)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торговли в границах земель населенных пунктов (нОмТ)/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(нОмТ-ВТ1)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(нОмТ-Кр)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(ОмТ-Тл1)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bottom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bottom w:val="single" w:color="000000" w:sz="4" w:space="0"/>
            </w:tcBorders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коммунально-бытового назначения (ОмКБ)/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(ОмКБ-Тл1)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single" w:color="000000" w:sz="4" w:space="0"/>
            </w:tcBorders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single" w:color="000000" w:sz="4" w:space="0"/>
            </w:tcBorders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 (6.9)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single" w:color="000000" w:sz="4" w:space="0"/>
            </w:tcBorders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специализированной общественной застройки в границах земель населенных пунктов (нОс)/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(нОс-8М)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(нОс-ВТ1)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(нОс-ВТ3)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(нОс-Кр)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(нОс-Тл1)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Среднее и высшее профессиональное образование (3.5.2)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Рынки (4.3)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азартных игр в игорных зонах (4.8.3)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Выставочно-ярмарочная деятельность (4.10)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 (6.9)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7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4393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</w:tcBorders>
            <w:tcW w:w="3685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</w:tcBorders>
            <w:tcW w:w="3828" w:type="dxa"/>
            <w:textDirection w:val="lrTb"/>
            <w:noWrap w:val="false"/>
          </w:tcPr>
          <w:p>
            <w:pPr>
              <w:pStyle w:val="154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</w:tcBorders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дошкольных образовательных и общеобразова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тельных организаций (ОсДсШ/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(ОсДсШ-ВТ1)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(ОсДсШ-Тл1)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внутреннего правопорядка (8.3)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2.6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организаций дополнительного образования (ОсДО)/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(ОсДО-ВТ1)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2.7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культуры и искусства (ОсКи)/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(ОсКи-8М)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(ОсКи-ВТ1)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(ОсКи-Тл1)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2.8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здравоохранения (ОсЗ)/(ОсЗ-ВТ1)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(ОсЗ-Кр)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(ОсЗ-Тл1)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Санаторная деятельность (9.2.1)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2.9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физической культуры и массового спорта (ОсФС)/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(ОсФС-Тл1)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2.10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культовых зданий и сооружений (ОсР)/(ОсР-ВТ1)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(ОсР-Тл1)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4"/>
            <w:tcW w:w="1417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bottom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производства, объектов транспортной и инженерной инфраструктур (ПТИ)</w:t>
            </w:r>
            <w:r>
              <w:rPr>
                <w:rFonts w:ascii="Times New Roman" w:hAnsi="Times New Roman" w:eastAsia="Times New Roman" w:cs="Times New Roman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bottom w:val="single" w:color="000000" w:sz="4" w:space="0"/>
            </w:tcBorders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оммунальное обслуживание (3.1)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Тяжелая промышленность (6.2)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Легкая промышленность (6.3)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армацевтическая промышленность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(6.3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.1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арфорово-фаянсовая промышленность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(6.3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.2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лектронная промышленность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(6.3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Ю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велирная промышленность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(6.3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.4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Атомная энергетика (6.7.1)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Транспорт (7.0)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Железнодорожный транспорт (7.1)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Водный транспорт (7.3)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Воздушный транспорт (7.4)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Внеуличный транспорт (7.6)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bottom w:val="single" w:color="000000" w:sz="4" w:space="0"/>
            </w:tcBorders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</w:tc>
        <w:tc>
          <w:tcPr>
            <w:tcBorders>
              <w:bottom w:val="single" w:color="000000" w:sz="4" w:space="0"/>
            </w:tcBorders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bottom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bottom w:val="single" w:color="000000" w:sz="4" w:space="0"/>
            </w:tcBorders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ная зона (П)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single" w:color="000000" w:sz="4" w:space="0"/>
            </w:tcBorders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 (6.9)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single" w:color="000000" w:sz="4" w:space="0"/>
            </w:tcBorders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Специальная деятельность (12.2)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single" w:color="000000" w:sz="4" w:space="0"/>
            </w:tcBorders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Выставочно-ярмарочная деятельность (4.10)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ная зона в границах земель населенных пунктов (нП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)/(нП-8М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) (нП-ВТ1)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(нП-ВТ3)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(нП-КВ)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(нП-Тл1)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 (6.9)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недропользова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ния (ПН)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Железнодорожные пути (7.1.1)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 (6.9)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Коммунально-складская зона (К)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Выставочно-ярмарочная деятельность (4.10)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 (6.9)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Складские площадки (6.9.1) Железнодорожные пути (7.1.1)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3.6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Коммунально-складская зона в границах земель населенных пунктов (нК)/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(нК-8М)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(нК-ВТ1)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(нК-КВ)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(нК-Кр)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(нК-Тл1)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Выставочно-ярмарочная деятельность (4.10)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 (6.9)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3.7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3.8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коммунального обслуживания в границах земель населенных пунктов (нИК)/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(нИК-8М)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(нИК-ВТ1)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(нИК-ВТ3)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(нИК-ВТ4)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(нИК-КВ)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(нИК-Кр)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(нИК-Тл1)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3.9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связи (ИС)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>
          <w:trHeight w:val="2337"/>
        </w:trPr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3.10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связи в границах земель населенных пунктов (нИС)/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(нИС-ВТ1)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(нИС-КВ)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(нИС-Кр)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(нИС-Тл2)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транспортной инфраструктуры (Т)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Транспорт (7.0)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Железнодорожный транспорт (7.1)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Обслуживание железнодорожных перевозок (7.1.2)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Водный транспорт (7.3)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Воздушный транспорт (7.4)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Внеуличный транспорт (7.6)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автомобильного транспорта в границах земель населенных пунктов (нТА)/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(нТА-8М)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(нТА-ВТ1)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(нТА-КВ)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(нТА-Кр)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(нТА-Тл1)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Обслуживание железнодорожных перевозок (7.1.2)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стоянок легковых автомобилей в границах земель населенных пунктов (нТСа)/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(нТСа-Тл1)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Транспортно-логистическая зона (ТЛ)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Выставочно-ярмарочная деятельность (4.10)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 (6.9)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Разведка и добыча полезных ископаемых (6.1)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Связь (6.8)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3.16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экопромышлен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ных парков (ЭПП)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Выставочно-ярмарочная деятельность (4.10)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 (6.9)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Специальная деятельность (12.2)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3.17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уличной и дорожной сети (УДС)/(УДС-8М)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(УДС-ВТ1)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(УДС-ВТ2)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(УДС-ВТ3)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(УДС-КВ)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(УДС-Кр)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(УДС-Тл1)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Внеуличный транспорт (7.6)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4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gridSpan w:val="4"/>
            <w:tcW w:w="1417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4.1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Сельскохозяйственное использование (1.0)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Виноградарство (1.5.1)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4.2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сельскохозяйственного использования в границах земель населенных пунктов (нСи)/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(нСи-8М)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(нСи-ВТ1)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(нСи-ВТ4)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(нСи-Кр)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(нСи-Тл1)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Сельскохозяйственное использование (1.0)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Виноградарство (1.5.1)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ведения садового хозяйства (Ссх)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4.4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Производственная зона сельскохозяйственных предприятий (СиПп)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4.5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Производственная зона сельскохозяйственных предприятий в границах земель населенных пунктов (нСиПп)/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(нСиПп-ВТ1)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(нСиПп-ВТ4)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4.6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4.7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ведения крестьянского фермерского хозяйства (СиКфх)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Виноградарство (1.5.1)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4.8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рыбоводства (СиР)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4.9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для создания защитных лесных насаждений (СиЗЛ)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gridSpan w:val="2"/>
            <w:tcW w:w="7513" w:type="dxa"/>
            <w:textDirection w:val="lrTb"/>
            <w:noWrap w:val="false"/>
          </w:tcPr>
          <w:p>
            <w:pPr>
              <w:pStyle w:val="154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4"/>
            <w:tcW w:w="14173" w:type="dxa"/>
            <w:textDirection w:val="lrTb"/>
            <w:noWrap w:val="false"/>
          </w:tcPr>
          <w:p>
            <w:pPr>
              <w:pStyle w:val="1544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5.1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Отдых (рекреация) (5.0)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Спорт (5.1)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Природно-познавательный туризм (5.2)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Туристическое обслуживание (5.2.1)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Деятельность в сфере охотничьего зозяйства (5.3)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Причалы для маломерных судов (5.4)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Поля для гольфа или конных прогулок (5.5)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5.2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отдыха в границах земель населенных пунктов (нР)/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(нР-ВТ1)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(нР-ВТ2)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(нР-Кр)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Отдых (рекреация) (5.0)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Спорт (5.1)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Природно-познавательный туризм (5.2)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Туристическое обслуживание (5.2.1)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Деятельность в сфере охотничьего зозяйства (5.3)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Причалы для маломерных судов (5.4)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Поля для гольфа или конных прогулок (5.5)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5.3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озелененных территорий общего пользования в границах земель населенных пунктов (нРтоп)/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(нРтоп-Кр)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5.4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туристического обслуживания  (РТ)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Природно-познавательный туризм (5.2)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Туристическое обслуживание (5.2.1)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5.5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туристического обслуживания в границах земель населенных пунктов (нРТ)/(нРТ-ВТ1)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Природно-познавательный туризм (5.2)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Туристическое обслуживание (5.2.1)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6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gridSpan w:val="4"/>
            <w:tcW w:w="1417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Зоны специального назначения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bottom w:val="none" w:color="000000" w:sz="4" w:space="0"/>
            </w:tcBorders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6.1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bottom w:val="none" w:color="000000" w:sz="4" w:space="0"/>
            </w:tcBorders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специального назначения (СпН)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none" w:color="000000" w:sz="4" w:space="0"/>
            </w:tcBorders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Резервные леса (10.4)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Ритуальная деятельность (12.1)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Специальная деятельность (12.2)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none" w:color="000000" w:sz="4" w:space="0"/>
            </w:tcBorders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none" w:color="000000" w:sz="4" w:space="0"/>
            </w:tcBorders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 (6.9)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6.2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кладбищ (ДКл)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Ритуальная деятельность (12.1)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6.3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кладбищ в границах земель населенных пунктов (нДКл)/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(нДкл-ВТ1)</w:t>
            </w: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Ритуальная деятельность (12.1)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6.4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складирования и захоронения отходов (ДСп)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Специальная деятельность (12.2)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6.5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озелененных территорий специального назначения  (ДЛСп)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Резервные леса (10.4)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6.6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озелененных территорий специального назначения в границах земель населенных пунктов (нДЛСп)/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(нДЛСп-ВТ1)</w:t>
            </w: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Резервные леса (10.4)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gridSpan w:val="4"/>
            <w:tcW w:w="1417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размещения военных объектов и иные 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7.1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Многофункциональная зона специального назначения в границах земель наесленных пунктов (нОмс)/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(нОмс-Тл2)</w:t>
            </w: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Обеспечение обороны и безопасности (8.0)</w:t>
            </w: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Обеспечение вооруженных сил (8.1)</w:t>
            </w: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Охрана Государственной границы Российской Федерации (8.2)</w:t>
            </w: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Обеспечение внутреннего правопорядка (8.3)</w:t>
            </w: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Обеспечение деятельности по исполнению наказаний (8.4)</w:t>
            </w: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8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gridSpan w:val="4"/>
            <w:tcW w:w="1417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Иные виды территориальных зон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8.1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общего пользования водными объектами (Воп)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8.2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226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общего пользования водными объектами в границах земель населенных пунктов (нВоп)/(нВоп-ВТ1)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439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382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bottom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8.3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single" w:color="000000" w:sz="4" w:space="0"/>
            </w:tcBorders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гидротехнических сооружений (ВГ)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single" w:color="000000" w:sz="4" w:space="0"/>
            </w:tcBorders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single" w:color="000000" w:sz="4" w:space="0"/>
            </w:tcBorders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bottom w:val="single" w:color="000000" w:sz="4" w:space="0"/>
            </w:tcBorders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8.4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7" w:type="dxa"/>
            <w:textDirection w:val="lrTb"/>
            <w:noWrap w:val="false"/>
          </w:tcPr>
          <w:p>
            <w:pPr>
              <w:pStyle w:val="1544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территории общего пользования (ТОП)/(ТОП-8М) (ТОП-ВТ1)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(ТОП-КВ)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(ТОП-Кр)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(ТОП-Тл1)</w:t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393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828" w:type="dxa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3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Территории, в отношениям которых градостроительные регламенты не устанавливаются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9.1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9.2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9.3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pPr>
            <w:r>
              <w:t xml:space="preserve">З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headerReference w:type="first" r:id="rId11"/>
          <w:footnotePr/>
          <w:endnotePr/>
          <w:type w:val="nextPage"/>
          <w:pgSz w:w="16839" w:h="11907" w:orient="landscape"/>
          <w:pgMar w:top="1191" w:right="680" w:bottom="680" w:left="1135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12. Градостроительные регламенты в части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видов разрешенного использования земельных участков и объектов капитального строительства, предельных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41. 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4688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87"/>
        <w:gridCol w:w="5277"/>
        <w:gridCol w:w="1108"/>
        <w:gridCol w:w="75"/>
        <w:gridCol w:w="992"/>
        <w:gridCol w:w="42"/>
        <w:gridCol w:w="100"/>
        <w:gridCol w:w="1140"/>
        <w:gridCol w:w="114"/>
        <w:gridCol w:w="21"/>
        <w:gridCol w:w="1192"/>
        <w:gridCol w:w="172"/>
        <w:gridCol w:w="28"/>
        <w:gridCol w:w="1040"/>
        <w:gridCol w:w="114"/>
        <w:gridCol w:w="5"/>
        <w:gridCol w:w="1195"/>
        <w:gridCol w:w="223"/>
        <w:gridCol w:w="1162"/>
      </w:tblGrid>
      <w:tr>
        <w:tblPrEx/>
        <w:trPr>
          <w:tblHeader/>
        </w:trPr>
        <w:tc>
          <w:tcPr>
            <w:tcW w:w="687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№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п.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Наименование территориальной зоны (код)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17"/>
            <w:tcW w:w="8723" w:type="dxa"/>
            <w:textDirection w:val="lrTb"/>
            <w:noWrap w:val="false"/>
          </w:tcPr>
          <w:p>
            <w:pPr>
              <w:pStyle w:val="1627"/>
              <w:jc w:val="both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503"/>
                <w:szCs w:val="22"/>
              </w:rPr>
              <w:footnoteReference w:id="2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829"/>
          <w:tblHeader/>
        </w:trPr>
        <w:tc>
          <w:tcPr>
            <w:tcW w:w="687" w:type="dxa"/>
            <w:vMerge w:val="continue"/>
            <w:textDirection w:val="lrTb"/>
            <w:noWrap w:val="false"/>
          </w:tcPr>
          <w:p>
            <w:pPr>
              <w:pStyle w:val="1627"/>
              <w:jc w:val="both"/>
              <w:rPr>
                <w:szCs w:val="22"/>
              </w:rPr>
            </w:pPr>
            <w:r>
              <w:rPr>
                <w:szCs w:val="22"/>
              </w:rPr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5277" w:type="dxa"/>
            <w:vMerge w:val="continue"/>
            <w:textDirection w:val="lrTb"/>
            <w:noWrap w:val="false"/>
          </w:tcPr>
          <w:p>
            <w:pPr>
              <w:pStyle w:val="1627"/>
              <w:jc w:val="both"/>
              <w:rPr>
                <w:szCs w:val="22"/>
              </w:rPr>
            </w:pPr>
            <w:r>
              <w:rPr>
                <w:szCs w:val="22"/>
              </w:rPr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1108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S </w:t>
            </w:r>
            <w:r>
              <w:rPr>
                <w:sz w:val="24"/>
                <w:szCs w:val="24"/>
              </w:rPr>
              <w:t xml:space="preserve">min</w:t>
            </w:r>
            <w:r>
              <w:rPr>
                <w:sz w:val="24"/>
                <w:szCs w:val="24"/>
              </w:rPr>
              <w:t xml:space="preserve">, (га</w:t>
            </w:r>
            <w:r>
              <w:rPr>
                <w:szCs w:val="22"/>
              </w:rPr>
              <w:t xml:space="preserve">)</w:t>
            </w:r>
            <w:r>
              <w:rPr>
                <w:rStyle w:val="1503"/>
                <w:szCs w:val="22"/>
              </w:rPr>
              <w:footnoteReference w:id="3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W w:w="1109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S </w:t>
            </w:r>
            <w:r>
              <w:rPr>
                <w:sz w:val="24"/>
                <w:szCs w:val="24"/>
              </w:rPr>
              <w:t xml:space="preserve">max</w:t>
            </w:r>
            <w:r>
              <w:rPr>
                <w:sz w:val="24"/>
                <w:szCs w:val="24"/>
              </w:rPr>
              <w:t xml:space="preserve">, (га)</w:t>
            </w:r>
            <w:r>
              <w:rPr>
                <w:rStyle w:val="1503"/>
                <w:szCs w:val="22"/>
              </w:rPr>
              <w:footnoteReference w:id="4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W w:w="1354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Отступ </w:t>
            </w:r>
            <w:r>
              <w:rPr>
                <w:sz w:val="24"/>
                <w:szCs w:val="24"/>
              </w:rPr>
              <w:t xml:space="preserve">min</w:t>
            </w:r>
            <w:r>
              <w:rPr>
                <w:sz w:val="24"/>
                <w:szCs w:val="24"/>
              </w:rPr>
              <w:t xml:space="preserve">, (м)</w:t>
            </w:r>
            <w:r>
              <w:rPr>
                <w:rStyle w:val="1503"/>
                <w:szCs w:val="22"/>
              </w:rPr>
              <w:footnoteReference w:id="5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W w:w="1385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Этаж </w:t>
            </w:r>
            <w:r>
              <w:rPr>
                <w:sz w:val="24"/>
                <w:szCs w:val="24"/>
              </w:rPr>
              <w:t xml:space="preserve">min</w:t>
            </w:r>
            <w:r>
              <w:rPr>
                <w:sz w:val="24"/>
                <w:szCs w:val="24"/>
              </w:rPr>
              <w:t xml:space="preserve">, (ед.)</w:t>
            </w:r>
            <w:r>
              <w:rPr>
                <w:rStyle w:val="1503"/>
                <w:szCs w:val="22"/>
              </w:rPr>
              <w:footnoteReference w:id="6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W w:w="1182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Этаж </w:t>
            </w:r>
            <w:r>
              <w:rPr>
                <w:sz w:val="24"/>
                <w:szCs w:val="24"/>
              </w:rPr>
              <w:t xml:space="preserve">max</w:t>
            </w:r>
            <w:r>
              <w:rPr>
                <w:sz w:val="24"/>
                <w:szCs w:val="24"/>
              </w:rPr>
              <w:t xml:space="preserve">, </w:t>
            </w:r>
            <w:r>
              <w:rPr>
                <w:szCs w:val="22"/>
              </w:rPr>
              <w:t xml:space="preserve">(ед.)</w:t>
            </w:r>
            <w:r>
              <w:rPr>
                <w:rStyle w:val="1503"/>
                <w:szCs w:val="22"/>
              </w:rPr>
              <w:footnoteReference w:id="7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W w:w="1422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Процент застройки </w:t>
            </w:r>
            <w:r>
              <w:rPr>
                <w:sz w:val="24"/>
                <w:szCs w:val="24"/>
              </w:rPr>
              <w:t xml:space="preserve">min</w:t>
            </w:r>
            <w:r>
              <w:rPr>
                <w:sz w:val="24"/>
                <w:szCs w:val="24"/>
              </w:rPr>
              <w:t xml:space="preserve">, (процент)</w:t>
            </w:r>
            <w:r>
              <w:rPr>
                <w:rStyle w:val="1503"/>
                <w:szCs w:val="22"/>
              </w:rPr>
              <w:footnoteReference w:id="8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1162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Процент застройки </w:t>
            </w:r>
            <w:r>
              <w:rPr>
                <w:sz w:val="24"/>
                <w:szCs w:val="24"/>
              </w:rPr>
              <w:t xml:space="preserve">max</w:t>
            </w:r>
            <w:r>
              <w:rPr>
                <w:sz w:val="24"/>
                <w:szCs w:val="24"/>
              </w:rPr>
              <w:t xml:space="preserve">, (процент)</w:t>
            </w:r>
            <w:r>
              <w:rPr>
                <w:rStyle w:val="1503"/>
                <w:szCs w:val="22"/>
              </w:rPr>
              <w:footnoteReference w:id="9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18"/>
            <w:shd w:val="clear" w:color="ffffff" w:fill="ffffff"/>
            <w:tcBorders>
              <w:top w:val="single" w:color="000000" w:sz="4" w:space="0"/>
            </w:tcBorders>
            <w:tcW w:w="14001" w:type="dxa"/>
            <w:textDirection w:val="lrTb"/>
            <w:noWrap w:val="false"/>
          </w:tcPr>
          <w:p>
            <w:pPr>
              <w:pStyle w:val="1627"/>
              <w:jc w:val="both"/>
              <w:rPr>
                <w:b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Жилые зоны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Style w:val="1503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Style w:val="1503"/>
                <w:rFonts w:ascii="Times New Roman" w:hAnsi="Times New Roman" w:cs="Times New Roman"/>
                <w:sz w:val="24"/>
                <w:szCs w:val="24"/>
                <w:vertAlign w:val="baseline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(нЖин-8М)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</w:rPr>
              <w:footnoteReference w:id="10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(нЖин-ВТ1)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</w:rPr>
              <w:footnoteReference w:id="11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  <w:t xml:space="preserve">(нЖин-КВ)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  <w:highlight w:val="none"/>
              </w:rPr>
              <w:footnoteReference w:id="12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  <w:t xml:space="preserve">(нЖин-Кр)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  <w:highlight w:val="none"/>
              </w:rPr>
              <w:footnoteReference w:id="13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  <w:t xml:space="preserve">(нЖин-Тл1)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  <w:highlight w:val="none"/>
              </w:rPr>
              <w:footnoteReference w:id="14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8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42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6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7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sz w:val="24"/>
                <w:szCs w:val="24"/>
              </w:rPr>
              <w:t xml:space="preserve">нЖмл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503"/>
                <w:sz w:val="24"/>
                <w:szCs w:val="24"/>
                <w:vertAlign w:val="baseline"/>
              </w:rPr>
              <w:t xml:space="preserve">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(нЖмл-8М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</w:rPr>
              <w:footnoteReference w:id="15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(нЖмл-ВТ1)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</w:rPr>
              <w:footnoteReference w:id="16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(нЖмл-КВ)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</w:rPr>
              <w:footnoteReference w:id="17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(нЖмл-Тл1)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</w:rPr>
              <w:footnoteReference w:id="18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8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4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62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7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</w:t>
            </w:r>
            <w:r>
              <w:rPr>
                <w:sz w:val="24"/>
                <w:szCs w:val="24"/>
              </w:rPr>
              <w:t xml:space="preserve">она застройки многоэтажными жилыми домами </w:t>
            </w:r>
            <w:r>
              <w:rPr>
                <w:sz w:val="24"/>
                <w:szCs w:val="24"/>
              </w:rPr>
              <w:t xml:space="preserve">в границах земель населенных пунктов (</w:t>
            </w:r>
            <w:r>
              <w:rPr>
                <w:sz w:val="24"/>
                <w:szCs w:val="24"/>
              </w:rPr>
              <w:t xml:space="preserve">нЖмн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359"/>
            </w:pPr>
            <w:r>
              <w:rPr>
                <w:sz w:val="24"/>
                <w:szCs w:val="24"/>
              </w:rPr>
              <w:t xml:space="preserve">(нЖмн-ВТ1)</w:t>
            </w:r>
            <w:r>
              <w:rPr>
                <w:rStyle w:val="1503"/>
                <w:sz w:val="24"/>
                <w:szCs w:val="24"/>
              </w:rPr>
              <w:t xml:space="preserve"> </w:t>
            </w:r>
            <w:r>
              <w:rPr>
                <w:rStyle w:val="1503"/>
                <w:sz w:val="22"/>
              </w:rPr>
              <w:footnoteReference w:id="19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7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садового хозяйства в границах земель населенных пунктов (</w:t>
            </w:r>
            <w:r>
              <w:rPr>
                <w:sz w:val="24"/>
              </w:rPr>
              <w:t xml:space="preserve">нСсх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(нСсх-Кр1)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(нСсх-Мар1)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0,035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0,12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Не устанавливается</w:t>
            </w:r>
            <w:r>
              <w:rPr>
                <w:rStyle w:val="1503"/>
                <w:sz w:val="24"/>
                <w:highlight w:val="none"/>
              </w:rPr>
              <w:footnoteReference w:id="20"/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0,4 </w:t>
            </w:r>
            <w:r>
              <w:rPr>
                <w:rStyle w:val="1503"/>
                <w:sz w:val="24"/>
                <w:highlight w:val="none"/>
              </w:rPr>
              <w:footnoteReference w:id="21"/>
            </w:r>
            <w:r>
              <w:rPr>
                <w:sz w:val="24"/>
                <w:highlight w:val="none"/>
              </w:rPr>
              <w:t xml:space="preserve">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72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ведения </w:t>
            </w:r>
            <w:r>
              <w:rPr>
                <w:sz w:val="24"/>
                <w:szCs w:val="24"/>
              </w:rPr>
              <w:t xml:space="preserve">огородничества в границах земель населенных пунк</w:t>
            </w:r>
            <w:r>
              <w:rPr>
                <w:sz w:val="24"/>
              </w:rPr>
              <w:t xml:space="preserve">тов (</w:t>
            </w:r>
            <w:r>
              <w:rPr>
                <w:sz w:val="24"/>
              </w:rPr>
              <w:t xml:space="preserve">нСо</w:t>
            </w:r>
            <w:r>
              <w:rPr>
                <w:sz w:val="24"/>
              </w:rPr>
              <w:t xml:space="preserve">)/(нСо-Кр1)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0,15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  <w:highlight w:val="none"/>
              </w:rPr>
              <w:t xml:space="preserve">0,4 </w:t>
            </w:r>
            <w:r>
              <w:rPr>
                <w:rStyle w:val="1503"/>
                <w:sz w:val="24"/>
                <w:highlight w:val="none"/>
              </w:rPr>
              <w:footnoteReference w:id="22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</w:tcBorders>
            <w:tcW w:w="6506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left"/>
              <w:rPr>
                <w:sz w:val="24"/>
                <w:szCs w:val="24"/>
              </w:rPr>
            </w:pP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572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смешанной и общественно-деловой застройки в границах земель населенных пунктов (нСОД)/</w:t>
            </w:r>
            <w:r>
              <w:rPr>
                <w:sz w:val="24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(нСОД-ВТ1)</w:t>
            </w:r>
            <w:r>
              <w:rPr>
                <w:rStyle w:val="1503"/>
                <w:sz w:val="24"/>
                <w:highlight w:val="none"/>
              </w:rPr>
              <w:footnoteReference w:id="23"/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(нСОД-ВТ2)</w:t>
            </w:r>
            <w:r>
              <w:rPr>
                <w:rStyle w:val="1503"/>
                <w:sz w:val="24"/>
                <w:highlight w:val="none"/>
              </w:rPr>
              <w:footnoteReference w:id="24"/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(нСОД-ВТ3)</w:t>
            </w:r>
            <w:r>
              <w:rPr>
                <w:rStyle w:val="1503"/>
                <w:sz w:val="24"/>
                <w:highlight w:val="none"/>
              </w:rPr>
              <w:footnoteReference w:id="25"/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240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27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240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1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3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18"/>
            <w:shd w:val="clear" w:color="ffffff" w:fill="ffffff"/>
            <w:tcBorders>
              <w:top w:val="single" w:color="000000" w:sz="4" w:space="0"/>
            </w:tcBorders>
            <w:tcW w:w="14001" w:type="dxa"/>
            <w:textDirection w:val="lrTb"/>
            <w:noWrap w:val="false"/>
          </w:tcPr>
          <w:p>
            <w:pPr>
              <w:pStyle w:val="1627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Общественно-деловые зоны</w:t>
            </w:r>
            <w:r>
              <w:rPr>
                <w:b/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</w:r>
          </w:p>
        </w:tc>
      </w:tr>
      <w:tr>
        <w:tblPrEx/>
        <w:trPr>
          <w:trHeight w:val="197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Style w:val="1503"/>
                <w:rFonts w:ascii="Times New Roman" w:hAnsi="Times New Roman" w:cs="Times New Roman"/>
                <w:sz w:val="24"/>
                <w:szCs w:val="24"/>
                <w:vertAlign w:val="baseline"/>
              </w:rPr>
              <w:t xml:space="preserve">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(нОм-ВТ1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</w:rPr>
              <w:footnoteReference w:id="26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(нОм-ВТ2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</w:rPr>
              <w:footnoteReference w:id="27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(нОм-ВТ3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</w:rPr>
              <w:footnoteReference w:id="28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8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9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42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6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197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Зона объектов торговли в границах земель населенных пунктов (нОмТ)/(нОмТ-ВТ1)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(нОмТ-Кр)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(нОмТ-Тл1)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197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2"/>
                <w:szCs w:val="22"/>
                <w:highlight w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коммунально-бытового назначения (</w:t>
            </w:r>
            <w:r>
              <w:rPr>
                <w:sz w:val="24"/>
                <w:szCs w:val="24"/>
              </w:rPr>
              <w:t xml:space="preserve">ОмКБ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  <w:t xml:space="preserve">(ОмКБ-Тл1)</w:t>
            </w:r>
            <w:r>
              <w:rPr>
                <w:rStyle w:val="1503"/>
                <w:sz w:val="22"/>
              </w:rPr>
              <w:footnoteReference w:id="29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018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  <w:right w:val="single" w:color="000000" w:sz="4" w:space="0"/>
            </w:tcBorders>
            <w:tcW w:w="25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511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sz w:val="24"/>
                <w:szCs w:val="24"/>
              </w:rPr>
              <w:t xml:space="preserve">нОс</w:t>
            </w:r>
            <w:r>
              <w:rPr>
                <w:sz w:val="24"/>
                <w:szCs w:val="24"/>
              </w:rPr>
              <w:t xml:space="preserve">)/(нОс-8М)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(нОс-ВТ1)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(нОс-ВТ3)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(нОс-Кр)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(нОс-Тл1)</w:t>
            </w:r>
            <w:r>
              <w:rPr>
                <w:rStyle w:val="1503"/>
                <w:sz w:val="24"/>
                <w:szCs w:val="24"/>
              </w:rPr>
              <w:footnoteReference w:id="30"/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8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9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42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6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350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дошкольных образовательных  и общеобразовательных организаций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)/(ОсДсШ-ВТ1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(ОсДсШ-Тл1)</w:t>
            </w:r>
            <w:r>
              <w:rPr>
                <w:rStyle w:val="1503"/>
                <w:rFonts w:ascii="Times New Roman" w:hAnsi="Times New Roman" w:cs="Times New Roman"/>
                <w:sz w:val="22"/>
                <w:szCs w:val="22"/>
              </w:rPr>
              <w:footnoteReference w:id="31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8" w:type="dxa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</w:t>
            </w:r>
            <w:r>
              <w:rPr>
                <w:sz w:val="24"/>
                <w:szCs w:val="24"/>
              </w:rPr>
              <w:t xml:space="preserve">устанавлива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62" w:type="dxa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350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</w:pPr>
            <w:r>
              <w:rPr>
                <w:sz w:val="24"/>
                <w:szCs w:val="24"/>
              </w:rPr>
              <w:t xml:space="preserve">Зона организаций дополнительного образования (ОсДО</w:t>
            </w:r>
            <w:r>
              <w:rPr>
                <w:sz w:val="24"/>
                <w:szCs w:val="24"/>
              </w:rPr>
              <w:t xml:space="preserve">)/(ОсДО-ВТ1)</w:t>
            </w:r>
            <w:r>
              <w:rPr>
                <w:rStyle w:val="1503"/>
              </w:rPr>
              <w:footnoteReference w:id="32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6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культуры и искусства (ОсКи)/(ОсКи-8М)</w:t>
            </w:r>
            <w:r>
              <w:rPr>
                <w:sz w:val="24"/>
                <w:szCs w:val="24"/>
              </w:rPr>
            </w:r>
          </w:p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(ОсКи-ВТ1)</w:t>
            </w:r>
            <w:r>
              <w:rPr>
                <w:sz w:val="24"/>
                <w:szCs w:val="24"/>
              </w:rPr>
            </w:r>
          </w:p>
          <w:p>
            <w:pPr>
              <w:pStyle w:val="1359"/>
            </w:pPr>
            <w:r>
              <w:rPr>
                <w:sz w:val="24"/>
                <w:szCs w:val="24"/>
              </w:rPr>
              <w:t xml:space="preserve">(ОсКи-Тл1)</w:t>
            </w:r>
            <w:r>
              <w:rPr>
                <w:rStyle w:val="1503"/>
              </w:rPr>
              <w:footnoteReference w:id="33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здравоохранения (ОсЗ)/(ОсЗ-ВТ1)</w:t>
            </w:r>
            <w:r>
              <w:rPr>
                <w:sz w:val="24"/>
                <w:szCs w:val="24"/>
              </w:rPr>
            </w:r>
          </w:p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(ОсЗ-Кр)</w:t>
            </w:r>
            <w:r>
              <w:rPr>
                <w:sz w:val="24"/>
                <w:szCs w:val="24"/>
              </w:rPr>
            </w:r>
          </w:p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(ОсЗ-Тл1)</w:t>
            </w:r>
            <w:r>
              <w:rPr>
                <w:rStyle w:val="1503"/>
              </w:rPr>
              <w:footnoteReference w:id="34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 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sz w:val="24"/>
                <w:szCs w:val="24"/>
              </w:rPr>
              <w:t xml:space="preserve">ОсФС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50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/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359"/>
              <w:rPr>
                <w:sz w:val="22"/>
                <w:szCs w:val="22"/>
                <w:highlight w:val="none"/>
              </w:rPr>
            </w:pPr>
            <w:r>
              <w:rPr>
                <w:sz w:val="24"/>
                <w:szCs w:val="24"/>
              </w:rPr>
              <w:t xml:space="preserve">(ОсФС-Тл1)</w:t>
            </w:r>
            <w:r>
              <w:rPr>
                <w:rStyle w:val="1503"/>
                <w:sz w:val="22"/>
                <w:szCs w:val="22"/>
              </w:rPr>
              <w:footnoteReference w:id="35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</w:t>
            </w:r>
            <w:r>
              <w:rPr>
                <w:sz w:val="24"/>
                <w:szCs w:val="24"/>
              </w:rPr>
              <w:t xml:space="preserve">устанавлива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культовых зданий и сооружений (ОсР)/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(ОсР-ВТ1)</w:t>
            </w:r>
            <w:r>
              <w:rPr>
                <w:sz w:val="24"/>
                <w:szCs w:val="24"/>
              </w:rPr>
            </w:r>
          </w:p>
          <w:p>
            <w:pPr>
              <w:pStyle w:val="1359"/>
            </w:pPr>
            <w:r>
              <w:rPr>
                <w:sz w:val="24"/>
                <w:szCs w:val="24"/>
              </w:rPr>
              <w:t xml:space="preserve">(ОсР-Тл1)</w:t>
            </w:r>
            <w:r>
              <w:rPr>
                <w:rStyle w:val="1503"/>
              </w:rPr>
              <w:footnoteReference w:id="36"/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15,0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18"/>
            <w:shd w:val="clear" w:color="ffffff" w:fill="ffffff"/>
            <w:tcBorders>
              <w:top w:val="single" w:color="000000" w:sz="4" w:space="0"/>
            </w:tcBorders>
            <w:tcW w:w="14001" w:type="dxa"/>
            <w:textDirection w:val="lrTb"/>
            <w:noWrap w:val="false"/>
          </w:tcPr>
          <w:p>
            <w:pPr>
              <w:pStyle w:val="1627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b/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производства, объектов транспортной и инженерной инфраструктур (ПТИ)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0,05</w:t>
            </w:r>
            <w:r>
              <w:rPr>
                <w:sz w:val="24"/>
                <w:szCs w:val="24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150,0</w:t>
            </w:r>
            <w:r>
              <w:rPr>
                <w:sz w:val="24"/>
                <w:szCs w:val="24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80</w:t>
            </w:r>
            <w:r>
              <w:rPr>
                <w:sz w:val="24"/>
                <w:szCs w:val="24"/>
              </w:rPr>
            </w:r>
            <w:r>
              <w:rPr>
                <w:sz w:val="24"/>
                <w14:ligatures w14:val="none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Производственная зона (П)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sz w:val="24"/>
                <w:szCs w:val="24"/>
              </w:rPr>
              <w:t xml:space="preserve">нП</w:t>
            </w:r>
            <w:r>
              <w:rPr>
                <w:sz w:val="24"/>
                <w:szCs w:val="24"/>
              </w:rPr>
              <w:t xml:space="preserve">)/(нП-8М)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(нП-ВТ1)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(нП-ВТ3)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(нП-КВ)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(нП-Тл1)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0,05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150,0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7"/>
            <w:shd w:val="clear" w:color="ffffff" w:fill="ffffff"/>
            <w:tcBorders>
              <w:top w:val="single" w:color="000000" w:sz="4" w:space="0"/>
            </w:tcBorders>
            <w:tcW w:w="357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5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Коммунально-складская зона (К)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18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1396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Коммунально-складская зона в границах земель населенных пунктов (нК)/(нК-8М)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(нК-ВТ1)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(нК-КВ)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(нК-Кр)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(нК-Тл1)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18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0,2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1396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  <w:t xml:space="preserve">Зона объектов коммунального обслуживания (</w:t>
            </w:r>
            <w:r>
              <w:rPr>
                <w:sz w:val="24"/>
                <w:szCs w:val="24"/>
              </w:rPr>
              <w:t xml:space="preserve">ИК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7"/>
            <w:shd w:val="clear" w:color="ffffff" w:fill="ffffff"/>
            <w:tcBorders>
              <w:top w:val="single" w:color="000000" w:sz="4" w:space="0"/>
            </w:tcBorders>
            <w:tcW w:w="357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5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sz w:val="24"/>
                <w:szCs w:val="24"/>
              </w:rPr>
              <w:t xml:space="preserve">нИК</w:t>
            </w:r>
            <w:r>
              <w:rPr>
                <w:sz w:val="24"/>
                <w:szCs w:val="24"/>
              </w:rPr>
              <w:t xml:space="preserve">)/     (нИК-8М)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(нИК-ВТ3)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(нИК-ВТ4)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(нИК-КВ)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(нИК-Кр)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(нИК-Тл1)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7"/>
            <w:shd w:val="clear" w:color="ffffff" w:fill="ffffff"/>
            <w:tcBorders>
              <w:top w:val="single" w:color="000000" w:sz="4" w:space="0"/>
            </w:tcBorders>
            <w:tcW w:w="357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5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объектов связи </w:t>
            </w:r>
            <w:r>
              <w:rPr>
                <w:sz w:val="24"/>
              </w:rPr>
              <w:t xml:space="preserve">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ИС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7"/>
            <w:shd w:val="clear" w:color="ffffff" w:fill="ffffff"/>
            <w:tcBorders>
              <w:top w:val="single" w:color="000000" w:sz="4" w:space="0"/>
            </w:tcBorders>
            <w:tcW w:w="357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5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объектов связи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ИС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  <w:t xml:space="preserve">(нИС-ВТ1)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(нИС-КВ)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(нИС-Кр)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(нИС-Тл2)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7"/>
            <w:shd w:val="clear" w:color="ffffff" w:fill="ffffff"/>
            <w:tcBorders>
              <w:top w:val="single" w:color="000000" w:sz="4" w:space="0"/>
            </w:tcBorders>
            <w:tcW w:w="357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25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314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транспортной инфраструктуры (Т)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объектов автомобильного транспорта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ТА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</w:r>
            <w:r>
              <w:rPr>
                <w:sz w:val="24"/>
              </w:rPr>
              <w:t xml:space="preserve">(нТА-8М)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(нТА-ВТ1)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(нТА-КВ)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(нТА-Кр)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(нТА-Тл1)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стоянок легковых автомобилей в границах земель населенных пунктов (н</w:t>
            </w:r>
            <w:r>
              <w:rPr>
                <w:sz w:val="24"/>
              </w:rPr>
              <w:t xml:space="preserve">ТСа</w:t>
            </w:r>
            <w:r>
              <w:rPr>
                <w:sz w:val="24"/>
              </w:rPr>
              <w:t xml:space="preserve">)/(нТСа-Тл1)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359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9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5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57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Транспортно-логистическая зона (ТЛ)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18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0,2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3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9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5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417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80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экопромышленных парков (ЭПП)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18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3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276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9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5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41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уличной и дорожной сети (УДС)/</w:t>
            </w:r>
            <w:r>
              <w:rPr>
                <w:sz w:val="24"/>
                <w:szCs w:val="24"/>
              </w:rPr>
              <w:t xml:space="preserve">(УДС-8М)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(УДС-ВТ1)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(УДС-ВТ2)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(УДС-ВТ3)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(УДС-КВ)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(УДС-Кр)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359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(УДС-Тл1)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18"/>
            <w:shd w:val="clear" w:color="ffffff" w:fill="ffffff"/>
            <w:tcBorders>
              <w:top w:val="single" w:color="000000" w:sz="4" w:space="0"/>
            </w:tcBorders>
            <w:tcW w:w="14001" w:type="dxa"/>
            <w:textDirection w:val="lrTb"/>
            <w:noWrap w:val="false"/>
          </w:tcPr>
          <w:p>
            <w:pPr>
              <w:pStyle w:val="1627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Зоны сельскохозяйственного использования</w:t>
            </w:r>
            <w:r>
              <w:rPr>
                <w:b/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</w:r>
          </w:p>
        </w:tc>
      </w:tr>
      <w:tr>
        <w:tblPrEx/>
        <w:trPr>
          <w:trHeight w:val="3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8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9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5000,0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354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385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8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2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6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3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Зона сельскохозяйственного использования в границах земель населенных пунктов (</w:t>
            </w:r>
            <w:r>
              <w:rPr>
                <w:sz w:val="24"/>
              </w:rPr>
              <w:t xml:space="preserve">нСи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(нСи-8М)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(нСи-ВТ1)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(нСи-ВТ4)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(нСи-Кр)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(нСи-Тл)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65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ведения садового хозяйства (Ссх)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0,035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12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center"/>
              <w:rPr>
                <w:sz w:val="22"/>
                <w:szCs w:val="22"/>
                <w:highlight w:val="none"/>
              </w:rPr>
            </w:pPr>
            <w:r>
              <w:rPr>
                <w:sz w:val="24"/>
                <w:highlight w:val="none"/>
              </w:rPr>
              <w:t xml:space="preserve">Не устанавливается</w:t>
            </w:r>
            <w:r>
              <w:rPr>
                <w:rStyle w:val="1503"/>
                <w:sz w:val="22"/>
                <w:szCs w:val="22"/>
              </w:rPr>
              <w:t xml:space="preserve">39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2"/>
                <w:szCs w:val="22"/>
                <w:highlight w:val="none"/>
              </w:rPr>
              <w:t xml:space="preserve">0,4</w:t>
            </w:r>
            <w:r>
              <w:rPr>
                <w:rStyle w:val="1503"/>
                <w:sz w:val="22"/>
                <w:szCs w:val="22"/>
                <w:highlight w:val="none"/>
              </w:rPr>
              <w:footnoteReference w:id="37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1</w:t>
            </w:r>
            <w:r>
              <w:rPr>
                <w:rStyle w:val="1503"/>
                <w:sz w:val="22"/>
                <w:szCs w:val="22"/>
              </w:rPr>
              <w:t xml:space="preserve">38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sz w:val="24"/>
                <w:szCs w:val="24"/>
              </w:rPr>
              <w:t xml:space="preserve">СиПп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8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9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5000,0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354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422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62" w:type="dxa"/>
            <w:textDirection w:val="lrTb"/>
            <w:noWrap w:val="false"/>
          </w:tcPr>
          <w:p>
            <w:pPr>
              <w:pStyle w:val="1627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в границах земель населенных пунктов (</w:t>
            </w:r>
            <w:r>
              <w:rPr>
                <w:sz w:val="24"/>
              </w:rPr>
              <w:t xml:space="preserve">нСиПп</w:t>
            </w:r>
            <w:r>
              <w:rPr>
                <w:sz w:val="24"/>
              </w:rPr>
              <w:t xml:space="preserve">)/(нСиПп-ВТ1)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(нСиПп-ВТ4)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0,001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5000,0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  <w:t xml:space="preserve">2,5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6506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411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(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300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 вает</w:t>
            </w: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25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411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рыбоводства (СиР)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7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357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25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623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544"/>
              <w:ind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для создания защитных лесных насаждений (СиЗЛ)</w:t>
            </w:r>
            <w:r>
              <w:rPr>
                <w:rFonts w:ascii="Times New Roman" w:hAnsi="Times New Roman" w:eastAsia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5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8"/>
            <w:shd w:val="clear" w:color="ffffff" w:fill="ffffff"/>
            <w:tcBorders>
              <w:top w:val="single" w:color="000000" w:sz="4" w:space="0"/>
            </w:tcBorders>
            <w:tcW w:w="14001" w:type="dxa"/>
            <w:textDirection w:val="lrTb"/>
            <w:noWrap w:val="false"/>
          </w:tcPr>
          <w:p>
            <w:pPr>
              <w:pStyle w:val="1627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b/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:highlight w:val="white"/>
              </w:rPr>
            </w:pPr>
            <w:r>
              <w:rPr>
                <w:sz w:val="24"/>
                <w:szCs w:val="24"/>
                <w:highlight w:val="white"/>
              </w:rPr>
              <w:t xml:space="preserve">Зона объектов отдыха (</w:t>
            </w:r>
            <w:r>
              <w:rPr>
                <w:sz w:val="24"/>
                <w:szCs w:val="24"/>
                <w:highlight w:val="white"/>
              </w:rPr>
              <w:t xml:space="preserve">Р</w:t>
            </w:r>
            <w:r>
              <w:rPr>
                <w:sz w:val="24"/>
                <w:szCs w:val="24"/>
                <w:highlight w:val="white"/>
              </w:rPr>
              <w:t xml:space="preserve">)</w:t>
            </w:r>
            <w:r>
              <w:rPr>
                <w:sz w:val="24"/>
                <w:szCs w:val="24"/>
                <w:highlight w:val="white"/>
              </w:rPr>
            </w:r>
            <w:r>
              <w:rPr>
                <w:sz w:val="24"/>
                <w:szCs w:val="24"/>
                <w:highlight w:val="whit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8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9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  <w:t xml:space="preserve">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42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6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объектов отдыха в границах земель населенных пунктов (</w:t>
            </w:r>
            <w:r>
              <w:rPr>
                <w:sz w:val="24"/>
              </w:rPr>
              <w:t xml:space="preserve">нР</w:t>
            </w:r>
            <w:r>
              <w:rPr>
                <w:sz w:val="24"/>
              </w:rPr>
              <w:t xml:space="preserve">)/(нР-ВТ1)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(нР-ВТ2)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(нР-Кр)</w:t>
            </w: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08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0,01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0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54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385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18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right w:val="single" w:color="000000" w:sz="4" w:space="0"/>
            </w:tcBorders>
            <w:tcW w:w="142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озелененных территорий общего пользования в границах земель населенных пунктов (</w:t>
            </w:r>
            <w:r>
              <w:rPr>
                <w:sz w:val="24"/>
              </w:rPr>
              <w:t xml:space="preserve">нРтоп</w:t>
            </w:r>
            <w:r>
              <w:rPr>
                <w:sz w:val="24"/>
              </w:rPr>
              <w:t xml:space="preserve">)/(нРтоп-Кр)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туристического обслуживания (РТ)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8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0,01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50,0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39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5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туристического обслуживания в границах земель населенных пунктов (нРТ)/      (нРТ-ВТ1)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8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0,01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50,0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39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59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162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50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8"/>
            <w:shd w:val="clear" w:color="ffffff" w:fill="ffffff"/>
            <w:tcBorders>
              <w:top w:val="single" w:color="000000" w:sz="4" w:space="0"/>
            </w:tcBorders>
            <w:tcW w:w="14001" w:type="dxa"/>
            <w:textDirection w:val="lrTb"/>
            <w:noWrap w:val="false"/>
          </w:tcPr>
          <w:p>
            <w:pPr>
              <w:pStyle w:val="1627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Зоны специального назначения</w:t>
            </w:r>
            <w:r>
              <w:rPr>
                <w:b/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специального назначения (СпН)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кладбищ (</w:t>
            </w:r>
            <w:r>
              <w:rPr>
                <w:sz w:val="24"/>
                <w:szCs w:val="24"/>
              </w:rPr>
              <w:t xml:space="preserve">ДКл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</w:rPr>
              <w:t xml:space="preserve">Зона кладбищ в границах земель населенных пунктов (</w:t>
            </w:r>
            <w:r>
              <w:rPr>
                <w:sz w:val="24"/>
              </w:rPr>
              <w:t xml:space="preserve">нДКл</w:t>
            </w:r>
            <w:r>
              <w:rPr>
                <w:sz w:val="24"/>
              </w:rPr>
              <w:t xml:space="preserve">)/(нДкл-ВТ1)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sz w:val="24"/>
                <w:szCs w:val="24"/>
              </w:rPr>
              <w:t xml:space="preserve">ДСп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</w:rPr>
              <w:t xml:space="preserve">Зона озелененных территорий специального назначения (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(нДЛСп-ВТ1)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0"/>
                <w:numId w:val="24"/>
              </w:numPr>
              <w:contextualSpacing w:val="0"/>
              <w:ind w:left="64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8"/>
            <w:shd w:val="clear" w:color="ffffff" w:fill="ffffff"/>
            <w:tcBorders>
              <w:top w:val="single" w:color="000000" w:sz="4" w:space="0"/>
            </w:tcBorders>
            <w:tcW w:w="14001" w:type="dxa"/>
            <w:textDirection w:val="lrTb"/>
            <w:noWrap w:val="false"/>
          </w:tcPr>
          <w:p>
            <w:pPr>
              <w:pStyle w:val="1627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Зоны размещения военных объектов и иные зоны специального назначения</w:t>
            </w:r>
            <w:r>
              <w:rPr>
                <w:b/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Многофункциональная зона специального назначения в границах земель населенных пунктов (нОмс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highlight w:val="none"/>
              </w:rPr>
              <w:t xml:space="preserve">(нОмс-Тл2)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0"/>
                <w:numId w:val="24"/>
              </w:numPr>
              <w:contextualSpacing w:val="0"/>
              <w:ind w:left="360" w:right="0" w:hanging="36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8"/>
            <w:shd w:val="clear" w:color="ffffff" w:fill="ffffff"/>
            <w:tcBorders>
              <w:top w:val="single" w:color="000000" w:sz="4" w:space="0"/>
            </w:tcBorders>
            <w:tcW w:w="14001" w:type="dxa"/>
            <w:vMerge w:val="restart"/>
            <w:textDirection w:val="lrTb"/>
            <w:noWrap w:val="false"/>
          </w:tcPr>
          <w:p>
            <w:pPr>
              <w:pStyle w:val="1627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  <w:t xml:space="preserve">Иные виды территориальных зон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sz w:val="24"/>
                <w:szCs w:val="24"/>
              </w:rPr>
              <w:t xml:space="preserve">Воп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общего пользования водными объектами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(н</w:t>
            </w:r>
            <w:r>
              <w:rPr>
                <w:sz w:val="24"/>
                <w:szCs w:val="24"/>
              </w:rPr>
              <w:t xml:space="preserve">Воп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  <w:t xml:space="preserve">(нВоп-ВТ1)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гидротехнических сооружений (ВГ)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893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textDirection w:val="lrTb"/>
            <w:noWrap w:val="false"/>
          </w:tcPr>
          <w:p>
            <w:pPr>
              <w:pStyle w:val="1554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территории общего пользования (ТОП)/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(ТОП-8М)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(ТОП-ВТ1)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(ТОП-КВ)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  <w:highlight w:val="none"/>
              </w:rPr>
              <w:t xml:space="preserve">(ТОП-Кр)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(ТОП-Тл1)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370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1"/>
                <w:numId w:val="39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18"/>
            <w:shd w:val="clear" w:color="ffffff" w:fill="ffffff"/>
            <w:tcBorders>
              <w:top w:val="single" w:color="000000" w:sz="4" w:space="0"/>
            </w:tcBorders>
            <w:tcW w:w="14001" w:type="dxa"/>
            <w:vMerge w:val="restart"/>
            <w:textDirection w:val="lrTb"/>
            <w:noWrap w:val="false"/>
          </w:tcPr>
          <w:p>
            <w:pPr>
              <w:pStyle w:val="1627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  <w:t xml:space="preserve">Территории, в отношении которых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none"/>
              </w:rPr>
              <w:t xml:space="preserve">градостроительные регламенты не устанавливаются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273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0"/>
                <w:numId w:val="40"/>
              </w:numPr>
              <w:contextualSpacing w:val="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Сельскохозяйственные угодья в составе земель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396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pStyle w:val="1554"/>
              <w:numPr>
                <w:ilvl w:val="0"/>
                <w:numId w:val="41"/>
              </w:numPr>
              <w:contextualSpacing w:val="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Земли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359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396"/>
        </w:trPr>
        <w:tc>
          <w:tcPr>
            <w:shd w:val="clear" w:color="ffffff" w:fill="ffffff"/>
            <w:tcBorders>
              <w:top w:val="single" w:color="000000" w:sz="4" w:space="0"/>
            </w:tcBorders>
            <w:tcW w:w="687" w:type="dxa"/>
            <w:vMerge w:val="restart"/>
            <w:textDirection w:val="lrTb"/>
            <w:noWrap w:val="false"/>
          </w:tcPr>
          <w:p>
            <w:pPr>
              <w:contextualSpacing w:val="0"/>
              <w:ind w:left="709" w:firstLine="0"/>
              <w:jc w:val="left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9.3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5277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pPr>
            <w:r>
              <w:t xml:space="preserve">З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емли, покрытые поверхностными водами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14:ligatures w14:val="none"/>
              </w:rPr>
            </w:r>
          </w:p>
        </w:tc>
        <w:tc>
          <w:tcPr>
            <w:gridSpan w:val="17"/>
            <w:shd w:val="clear" w:color="ffffff" w:fill="ffffff"/>
            <w:tcBorders>
              <w:top w:val="single" w:color="000000" w:sz="4" w:space="0"/>
            </w:tcBorders>
            <w:tcW w:w="8723" w:type="dxa"/>
            <w:vMerge w:val="restart"/>
            <w:textDirection w:val="lrTb"/>
            <w:noWrap w:val="false"/>
          </w:tcPr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35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ind w:firstLine="0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shd w:val="nil" w:color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 w:clear="all"/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  <w:highlight w:val="none"/>
        </w:rPr>
        <w:sectPr>
          <w:footnotePr/>
          <w:endnotePr/>
          <w:type w:val="nextPage"/>
          <w:pgSz w:w="16838" w:h="11906" w:orient="landscape"/>
          <w:pgMar w:top="737" w:right="794" w:bottom="1106" w:left="1361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540"/>
        <w:spacing w:line="288" w:lineRule="atLeast"/>
        <w:rPr>
          <w:rFonts w:ascii="Times New Roman" w:hAnsi="Times New Roman" w:cs="Times New Roman"/>
          <w:b/>
          <w:color w:val="000000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Глава 13. Градостроительные регламенты в части требований к архитектурно-градостроительному облику объекта капитального строительства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</w:r>
      <w:r>
        <w:rPr>
          <w:rFonts w:ascii="Times New Roman" w:hAnsi="Times New Roman" w:cs="Times New Roman"/>
          <w:b/>
          <w:color w:val="000000"/>
          <w:sz w:val="28"/>
          <w:szCs w:val="28"/>
        </w:rPr>
      </w:r>
    </w:p>
    <w:p>
      <w:pPr>
        <w:ind w:firstLine="540"/>
        <w:spacing w:line="288" w:lineRule="atLeast"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44.1. </w:t>
      </w:r>
      <w:r>
        <w:rPr>
          <w:rFonts w:ascii="Times New Roman" w:hAnsi="Times New Roman" w:cs="Times New Roman"/>
          <w:sz w:val="28"/>
          <w:szCs w:val="28"/>
        </w:rPr>
        <w:t xml:space="preserve">Требования к архитектурно-градостроительному облику объекта капитального строительства включают в себя: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 требования к объемно-пространственным характеристикам объекта капитального строительства: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высота фасадов объектов капитального строительства не должна превышать высоту фасадов наиболее высокого объекта капитального строительства расположенного по сложившейся линии застройки в границах квартала (не более 5 этажей);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 требования к архитектурно-стилистическим характеристикам объекта капитального строительства: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требования к цветовым решениям объектов капитального строительства: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фасады объектов капитального строительства выполняются с пр</w:t>
      </w:r>
      <w:r>
        <w:rPr>
          <w:rFonts w:ascii="Times New Roman" w:hAnsi="Times New Roman" w:cs="Times New Roman"/>
          <w:sz w:val="28"/>
          <w:szCs w:val="28"/>
        </w:rPr>
        <w:t xml:space="preserve">именением цветового решения, нейтрального по отношению к сложившейся застройке территории (цвета фасадов выбираются из цветовой палитры отделки фасадов объектов капитального строительства, расположенных по сложившейся линии застройки в границах квартала);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б) требования к отделочным и (или) строительным материалам, определяющие архитектурный облик объектов капитального строительства: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допускается использование при отделке фасадов цементных листов, профилированного металлического листа, сотового поликарбоната, неокрашенных поверхностей;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в) требования к размещению технического и инженерного оборудования на фасадах и кровлях объектов капитального строительства – не установлены;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г) требования к подсветке фасадов объектов капитального строительства: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фасады объектов капитального строительства, обращенные к территориям общего пользования, оборудуются архитектурным освещением (не распространяется для индивидуальной жилой застройки);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spacing w:line="288" w:lineRule="atLeast"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ab/>
        <w:t xml:space="preserve">архитектурное освещение фасадов не должно приводить к нарушению восприятия пропорций и иных визуальных характеристик объекта капитального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строительства нарушать гигиенические нормативы освещенности окон жилых зданий, палат лечебных учреждений, палат и спальных комнат объектов социального обеспечения, предусмотренные федеральными санитарными правилами, ослеплять участников дорожного движения.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spacing w:line="288" w:lineRule="atLeast"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spacing w:line="288" w:lineRule="atLeast"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jc w:val="center"/>
        <w:spacing w:line="288" w:lineRule="atLeast"/>
        <w:rPr>
          <w:rFonts w:ascii="Times New Roman" w:hAnsi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_________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1906" w:h="16838" w:orient="portrait"/>
          <w:pgMar w:top="737" w:right="737" w:bottom="680" w:left="147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bookmarkEnd w:id="1"/>
      <w:r>
        <w:rPr>
          <w:rFonts w:ascii="Times New Roman" w:hAnsi="Times New Roman" w:eastAsia="Times New Roman" w:cs="Times New Roman"/>
          <w:sz w:val="24"/>
          <w:szCs w:val="24"/>
        </w:rPr>
      </w:r>
      <w:bookmarkEnd w:id="2"/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077"/>
        <w:gridCol w:w="7645"/>
      </w:tblGrid>
      <w:tr>
        <w:tblPrEx/>
        <w:trPr>
          <w:trHeight w:val="2774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077" w:type="dxa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64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Верх-Тулинского 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24.07.2017 № 256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Лист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40" w:h="23814" w:orient="portrait"/>
          <w:pgMar w:top="567" w:right="851" w:bottom="1077" w:left="1143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371838" cy="10429069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17155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flipH="0" flipV="0">
                          <a:off x="0" y="0"/>
                          <a:ext cx="7371837" cy="104290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80.46pt;height:821.19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374"/>
        <w:tblW w:w="0" w:type="auto"/>
        <w:tblLook w:val="04A0" w:firstRow="1" w:lastRow="0" w:firstColumn="1" w:lastColumn="0" w:noHBand="0" w:noVBand="1"/>
      </w:tblPr>
      <w:tblGrid>
        <w:gridCol w:w="11082"/>
        <w:gridCol w:w="11088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2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213907" cy="8633459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703858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flipH="0" flipV="0">
                          <a:off x="0" y="0"/>
                          <a:ext cx="12213907" cy="86334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961.72pt;height:679.8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/>
    </w:p>
    <w:p>
      <w:pPr>
        <w:jc w:val="left"/>
        <w:sectPr>
          <w:footnotePr/>
          <w:endnotePr/>
          <w:type w:val="nextPage"/>
          <w:pgSz w:w="23814" w:h="16840" w:orient="landscape"/>
          <w:pgMar w:top="1143" w:right="567" w:bottom="851" w:left="1077" w:header="709" w:footer="709" w:gutter="0"/>
          <w:cols w:num="1" w:sep="0" w:space="720" w:equalWidth="1"/>
          <w:docGrid w:linePitch="360"/>
          <w:titlePg/>
        </w:sectPr>
      </w:pPr>
      <w:r/>
      <w:r/>
    </w:p>
    <w:tbl>
      <w:tblPr>
        <w:tblStyle w:val="1374"/>
        <w:tblW w:w="0" w:type="auto"/>
        <w:tblLook w:val="04A0" w:firstRow="1" w:lastRow="0" w:firstColumn="1" w:lastColumn="0" w:noHBand="0" w:noVBand="1"/>
      </w:tblPr>
      <w:tblGrid>
        <w:gridCol w:w="11082"/>
        <w:gridCol w:w="11088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left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3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left"/>
      </w:pPr>
      <w:r/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043294" cy="7806006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16854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11043294" cy="78060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869.55pt;height:614.65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/>
    </w:p>
    <w:p>
      <w:pPr>
        <w:jc w:val="center"/>
        <w:sectPr>
          <w:footnotePr/>
          <w:endnotePr/>
          <w:type w:val="nextPage"/>
          <w:pgSz w:w="23814" w:h="16840" w:orient="landscape"/>
          <w:pgMar w:top="1568" w:right="567" w:bottom="851" w:left="1077" w:header="709" w:footer="709" w:gutter="0"/>
          <w:cols w:num="1" w:sep="0" w:space="720" w:equalWidth="1"/>
          <w:docGrid w:linePitch="360"/>
          <w:titlePg/>
        </w:sectPr>
      </w:pPr>
      <w:r/>
      <w:r/>
    </w:p>
    <w:p>
      <w:pPr>
        <w:jc w:val="left"/>
      </w:pPr>
      <w:r/>
      <w:r/>
    </w:p>
    <w:p>
      <w:pPr>
        <w:jc w:val="left"/>
      </w:pPr>
      <w:r/>
      <w:r/>
    </w:p>
    <w:tbl>
      <w:tblPr>
        <w:tblStyle w:val="1374"/>
        <w:tblW w:w="0" w:type="auto"/>
        <w:tblLayout w:type="fixed"/>
        <w:tblLook w:val="04A0" w:firstRow="1" w:lastRow="0" w:firstColumn="1" w:lastColumn="0" w:noHBand="0" w:noVBand="1"/>
      </w:tblPr>
      <w:tblGrid>
        <w:gridCol w:w="11193"/>
        <w:gridCol w:w="10657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65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4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988866" cy="7767533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76883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10988865" cy="77675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865.27pt;height:611.62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  <w:sectPr>
          <w:footnotePr/>
          <w:endnotePr/>
          <w:type w:val="nextPage"/>
          <w:pgSz w:w="23814" w:h="16840" w:orient="landscape"/>
          <w:pgMar w:top="1568" w:right="567" w:bottom="851" w:left="1077" w:header="709" w:footer="709" w:gutter="0"/>
          <w:cols w:num="1" w:sep="0" w:space="720" w:equalWidth="1"/>
          <w:docGrid w:linePitch="360"/>
          <w:titlePg/>
        </w:sectPr>
      </w:pPr>
      <w:r/>
      <w:r/>
    </w:p>
    <w:p>
      <w:pPr>
        <w:jc w:val="center"/>
      </w:pPr>
      <w:r>
        <w:t xml:space="preserve">    </w:t>
      </w:r>
      <w:r/>
    </w:p>
    <w:tbl>
      <w:tblPr>
        <w:tblStyle w:val="1374"/>
        <w:tblW w:w="0" w:type="auto"/>
        <w:tblLook w:val="04A0" w:firstRow="1" w:lastRow="0" w:firstColumn="1" w:lastColumn="0" w:noHBand="0" w:noVBand="1"/>
      </w:tblPr>
      <w:tblGrid>
        <w:gridCol w:w="11085"/>
        <w:gridCol w:w="11085"/>
      </w:tblGrid>
      <w:tr>
        <w:tblPrEx/>
        <w:trPr/>
        <w:tc>
          <w:tcPr>
            <w:tcW w:w="11085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08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5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315437" cy="7998371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235445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11315437" cy="79983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890.98pt;height:629.79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t xml:space="preserve">      </w:t>
      </w:r>
      <w:r/>
    </w:p>
    <w:p>
      <w:pPr>
        <w:jc w:val="center"/>
      </w:pPr>
      <w:r>
        <w:t xml:space="preserve">                                                                                  ______________                                                                                                             ».                                         </w:t>
      </w:r>
      <w:r>
        <w:t xml:space="preserve">                                                             </w:t>
      </w:r>
      <w:r/>
    </w:p>
    <w:p>
      <w:pPr>
        <w:jc w:val="left"/>
        <w:sectPr>
          <w:footnotePr/>
          <w:endnotePr/>
          <w:type w:val="nextPage"/>
          <w:pgSz w:w="23814" w:h="16840" w:orient="landscape"/>
          <w:pgMar w:top="1568" w:right="567" w:bottom="851" w:left="1077" w:header="709" w:footer="709" w:gutter="0"/>
          <w:cols w:num="1" w:sep="0" w:space="720" w:equalWidth="1"/>
          <w:docGrid w:linePitch="360"/>
          <w:titlePg/>
        </w:sectPr>
      </w:pPr>
      <w:r/>
      <w:r/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3289"/>
        <w:gridCol w:w="8929"/>
      </w:tblGrid>
      <w:tr>
        <w:tblPrEx/>
        <w:trPr>
          <w:trHeight w:val="3117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3289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892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3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Верх-Тулинского 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24.07.2017 № 256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Лист № 1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234275" cy="5991981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38929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8234274" cy="59919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648.37pt;height:471.81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jc w:val="center"/>
      </w:pPr>
      <w:r/>
      <w:r/>
    </w:p>
    <w:p>
      <w:pPr>
        <w:jc w:val="center"/>
        <w:sectPr>
          <w:footnotePr/>
          <w:endnotePr/>
          <w:type w:val="nextPage"/>
          <w:pgSz w:w="23814" w:h="16839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/>
      <w:r/>
    </w:p>
    <w:p>
      <w:pPr>
        <w:jc w:val="center"/>
      </w:pPr>
      <w:r/>
      <w:r/>
    </w:p>
    <w:tbl>
      <w:tblPr>
        <w:tblStyle w:val="1374"/>
        <w:tblW w:w="0" w:type="auto"/>
        <w:tblLayout w:type="fixed"/>
        <w:tblLook w:val="04A0" w:firstRow="1" w:lastRow="0" w:firstColumn="1" w:lastColumn="0" w:noHBand="0" w:noVBand="1"/>
      </w:tblPr>
      <w:tblGrid>
        <w:gridCol w:w="11055"/>
        <w:gridCol w:w="11057"/>
      </w:tblGrid>
      <w:tr>
        <w:tblPrEx/>
        <w:trPr/>
        <w:tc>
          <w:tcPr>
            <w:tcW w:w="11055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05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2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  <w:sectPr>
          <w:footnotePr/>
          <w:endnotePr/>
          <w:type w:val="nextPage"/>
          <w:pgSz w:w="23814" w:h="16839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248070" cy="8185084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501162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0" flipV="0">
                          <a:off x="0" y="0"/>
                          <a:ext cx="11248069" cy="81850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885.67pt;height:644.49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/>
    </w:p>
    <w:tbl>
      <w:tblPr>
        <w:tblStyle w:val="1374"/>
        <w:tblW w:w="0" w:type="auto"/>
        <w:tblLook w:val="04A0" w:firstRow="1" w:lastRow="0" w:firstColumn="1" w:lastColumn="0" w:noHBand="0" w:noVBand="1"/>
      </w:tblPr>
      <w:tblGrid>
        <w:gridCol w:w="11056"/>
        <w:gridCol w:w="11056"/>
      </w:tblGrid>
      <w:tr>
        <w:tblPrEx/>
        <w:trPr/>
        <w:tc>
          <w:tcPr>
            <w:tcW w:w="11056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05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3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846785" cy="8620761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021414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flipH="0" flipV="0">
                          <a:off x="0" y="0"/>
                          <a:ext cx="11846784" cy="86207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932.82pt;height:678.8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jc w:val="center"/>
        <w:sectPr>
          <w:footnotePr/>
          <w:endnotePr/>
          <w:type w:val="nextPage"/>
          <w:pgSz w:w="23814" w:h="16839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/>
      <w:r/>
    </w:p>
    <w:p>
      <w:pPr>
        <w:jc w:val="center"/>
      </w:pPr>
      <w:r/>
      <w:r/>
    </w:p>
    <w:tbl>
      <w:tblPr>
        <w:tblStyle w:val="1374"/>
        <w:tblW w:w="0" w:type="auto"/>
        <w:tblLook w:val="04A0" w:firstRow="1" w:lastRow="0" w:firstColumn="1" w:lastColumn="0" w:noHBand="0" w:noVBand="1"/>
      </w:tblPr>
      <w:tblGrid>
        <w:gridCol w:w="11056"/>
        <w:gridCol w:w="11056"/>
      </w:tblGrid>
      <w:tr>
        <w:tblPrEx/>
        <w:trPr/>
        <w:tc>
          <w:tcPr>
            <w:tcW w:w="11056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05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4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  <w:sectPr>
          <w:footnotePr/>
          <w:endnotePr/>
          <w:type w:val="nextPage"/>
          <w:pgSz w:w="23814" w:h="16839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907892" cy="7937540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4976500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flipH="0" flipV="0">
                          <a:off x="0" y="0"/>
                          <a:ext cx="10907892" cy="79375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858.89pt;height:625.0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/>
    </w:p>
    <w:tbl>
      <w:tblPr>
        <w:tblStyle w:val="1374"/>
        <w:tblW w:w="0" w:type="auto"/>
        <w:tblLook w:val="04A0" w:firstRow="1" w:lastRow="0" w:firstColumn="1" w:lastColumn="0" w:noHBand="0" w:noVBand="1"/>
      </w:tblPr>
      <w:tblGrid>
        <w:gridCol w:w="11056"/>
        <w:gridCol w:w="11056"/>
      </w:tblGrid>
      <w:tr>
        <w:tblPrEx/>
        <w:trPr/>
        <w:tc>
          <w:tcPr>
            <w:tcW w:w="11056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056" w:type="dxa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5</w:t>
            </w:r>
            <w:r/>
          </w:p>
        </w:tc>
      </w:tr>
    </w:tbl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729993" cy="8291403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525741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flipH="0" flipV="0">
                          <a:off x="0" y="0"/>
                          <a:ext cx="11729993" cy="82914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923.62pt;height:652.87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jc w:val="center"/>
      </w:pPr>
      <w:r/>
      <w:r/>
    </w:p>
    <w:p>
      <w:pPr>
        <w:jc w:val="center"/>
        <w:sectPr>
          <w:footnotePr/>
          <w:endnotePr/>
          <w:type w:val="nextPage"/>
          <w:pgSz w:w="23814" w:h="16839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>
        <w:t xml:space="preserve">                                                                                                                                                                    </w:t>
      </w:r>
      <w:r>
        <w:t xml:space="preserve">____________                                                                                                                                ».</w:t>
      </w:r>
      <w:r/>
    </w:p>
    <w:p>
      <w:pPr>
        <w:jc w:val="center"/>
      </w:pPr>
      <w:r/>
      <w:r/>
    </w:p>
    <w:tbl>
      <w:tblPr>
        <w:tblStyle w:val="1374"/>
        <w:tblW w:w="0" w:type="auto"/>
        <w:tblLook w:val="04A0" w:firstRow="1" w:lastRow="0" w:firstColumn="1" w:lastColumn="0" w:noHBand="0" w:noVBand="1"/>
      </w:tblPr>
      <w:tblGrid>
        <w:gridCol w:w="11056"/>
        <w:gridCol w:w="11056"/>
      </w:tblGrid>
      <w:tr>
        <w:tblPrEx/>
        <w:trPr/>
        <w:tc>
          <w:tcPr>
            <w:tcW w:w="11056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05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4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2.1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Верх-Тулинского 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24.07.2017 № 256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</w:pPr>
            <w:r/>
            <w:r/>
          </w:p>
        </w:tc>
      </w:tr>
    </w:tbl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056561" cy="6401674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65592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flipH="0" flipV="0">
                          <a:off x="0" y="0"/>
                          <a:ext cx="9056560" cy="64016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713.12pt;height:504.07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jc w:val="center"/>
      </w:pPr>
      <w:r/>
      <w:r/>
    </w:p>
    <w:p>
      <w:pPr>
        <w:jc w:val="center"/>
        <w:rPr>
          <w14:ligatures w14:val="none"/>
        </w:rPr>
        <w:sectPr>
          <w:footnotePr/>
          <w:endnotePr/>
          <w:type w:val="nextPage"/>
          <w:pgSz w:w="23814" w:h="16839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>
        <w:t xml:space="preserve">                                                                                                                                      </w:t>
      </w:r>
      <w:r>
        <w:t xml:space="preserve">_________                                                                                                                                        ».</w:t>
      </w:r>
      <w:r>
        <w:rPr>
          <w14:ligatures w14:val="none"/>
        </w:rPr>
      </w:r>
      <w:r>
        <w:rPr>
          <w14:ligatures w14:val="none"/>
        </w:rPr>
      </w:r>
    </w:p>
    <w:tbl>
      <w:tblPr>
        <w:tblStyle w:val="1374"/>
        <w:tblW w:w="0" w:type="auto"/>
        <w:tblLayout w:type="fixed"/>
        <w:tblLook w:val="04A0" w:firstRow="1" w:lastRow="0" w:firstColumn="1" w:lastColumn="0" w:noHBand="0" w:noVBand="1"/>
      </w:tblPr>
      <w:tblGrid>
        <w:gridCol w:w="3509"/>
        <w:gridCol w:w="6662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3509" w:type="dxa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666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5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3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Верх-Тулинского 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24.07.2017 № 256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r/>
            <w:r/>
          </w:p>
        </w:tc>
      </w:tr>
    </w:tbl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изменяемых территориальных зон Верх-Тулинского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Новосибирского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374"/>
        <w:tblW w:w="9918" w:type="dxa"/>
        <w:tblLayout w:type="fixed"/>
        <w:tblLook w:val="04A0" w:firstRow="1" w:lastRow="0" w:firstColumn="1" w:lastColumn="0" w:noHBand="0" w:noVBand="1"/>
      </w:tblPr>
      <w:tblGrid>
        <w:gridCol w:w="607"/>
        <w:gridCol w:w="2228"/>
        <w:gridCol w:w="3397"/>
        <w:gridCol w:w="3686"/>
      </w:tblGrid>
      <w:tr>
        <w:tblPrEx/>
        <w:trPr>
          <w:trHeight w:val="1386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Реестровый номер территориальной зоны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Наименование территориальной зоны, сведения о которых внесены в Единый государственный реестр недвижимости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Наименование территориальной зоны в соответствии с приказом </w:t>
            </w:r>
            <w:r>
              <w:rPr>
                <w:rFonts w:ascii="Times New Roman" w:hAnsi="Times New Roman" w:eastAsia="Times New Roman" w:cs="Times New Roman"/>
                <w:b/>
                <w:bCs/>
                <w:sz w:val="24"/>
                <w:szCs w:val="24"/>
              </w:rPr>
              <w:t xml:space="preserve">министерства строительства Новосибирской области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54:19-7.411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культовых зданий и сооружений в границах земель населенных пунктов (нОсР)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культовых зданий и сооружений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ОсР-Тл1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54:19-7.414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кладбищ в границах земель населенных пунктов (нДКл)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кладбищ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нДКл-ВТ1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54:19-7.417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культуры и искусства в границах земель населенных пунктов (нОсКи)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ОсКи-ВТ1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54:19-7.422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связи в границах земель населенных пунктов (нИС)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связи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нИС-ВТ1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54:19-7.419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здравоохранения в границах земель населенных пунктов (нОсЗ)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здравоохранения(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ОсЗ-ВТ1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  <w:lang w:val="en-US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54:19-7.426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дошкольных образовательных организаций в границах земель населенных пунктов (нОсДс)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дошкольных образовательных и общеобразовательных организаций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ОсДсШ-ВТ1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54:19-7.428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туристического обслуживания в границах земель населенных пунктов (нРТ)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туристического обслуживания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нРТ-ВТ1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54:19-7.432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54:19-7.437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(СиПп)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Производственная зона сельскохозяйственных предприятий (СиПп)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54:19-7.438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54:19-7.445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стоянок легковых автомобилей в границах земель населенных пунктов (нТСа)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стоянок легковых автомобилей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нТСа-Тл1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12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54:19-7.444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13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54:19-7.450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гидротехнических сооружений (ВГ)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гидротехнических сооружений (ВГ)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14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54:19-7.436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(нРтоп)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озелененных территорий общего пользования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нРтоп-Кр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54:19-7.451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ведения садового хозяйства в границах земель населенных пунктов (нСсх)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ведения садового хозяйства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нСсх-Кр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16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54:19-7.458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Часть территориальной зоны - Зоны научно-исследовательских, учебных и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иных, связанных с сельскохозяйственным производством, целей в границах земель населенных пунктов (нСиНи)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научно-исследовательских, учебных и иных, связанных с </w:t>
            </w:r>
            <w:r>
              <w:rPr>
                <w:rFonts w:ascii="Times New Roman" w:hAnsi="Times New Roman" w:eastAsia="Times New Roman" w:cs="Times New Roman"/>
                <w:sz w:val="24"/>
              </w:rPr>
              <w:t xml:space="preserve">сельскохозяйственным производством, целей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СиНи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17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54:19-7.465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застройки индивидуальными жилыми домами (Жин)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нЖин-ВТ1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18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54:19-7.819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складирования и захоронения отходов (ДСп)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складирования и захоронения отходов (ДСп)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19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54:19-7.821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недропользования (ПН)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54:19-7.845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Часть территориальной зоны - Производственная зона в границах земель населенных пунктов (нП)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Производственная зона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нП-ВТ3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21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54:19-7.466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Часть территориальной зоны - Коммунально-складской зоны в границах земель населенных пунктов (нК)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Коммунально-складская зона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нК-Тл1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22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54:19-7.460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Часть территориальной зоны - Зоны рыбоводства (СиР)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рыбоводства (СиР)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23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54:19-7.846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Часть территориальной зоны - Зона специализированной общественной застройки в границах земель населенных пунктов (нОс)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нОс-ВТ3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24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54:19-7.457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Часть территориальной зоны - Зоны общего пользования водными объектами в границах земель населенных пунктов (нВоп)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общего пользования водными объектами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нВоп-ВТ1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54:19-7.408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общего пользования водными объектами (Воп)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общего пользования водными объектами (Воп)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26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54:19-7.415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(нИК)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нИК-ВТ1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27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54:19-7.847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Часть территориальной зоны - Зона уличной и дорожной сети (УДС)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уличной и дорожной сети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УДС-ВТ3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28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54:19-7.825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смешанной и общественно-деловой застройки в границах земель населенных пунктов (нСОД)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смешанной и общественно-деловой застройки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нСОД-ВТ3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29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54:19-7.409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торговли в границах земель населенных пунктов (нОмТ)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объектов торговли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нОмТ-ВТ1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54:19-7.425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ведения огородничества в границах земель населенных пунктов (нСо)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ведения огородничества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нСо-ВТ1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31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54:19-7.482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Часть территориальной зоны – Зоны застройки индивидуальными жилыми домами в границах земель населенных пунктов (нЖин)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нЖин-ВТ1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32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  <w:t xml:space="preserve">54:19-7.486</w:t>
            </w: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397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Часть территориальной зоны – Зоны застройки малоэтажными жилыми домами в границах земель населенных пунктов (нЖмл)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нЖмл-ВТ1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</w:tbl>
    <w:p>
      <w:pPr>
        <w:ind w:firstLine="708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b/>
          <w:bCs/>
          <w:sz w:val="28"/>
          <w:szCs w:val="28"/>
        </w:rPr>
        <w:sectPr>
          <w:footnotePr/>
          <w:endnotePr/>
          <w:type w:val="nextPage"/>
          <w:pgSz w:w="11906" w:h="16838" w:orient="portrait"/>
          <w:pgMar w:top="850" w:right="680" w:bottom="850" w:left="1417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left="567"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</w:t>
      </w:r>
      <w:r>
        <w:rPr>
          <w:rFonts w:ascii="Times New Roman" w:hAnsi="Times New Roman" w:cs="Times New Roman"/>
          <w:sz w:val="28"/>
          <w:szCs w:val="28"/>
        </w:rPr>
        <w:t xml:space="preserve">ликвидируемых </w:t>
      </w:r>
      <w:r>
        <w:rPr>
          <w:rFonts w:ascii="Times New Roman" w:hAnsi="Times New Roman" w:cs="Times New Roman"/>
          <w:sz w:val="28"/>
          <w:szCs w:val="28"/>
        </w:rPr>
        <w:t xml:space="preserve">территориальных зон Верх-Тулинского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Новосибирского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left="567" w:firstLine="709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tbl>
      <w:tblPr>
        <w:tblStyle w:val="1374"/>
        <w:tblW w:w="9992" w:type="dxa"/>
        <w:tblLook w:val="04A0" w:firstRow="1" w:lastRow="0" w:firstColumn="1" w:lastColumn="0" w:noHBand="0" w:noVBand="1"/>
      </w:tblPr>
      <w:tblGrid>
        <w:gridCol w:w="704"/>
        <w:gridCol w:w="6169"/>
        <w:gridCol w:w="3119"/>
      </w:tblGrid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п/п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6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Наименование территориальной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зон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ы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Реестровый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номер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территориальной зоны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4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6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4" w:type="dxa"/>
            <w:vAlign w:val="center"/>
            <w:textDirection w:val="lrTb"/>
            <w:noWrap w:val="false"/>
          </w:tcPr>
          <w:p>
            <w:pPr>
              <w:pStyle w:val="1554"/>
              <w:numPr>
                <w:ilvl w:val="0"/>
                <w:numId w:val="4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пищевой промышленности в границах земель населенных пунктов (нПП)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54:19-7.410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4" w:type="dxa"/>
            <w:vAlign w:val="center"/>
            <w:textDirection w:val="lrTb"/>
            <w:noWrap w:val="false"/>
          </w:tcPr>
          <w:p>
            <w:pPr>
              <w:pStyle w:val="1554"/>
              <w:numPr>
                <w:ilvl w:val="0"/>
                <w:numId w:val="4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общеобразовательных организаций в границах земель населенных пунктов (нОсШк)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54:19-7.416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4" w:type="dxa"/>
            <w:vAlign w:val="center"/>
            <w:textDirection w:val="lrTb"/>
            <w:noWrap w:val="false"/>
          </w:tcPr>
          <w:p>
            <w:pPr>
              <w:pStyle w:val="1554"/>
              <w:numPr>
                <w:ilvl w:val="0"/>
                <w:numId w:val="4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общественного питания в границах земель населенных пунктов (нОмОп)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54:19-7.433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4" w:type="dxa"/>
            <w:vAlign w:val="center"/>
            <w:textDirection w:val="lrTb"/>
            <w:noWrap w:val="false"/>
          </w:tcPr>
          <w:p>
            <w:pPr>
              <w:pStyle w:val="1554"/>
              <w:numPr>
                <w:ilvl w:val="0"/>
                <w:numId w:val="4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объектов, реализующих программы профессионального и высшего образования в границах земель населенных пунктов (нОсВУЗ)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54:19-7.435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4" w:type="dxa"/>
            <w:vAlign w:val="center"/>
            <w:textDirection w:val="lrTb"/>
            <w:noWrap w:val="false"/>
          </w:tcPr>
          <w:p>
            <w:pPr>
              <w:pStyle w:val="1554"/>
              <w:numPr>
                <w:ilvl w:val="0"/>
                <w:numId w:val="4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Транспортно-логистическая зона (ТЛ)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54:19-7.820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4" w:type="dxa"/>
            <w:vAlign w:val="center"/>
            <w:textDirection w:val="lrTb"/>
            <w:noWrap w:val="false"/>
          </w:tcPr>
          <w:p>
            <w:pPr>
              <w:pStyle w:val="1554"/>
              <w:numPr>
                <w:ilvl w:val="0"/>
                <w:numId w:val="4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ведения крестьянского фермерского хозяйства (СиКфх)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54:19-7.822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4" w:type="dxa"/>
            <w:vAlign w:val="center"/>
            <w:textDirection w:val="lrTb"/>
            <w:noWrap w:val="false"/>
          </w:tcPr>
          <w:p>
            <w:pPr>
              <w:pStyle w:val="1554"/>
              <w:numPr>
                <w:ilvl w:val="0"/>
                <w:numId w:val="4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инженерной инфраструктуры в границах земель населенных пунктов (нИ)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54:19-7.418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4" w:type="dxa"/>
            <w:vAlign w:val="center"/>
            <w:textDirection w:val="lrTb"/>
            <w:noWrap w:val="false"/>
          </w:tcPr>
          <w:p>
            <w:pPr>
              <w:pStyle w:val="1554"/>
              <w:numPr>
                <w:ilvl w:val="0"/>
                <w:numId w:val="4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смешанной и общественно-деловой застройки в границах земель населенных пунктов (нЖсод)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54:19-7.413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4" w:type="dxa"/>
            <w:vAlign w:val="center"/>
            <w:textDirection w:val="lrTb"/>
            <w:noWrap w:val="false"/>
          </w:tcPr>
          <w:p>
            <w:pPr>
              <w:pStyle w:val="1554"/>
              <w:numPr>
                <w:ilvl w:val="0"/>
                <w:numId w:val="48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специального назначения (СпН)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54:19-7.1203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</w:p>
        </w:tc>
      </w:tr>
    </w:tbl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sectPr>
      <w:footnotePr/>
      <w:endnotePr/>
      <w:type w:val="nextPage"/>
      <w:pgSz w:w="11906" w:h="16838" w:orient="portrait"/>
      <w:pgMar w:top="737" w:right="737" w:bottom="680" w:left="1417" w:header="720" w:footer="720" w:gutter="0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Gaze">
    <w:panose1 w:val="02000603000000000000"/>
  </w:font>
  <w:font w:name="Book Antiqua">
    <w:panose1 w:val="02040502050405020303"/>
  </w:font>
  <w:font w:name="Tahoma">
    <w:panose1 w:val="020B0604030504040204"/>
  </w:font>
  <w:font w:name="Monotype Corsiva">
    <w:panose1 w:val="02000000000000000000"/>
  </w:font>
  <w:font w:name="Cambria">
    <w:panose1 w:val="02040503050406030204"/>
  </w:font>
  <w:font w:name="Courier New">
    <w:panose1 w:val="02070309020205020404"/>
  </w:font>
  <w:font w:name="Mangal">
    <w:panose1 w:val="02040503050406030204"/>
  </w:font>
  <w:font w:name="Calibri">
    <w:panose1 w:val="020F0502020204030204"/>
  </w:font>
  <w:font w:name="Arial Narrow">
    <w:panose1 w:val="020B0604020202020204"/>
  </w:font>
  <w:font w:name="Microsoft YaHei">
    <w:panose1 w:val="020B0503020203020204"/>
  </w:font>
  <w:font w:name="Times New Roman">
    <w:panose1 w:val="020206030504050203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370"/>
      <w:rPr>
        <w:rStyle w:val="1522"/>
      </w:rPr>
    </w:pPr>
    <w:r>
      <w:rPr>
        <w:rStyle w:val="1522"/>
      </w:rPr>
      <w:fldChar w:fldCharType="begin"/>
    </w:r>
    <w:r>
      <w:rPr>
        <w:rStyle w:val="1522"/>
      </w:rPr>
      <w:instrText xml:space="preserve">PAGE  </w:instrText>
    </w:r>
    <w:r>
      <w:rPr>
        <w:rStyle w:val="1522"/>
      </w:rPr>
      <w:fldChar w:fldCharType="end"/>
    </w:r>
    <w:r>
      <w:rPr>
        <w:rStyle w:val="1522"/>
      </w:rPr>
    </w:r>
    <w:r>
      <w:rPr>
        <w:rStyle w:val="1522"/>
      </w:rPr>
    </w:r>
  </w:p>
  <w:p>
    <w:pPr>
      <w:pStyle w:val="1370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370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id="2">
    <w:p>
      <w:pPr>
        <w:pStyle w:val="1501"/>
        <w:jc w:val="both"/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Применительно ко всем территориальным зонам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</w:t>
      </w:r>
      <w:r>
        <w:rPr>
          <w:sz w:val="20"/>
          <w:szCs w:val="20"/>
        </w:rPr>
        <w:t xml:space="preserve">г</w:t>
      </w:r>
      <w:r>
        <w:rPr>
          <w:sz w:val="20"/>
          <w:szCs w:val="20"/>
        </w:rPr>
        <w:t xml:space="preserve">о строительства вспомогательных видов разрешенного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</w:t>
      </w:r>
      <w:r>
        <w:rPr>
          <w:sz w:val="20"/>
          <w:szCs w:val="20"/>
        </w:rPr>
        <w:t xml:space="preserve">х</w:t>
      </w:r>
      <w:r>
        <w:rPr>
          <w:sz w:val="20"/>
          <w:szCs w:val="20"/>
        </w:rPr>
        <w:t xml:space="preserve"> к размещению (сохранению, реконструкции,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</w:t>
      </w:r>
      <w:r>
        <w:rPr>
          <w:sz w:val="20"/>
          <w:szCs w:val="20"/>
        </w:rPr>
        <w:t xml:space="preserve">тельством Российской Федерации</w:t>
      </w:r>
      <w:r>
        <w:rPr>
          <w:sz w:val="16"/>
          <w:szCs w:val="16"/>
        </w:rPr>
        <w:t xml:space="preserve">.</w:t>
      </w:r>
      <w:r/>
    </w:p>
  </w:footnote>
  <w:footnote w:id="3">
    <w:p>
      <w:pPr>
        <w:pStyle w:val="1501"/>
        <w:rPr>
          <w:sz w:val="16"/>
          <w:szCs w:val="16"/>
        </w:rPr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S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- предельные минимальные размеры земельных участков.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4">
    <w:p>
      <w:pPr>
        <w:pStyle w:val="1501"/>
        <w:rPr>
          <w:sz w:val="20"/>
          <w:szCs w:val="20"/>
        </w:rPr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S </w:t>
      </w:r>
      <w:r>
        <w:rPr>
          <w:sz w:val="20"/>
          <w:szCs w:val="20"/>
        </w:rPr>
        <w:t xml:space="preserve">max</w:t>
      </w:r>
      <w:r>
        <w:rPr>
          <w:sz w:val="20"/>
          <w:szCs w:val="20"/>
        </w:rPr>
        <w:t xml:space="preserve"> - предельные максимальные размеры земельных участков.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5">
    <w:p>
      <w:pPr>
        <w:pStyle w:val="1501"/>
        <w:jc w:val="both"/>
        <w:rPr>
          <w:sz w:val="20"/>
          <w:szCs w:val="20"/>
        </w:rPr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Отступ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- минимальные отступы от границ земельных участков в ц</w:t>
      </w:r>
      <w:r>
        <w:rPr>
          <w:sz w:val="20"/>
          <w:szCs w:val="20"/>
        </w:rPr>
        <w:t xml:space="preserve">елях определения мест допустимого размещения зданий, строений, сооружений, за пределами которых запрещено строительство зданий, строений, со</w:t>
      </w:r>
      <w:r>
        <w:rPr>
          <w:sz w:val="20"/>
          <w:szCs w:val="20"/>
        </w:rPr>
        <w:t xml:space="preserve">оружений.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6">
    <w:p>
      <w:pPr>
        <w:pStyle w:val="1501"/>
        <w:rPr>
          <w:sz w:val="20"/>
          <w:szCs w:val="20"/>
        </w:rPr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Этаж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- предельное минимальное количество надземных этажей зданий, строений, сооружений.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7">
    <w:p>
      <w:pPr>
        <w:pStyle w:val="1501"/>
        <w:rPr>
          <w:sz w:val="20"/>
          <w:szCs w:val="20"/>
        </w:rPr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Этаж </w:t>
      </w:r>
      <w:r>
        <w:rPr>
          <w:sz w:val="20"/>
          <w:szCs w:val="20"/>
        </w:rPr>
        <w:t xml:space="preserve">max</w:t>
      </w:r>
      <w:r>
        <w:rPr>
          <w:sz w:val="20"/>
          <w:szCs w:val="20"/>
        </w:rPr>
        <w:t xml:space="preserve"> - предельное максимальное количество надземных этажей зданий, строений, сооружений.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8">
    <w:p>
      <w:pPr>
        <w:pStyle w:val="1501"/>
        <w:rPr>
          <w:sz w:val="20"/>
          <w:szCs w:val="20"/>
        </w:rPr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Процент застройки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– минимальный процент застройки в границах земельного участка, без учета эксплуатируемой кровли подземных, подвальных, цокольных частей объектов.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9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Процент застройки </w:t>
      </w:r>
      <w:r>
        <w:rPr>
          <w:sz w:val="20"/>
          <w:szCs w:val="20"/>
        </w:rPr>
        <w:t xml:space="preserve">max</w:t>
      </w:r>
      <w:r>
        <w:rPr>
          <w:sz w:val="20"/>
          <w:szCs w:val="20"/>
        </w:rP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rPr>
          <w:sz w:val="20"/>
          <w:szCs w:val="20"/>
        </w:rPr>
        <w:t xml:space="preserve">.</w:t>
      </w:r>
      <w:r/>
    </w:p>
  </w:footnote>
  <w:footnote w:id="10">
    <w:p>
      <w:pPr>
        <w:pStyle w:val="1501"/>
        <w:rPr>
          <w:sz w:val="20"/>
          <w:szCs w:val="20"/>
        </w:rPr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rPr>
          <w:sz w:val="20"/>
          <w:szCs w:val="20"/>
        </w:rPr>
        <w:t xml:space="preserve">Не применяется для земельных участков предусматривающих и занятых жилой застройкой. В отношении зе</w:t>
      </w:r>
      <w:r>
        <w:rPr>
          <w:sz w:val="20"/>
          <w:szCs w:val="20"/>
        </w:rPr>
        <w:t xml:space="preserve">мельных участков </w:t>
      </w:r>
      <w:r>
        <w:rPr>
          <w:sz w:val="20"/>
          <w:szCs w:val="20"/>
        </w:rPr>
        <w:t xml:space="preserve">предусматривающих</w:t>
      </w:r>
      <w:r>
        <w:rPr>
          <w:sz w:val="20"/>
          <w:szCs w:val="20"/>
        </w:rPr>
        <w:t xml:space="preserve">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11">
    <w:p>
      <w:pPr>
        <w:pStyle w:val="1501"/>
        <w:rPr>
          <w:sz w:val="20"/>
          <w:szCs w:val="20"/>
        </w:rPr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rPr>
          <w:sz w:val="20"/>
          <w:szCs w:val="20"/>
        </w:rPr>
        <w:t xml:space="preserve">Не применяется для земельных участков предусматривающих и занятых жилой застройкой. В отношении зе</w:t>
      </w:r>
      <w:r>
        <w:rPr>
          <w:sz w:val="20"/>
          <w:szCs w:val="20"/>
        </w:rPr>
        <w:t xml:space="preserve">мельных участков пре</w:t>
      </w:r>
      <w:r>
        <w:rPr>
          <w:sz w:val="20"/>
          <w:szCs w:val="20"/>
        </w:rP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12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Не применяется для земельных участков предусматривающих и занятых жилой застройкой. В отношении зе</w:t>
      </w:r>
      <w:r>
        <w:rPr>
          <w:sz w:val="20"/>
          <w:szCs w:val="20"/>
        </w:rPr>
        <w:t xml:space="preserve">мельных участков пре</w:t>
      </w:r>
      <w:r>
        <w:rPr>
          <w:sz w:val="20"/>
          <w:szCs w:val="20"/>
        </w:rP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3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Не применяется для земельных участков предусматривающих и занятых жилой застройкой. В отношении зе</w:t>
      </w:r>
      <w:r>
        <w:rPr>
          <w:sz w:val="20"/>
          <w:szCs w:val="20"/>
        </w:rPr>
        <w:t xml:space="preserve">мельных участков пре</w:t>
      </w:r>
      <w:r>
        <w:rPr>
          <w:sz w:val="20"/>
          <w:szCs w:val="20"/>
        </w:rP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4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Не применяется для земельных участков предусматривающих и занятых жилой застройкой. В отношении зе</w:t>
      </w:r>
      <w:r>
        <w:rPr>
          <w:sz w:val="20"/>
          <w:szCs w:val="20"/>
        </w:rPr>
        <w:t xml:space="preserve">мельных участков пре</w:t>
      </w:r>
      <w:r>
        <w:rPr>
          <w:sz w:val="20"/>
          <w:szCs w:val="20"/>
        </w:rP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5">
    <w:p>
      <w:pPr>
        <w:pStyle w:val="1501"/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t xml:space="preserve">Не применяется для земельных участков предусматривающих и занятых жилой застройкой. В отношении зе</w:t>
      </w:r>
      <w:r>
        <w:t xml:space="preserve">мельных участков пре</w:t>
      </w:r>
      <w: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6">
    <w:p>
      <w:pPr>
        <w:pStyle w:val="1501"/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t xml:space="preserve">Не применяется для земельных участков предусматривающих и занятых жилой застройкой. В отношении зе</w:t>
      </w:r>
      <w:r>
        <w:t xml:space="preserve">мельных участков пре</w:t>
      </w:r>
      <w: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7">
    <w:p>
      <w:pPr>
        <w:pStyle w:val="1501"/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t xml:space="preserve">Не применяется для земельных участков предусматривающих и занятых жилой застройкой. В отношении зе</w:t>
      </w:r>
      <w:r>
        <w:t xml:space="preserve">мельных участков пре</w:t>
      </w:r>
      <w: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8">
    <w:p>
      <w:pPr>
        <w:pStyle w:val="1501"/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t xml:space="preserve">Не применяется для земельных участков предусматривающих и занятых жилой застройкой. В отношении зе</w:t>
      </w:r>
      <w:r>
        <w:t xml:space="preserve">мельных участков пре</w:t>
      </w:r>
      <w: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9">
    <w:p>
      <w:pPr>
        <w:pStyle w:val="1501"/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t xml:space="preserve">Не применяется для земельных участков предусматривающих и занятых жилой застройкой. В отношении </w:t>
      </w:r>
      <w:r>
        <w:t xml:space="preserve">зе</w:t>
      </w:r>
      <w:r>
        <w:t xml:space="preserve">мельных участков пре</w:t>
      </w:r>
      <w: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0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t xml:space="preserve">Применяется для земельных участков</w:t>
      </w:r>
      <w:r>
        <w:t xml:space="preserve">, предоставляемых в безвозмездное пользования, для организации садоводческого товарищества.</w:t>
      </w:r>
      <w:r/>
    </w:p>
  </w:footnote>
  <w:footnote w:id="21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rPr>
          <w:sz w:val="20"/>
          <w:highlight w:val="none"/>
        </w:rPr>
        <w:t xml:space="preserve">Применяется для </w:t>
      </w:r>
      <w:r>
        <w:rPr>
          <w:sz w:val="20"/>
          <w:highlight w:val="white"/>
        </w:rPr>
        <w:t xml:space="preserve">в</w:t>
      </w:r>
      <w:r>
        <w:rPr>
          <w:sz w:val="20"/>
          <w:highlight w:val="white"/>
        </w:rPr>
        <w:t xml:space="preserve">неочередного предоставления Героям Советского Союза, Героям Российской Федерации или полным кавалерам ордена Славы в собственность бесплатн</w:t>
      </w:r>
      <w:r>
        <w:rPr>
          <w:sz w:val="20"/>
          <w:highlight w:val="white"/>
        </w:rPr>
        <w:t xml:space="preserve">о земельного участка, находящегося в государственной или муниципальной собственности, без проведения торгов для ведения гражданами садово</w:t>
      </w:r>
      <w:r>
        <w:rPr>
          <w:sz w:val="20"/>
          <w:highlight w:val="none"/>
        </w:rPr>
        <w:t xml:space="preserve">дства для собственных нужд.</w:t>
      </w:r>
      <w:r>
        <w:rPr>
          <w:sz w:val="20"/>
          <w:highlight w:val="none"/>
        </w:rPr>
      </w:r>
      <w:r/>
    </w:p>
  </w:footnote>
  <w:footnote w:id="22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rPr>
          <w:sz w:val="20"/>
          <w:highlight w:val="none"/>
        </w:rPr>
        <w:t xml:space="preserve">Применяется для </w:t>
      </w:r>
      <w:r>
        <w:rPr>
          <w:sz w:val="20"/>
          <w:highlight w:val="white"/>
        </w:rPr>
        <w:t xml:space="preserve">в</w:t>
      </w:r>
      <w:r>
        <w:rPr>
          <w:sz w:val="20"/>
          <w:highlight w:val="white"/>
        </w:rPr>
        <w:t xml:space="preserve">неочередного предоставления Героям Советского Союза, Героям Российской Федерации или полным кавалерам ордена Славы в собственность бесплатн</w:t>
      </w:r>
      <w:r>
        <w:rPr>
          <w:sz w:val="20"/>
          <w:highlight w:val="white"/>
        </w:rPr>
        <w:t xml:space="preserve">о земельного участка, находящегося в государственной или муниципальной собственности, без проведения торгов для ведения </w:t>
      </w:r>
      <w:r>
        <w:rPr>
          <w:sz w:val="20"/>
          <w:highlight w:val="none"/>
        </w:rPr>
        <w:t xml:space="preserve">гражданами огородничества</w:t>
      </w:r>
      <w:r>
        <w:rPr>
          <w:sz w:val="20"/>
          <w:highlight w:val="none"/>
        </w:rPr>
        <w:t xml:space="preserve"> для собственных нужд.</w:t>
      </w:r>
      <w:r/>
    </w:p>
  </w:footnote>
  <w:footnote w:id="23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t xml:space="preserve">Не применяется для земельных участков предусматривающих и занятых жилой застройкой. В отношении зе</w:t>
      </w:r>
      <w:r>
        <w:t xml:space="preserve">мельных участков пре</w:t>
      </w:r>
      <w: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4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t xml:space="preserve">Не применяется для земельных участков предусматривающих и занятых жилой застройкой. В отношении зе</w:t>
      </w:r>
      <w:r>
        <w:t xml:space="preserve">мельных участков пре</w:t>
      </w:r>
      <w: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5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t xml:space="preserve">Не применяется для земельных участков предусматривающих и занятых жилой застройкой. В отношении зе</w:t>
      </w:r>
      <w:r>
        <w:t xml:space="preserve">мельных участков пре</w:t>
      </w:r>
      <w: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6">
    <w:p>
      <w:pPr>
        <w:pStyle w:val="1501"/>
        <w:rPr>
          <w:sz w:val="16"/>
          <w:szCs w:val="16"/>
        </w:rPr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t xml:space="preserve">Не применяется для земельных участков предусматривающих и занятых жилой застройкой. В отношении зе</w:t>
      </w:r>
      <w:r>
        <w:t xml:space="preserve">мельных участков пре</w:t>
      </w:r>
      <w: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27">
    <w:p>
      <w:pPr>
        <w:pStyle w:val="1501"/>
        <w:rPr>
          <w:sz w:val="16"/>
          <w:szCs w:val="16"/>
          <w14:ligatures w14:val="none"/>
        </w:rPr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t xml:space="preserve">Не применяется для земельных участков предусматривающих и занятых жилой застройкой. В отношении зе</w:t>
      </w:r>
      <w:r>
        <w:t xml:space="preserve">мельных участков пре</w:t>
      </w:r>
      <w: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  <w14:ligatures w14:val="none"/>
        </w:rPr>
      </w:r>
      <w:r>
        <w:rPr>
          <w:sz w:val="16"/>
          <w:szCs w:val="16"/>
          <w14:ligatures w14:val="none"/>
        </w:rPr>
      </w:r>
    </w:p>
  </w:footnote>
  <w:footnote w:id="28">
    <w:p>
      <w:pPr>
        <w:pStyle w:val="1501"/>
        <w:rPr>
          <w:sz w:val="16"/>
          <w:szCs w:val="16"/>
          <w14:ligatures w14:val="none"/>
        </w:rPr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t xml:space="preserve">Не применяется для земельных участков предусматривающих и занятых жилой застройкой. В отношении зе</w:t>
      </w:r>
      <w:r>
        <w:t xml:space="preserve">мельных участков пре</w:t>
      </w:r>
      <w: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  <w14:ligatures w14:val="none"/>
        </w:rPr>
      </w:r>
      <w:r>
        <w:rPr>
          <w:sz w:val="16"/>
          <w:szCs w:val="16"/>
          <w14:ligatures w14:val="none"/>
        </w:rPr>
      </w:r>
    </w:p>
  </w:footnote>
  <w:footnote w:id="29">
    <w:p>
      <w:pPr>
        <w:rPr>
          <w:rFonts w:ascii="Times New Roman" w:hAnsi="Times New Roman" w:cs="Times New Roman"/>
        </w:rPr>
      </w:pPr>
      <w:r>
        <w:rPr>
          <w:rStyle w:val="1503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Границы территориальной зоны «Зона объектов коммунально-бытового назначения (ОмКБ)/(</w:t>
      </w:r>
      <w:r>
        <w:rPr>
          <w:rFonts w:ascii="Times New Roman" w:hAnsi="Times New Roman" w:eastAsia="Times New Roman" w:cs="Times New Roman"/>
        </w:rPr>
        <w:t xml:space="preserve">ОмКБ-Тл</w:t>
      </w:r>
      <w:r>
        <w:rPr>
          <w:rFonts w:ascii="Times New Roman" w:hAnsi="Times New Roman" w:eastAsia="Times New Roman" w:cs="Times New Roman"/>
        </w:rPr>
        <w:t xml:space="preserve">1)» устанавливаются только в границах населенного пункта поселения. 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30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t xml:space="preserve">Г</w:t>
      </w:r>
      <w:r>
        <w:rPr>
          <w:rFonts w:ascii="Times New Roman" w:hAnsi="Times New Roman" w:eastAsia="Times New Roman" w:cs="Times New Roman"/>
        </w:rPr>
        <w:t xml:space="preserve">раницы территориальной зоны «Зона делового, общественного и коммерческого назначения (нОс)/(нОс-8М), (</w:t>
      </w:r>
      <w:r>
        <w:rPr>
          <w:rFonts w:ascii="Times New Roman" w:hAnsi="Times New Roman" w:eastAsia="Times New Roman" w:cs="Times New Roman"/>
        </w:rPr>
        <w:t xml:space="preserve">нОс-ВТ1</w:t>
      </w:r>
      <w:r>
        <w:rPr>
          <w:rFonts w:ascii="Times New Roman" w:hAnsi="Times New Roman" w:eastAsia="Times New Roman" w:cs="Times New Roman"/>
        </w:rPr>
        <w:t xml:space="preserve">), (нОс-ВТ3), (нОс-Кр), (нОс-Тл1)» устанавливаются только в границах населенного пункта поселения. Не применяется для земельных участков предусматривающих и занятых жилой застройкой. В отношении </w:t>
      </w:r>
      <w:r>
        <w:rPr>
          <w:rFonts w:ascii="Times New Roman" w:hAnsi="Times New Roman" w:eastAsia="Times New Roman" w:cs="Times New Roman"/>
        </w:rPr>
        <w:t xml:space="preserve">зе</w:t>
      </w:r>
      <w:r>
        <w:rPr>
          <w:rFonts w:ascii="Times New Roman" w:hAnsi="Times New Roman" w:eastAsia="Times New Roman" w:cs="Times New Roman"/>
        </w:rPr>
        <w:t xml:space="preserve">мельных участков пре</w:t>
      </w:r>
      <w:r>
        <w:rPr>
          <w:rFonts w:ascii="Times New Roman" w:hAnsi="Times New Roman" w:eastAsia="Times New Roman" w:cs="Times New Roman"/>
        </w:rPr>
        <w:t xml:space="preserve">дусматривающих и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31">
    <w:p>
      <w:pPr>
        <w:pStyle w:val="1501"/>
        <w:rPr>
          <w:sz w:val="20"/>
          <w:szCs w:val="20"/>
        </w:rPr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Границы территориальной зоны «Зона дошкольных образовательных организаций и общеобразовательных</w:t>
      </w:r>
      <w:r>
        <w:rPr>
          <w:color w:val="ff0000"/>
          <w:sz w:val="20"/>
          <w:szCs w:val="20"/>
        </w:rPr>
        <w:t xml:space="preserve"> </w:t>
      </w:r>
      <w:r>
        <w:rPr>
          <w:sz w:val="20"/>
          <w:szCs w:val="20"/>
        </w:rPr>
        <w:t xml:space="preserve">организаций (</w:t>
      </w:r>
      <w:r>
        <w:rPr>
          <w:sz w:val="20"/>
          <w:szCs w:val="20"/>
        </w:rPr>
        <w:t xml:space="preserve">ОсДс</w:t>
      </w:r>
      <w:r>
        <w:rPr>
          <w:sz w:val="20"/>
          <w:szCs w:val="20"/>
        </w:rPr>
        <w:t xml:space="preserve">Ш)/(ОсДсШ-ВТ1), (ОсДсШ-Тл1)» устанавливаются только в границах населенного пункта поселения</w:t>
      </w:r>
      <w:r>
        <w:rPr>
          <w:sz w:val="20"/>
          <w:szCs w:val="20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2">
    <w:p>
      <w:pPr>
        <w:pStyle w:val="1501"/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t xml:space="preserve">Границы территориальной зоны «Зона организаций дополнительного образования (ОсДО)/(ОсДО-ВТ1)» устанавливаются только в границах населенного пункта поселения.</w:t>
      </w:r>
      <w:r/>
    </w:p>
  </w:footnote>
  <w:footnote w:id="33">
    <w:p>
      <w:pPr>
        <w:pStyle w:val="1501"/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t xml:space="preserve">Границы территориальной зоны «Зона объектов культуры и искусства (ОсКи)/(ОсКи-8М), (ОсКи-ВТ1), (ОсКи-Тл1)» устанавливаются только в границах населенного пункта поселения.</w:t>
      </w:r>
      <w:r/>
    </w:p>
  </w:footnote>
  <w:footnote w:id="34">
    <w:p>
      <w:pPr>
        <w:pStyle w:val="1501"/>
      </w:pPr>
      <w:r>
        <w:rPr>
          <w:rStyle w:val="1503"/>
        </w:rPr>
        <w:footnoteRef/>
      </w:r>
      <w:r>
        <w:t xml:space="preserve"> Границы территориальной зоны «Зона объектов здравоохранения (ОсЗ)/(ОсЗ-ВТ1), (ОсЗ-Кр), (ОсЗ-Тл1)» устанавливаются только в границах населенного пункта поселения.</w:t>
      </w:r>
      <w:r/>
    </w:p>
  </w:footnote>
  <w:footnote w:id="35">
    <w:p>
      <w:pPr>
        <w:pStyle w:val="1501"/>
        <w:rPr>
          <w:sz w:val="20"/>
          <w:szCs w:val="20"/>
        </w:rPr>
      </w:pPr>
      <w:r>
        <w:rPr>
          <w:rStyle w:val="1503"/>
        </w:rPr>
        <w:footnoteRef/>
      </w:r>
      <w: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физической культуры и массового спорта (ОсФС)/(</w:t>
      </w:r>
      <w:r>
        <w:rPr>
          <w:sz w:val="20"/>
          <w:szCs w:val="20"/>
        </w:rPr>
        <w:t xml:space="preserve">ОсФС-Тл1)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6">
    <w:p>
      <w:pPr>
        <w:pStyle w:val="1501"/>
      </w:pPr>
      <w:r>
        <w:rPr>
          <w:rStyle w:val="1503"/>
        </w:rPr>
        <w:footnoteRef/>
      </w:r>
      <w:r>
        <w:rPr>
          <w:rStyle w:val="1503"/>
        </w:rPr>
        <w:t xml:space="preserve"> </w:t>
      </w:r>
      <w:r>
        <w:t xml:space="preserve">Границы территориальной зоны «Зона культовых зданий и сооружений (ОсР)/(ОсР-ВТ1), (ОсР-Тл1)» устанавливаются только в границах населенного пункта поселения.</w:t>
      </w:r>
      <w:r/>
    </w:p>
  </w:footnote>
  <w:footnote w:id="37">
    <w:p>
      <w:pPr>
        <w:pStyle w:val="1501"/>
      </w:pPr>
      <w:r>
        <w:rPr>
          <w:rStyle w:val="1503"/>
        </w:rPr>
        <w:footnoteRef/>
      </w:r>
      <w:r>
        <w:t xml:space="preserve"> </w:t>
      </w:r>
      <w:r>
        <w:rPr>
          <w:sz w:val="20"/>
          <w:highlight w:val="none"/>
        </w:rPr>
        <w:t xml:space="preserve">Применяется  для </w:t>
      </w:r>
      <w:r>
        <w:rPr>
          <w:sz w:val="20"/>
          <w:highlight w:val="white"/>
        </w:rPr>
        <w:t xml:space="preserve">в</w:t>
      </w:r>
      <w:r>
        <w:rPr>
          <w:sz w:val="20"/>
          <w:highlight w:val="white"/>
        </w:rPr>
        <w:t xml:space="preserve">неочередного предоставления Героям Советского Союза, Героям Российской Федерации или полным кавалерам ордена Славы в собственность бесплатн</w:t>
      </w:r>
      <w:r>
        <w:rPr>
          <w:sz w:val="20"/>
          <w:highlight w:val="white"/>
        </w:rPr>
        <w:t xml:space="preserve">о земельного участка, находящегося в государственной или муниципальной собственности, без проведения торгов для ведения </w:t>
      </w:r>
      <w:r>
        <w:rPr>
          <w:sz w:val="20"/>
          <w:highlight w:val="none"/>
        </w:rPr>
        <w:t xml:space="preserve">гражданами садоводства для собственных нужд.</w:t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368"/>
      <w:jc w:val="center"/>
    </w:pPr>
    <w:r>
      <w:fldChar w:fldCharType="begin"/>
    </w:r>
    <w:r>
      <w:instrText xml:space="preserve">PAGE \* MERGEFORMAT</w:instrText>
    </w:r>
    <w:r>
      <w:rPr>
        <w:rFonts w:ascii="Times New Roman" w:hAnsi="Times New Roman" w:eastAsia="Times New Roman" w:cs="Times New Roman"/>
      </w:rPr>
      <w:fldChar w:fldCharType="separate"/>
    </w:r>
    <w:r>
      <w:rPr>
        <w:rFonts w:ascii="Times New Roman" w:hAnsi="Times New Roman" w:eastAsia="Times New Roman" w:cs="Times New Roman"/>
      </w:rPr>
      <w:t xml:space="preserve">2</w:t>
    </w:r>
    <w:r>
      <w:t xml:space="preserve">5</w:t>
    </w:r>
    <w:r>
      <w:fldChar w:fldCharType="end"/>
    </w:r>
    <w:r/>
  </w:p>
  <w:p>
    <w:pPr>
      <w:pStyle w:val="1368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368"/>
      <w:jc w:val="center"/>
    </w:pPr>
    <w:r/>
    <w:r/>
  </w:p>
  <w:p>
    <w:pPr>
      <w:pStyle w:val="1368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368"/>
      <w:jc w:val="center"/>
    </w:pPr>
    <w:r/>
    <w:r/>
  </w:p>
  <w:p>
    <w:pPr>
      <w:pStyle w:val="1368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  <w:b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  <w:b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  <w:b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  <w:b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  <w:b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  <w:b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  <w:b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  <w:b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  <w:b/>
        <w:sz w:val="24"/>
      </w:rPr>
    </w:lvl>
  </w:abstractNum>
  <w:abstractNum w:abstractNumId="1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</w:r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5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/>
      </w:rPr>
    </w:lvl>
    <w:lvl w:ilvl="1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cs="Times New Roman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8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0">
    <w:multiLevelType w:val="hybridMultilevel"/>
    <w:lvl w:ilvl="0">
      <w:start w:val="7"/>
      <w:numFmt w:val="decimal"/>
      <w:isLgl w:val="false"/>
      <w:suff w:val="tab"/>
      <w:lvlText w:val="%1"/>
      <w:lvlJc w:val="center"/>
      <w:pPr>
        <w:ind w:left="609" w:hanging="360"/>
      </w:pPr>
      <w:rPr>
        <w:rFonts w:ascii="Symbol" w:hAnsi="Symbol" w:eastAsia="Times New Roman" w:cs="Symbol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ascii="Symbol" w:hAnsi="Symbol" w:eastAsia="Times New Roman" w:cs="Symbol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ascii="Symbol" w:hAnsi="Symbol" w:eastAsia="Times New Roman" w:cs="Symbol"/>
        <w:sz w:val="24"/>
      </w:r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2">
    <w:multiLevelType w:val="hybridMultilevel"/>
    <w:lvl w:ilvl="0">
      <w:start w:val="5"/>
      <w:numFmt w:val="decimal"/>
      <w:isLgl w:val="false"/>
      <w:suff w:val="tab"/>
      <w:lvlText w:val="%1."/>
      <w:lvlJc w:val="left"/>
      <w:pPr>
        <w:ind w:left="360" w:hanging="360"/>
      </w:pPr>
      <w:rPr>
        <w:rFonts w:eastAsia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366" w:hanging="360"/>
      </w:pPr>
      <w:rPr>
        <w:rFonts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32" w:hanging="720"/>
      </w:pPr>
      <w:rPr>
        <w:rFonts w:eastAsia="Times New Roman"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738" w:hanging="720"/>
      </w:pPr>
      <w:rPr>
        <w:rFonts w:eastAsia="Times New Roman" w:cs="Times New Roman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104" w:hanging="1080"/>
      </w:pPr>
      <w:rPr>
        <w:rFonts w:eastAsia="Times New Roman" w:cs="Times New Roman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110" w:hanging="1080"/>
      </w:pPr>
      <w:rPr>
        <w:rFonts w:eastAsia="Times New Roman" w:cs="Times New Roman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476" w:hanging="1440"/>
      </w:pPr>
      <w:rPr>
        <w:rFonts w:eastAsia="Times New Roman" w:cs="Times New Roman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482" w:hanging="1440"/>
      </w:pPr>
      <w:rPr>
        <w:rFonts w:eastAsia="Times New Roman" w:cs="Times New Roman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848" w:hanging="1800"/>
      </w:pPr>
      <w:rPr>
        <w:rFonts w:eastAsia="Times New Roman" w:cs="Times New Roman"/>
        <w:sz w:val="24"/>
      </w:r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rFonts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6">
    <w:multiLevelType w:val="hybridMultilevel"/>
    <w:lvl w:ilvl="0">
      <w:start w:val="1"/>
      <w:numFmt w:val="bullet"/>
      <w:pStyle w:val="1563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8"/>
      <w:numFmt w:val="decimal"/>
      <w:isLgl w:val="false"/>
      <w:suff w:val="tab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32">
    <w:multiLevelType w:val="hybridMultilevel"/>
    <w:lvl w:ilvl="0">
      <w:start w:val="1"/>
      <w:numFmt w:val="none"/>
      <w:isLgl w:val="false"/>
      <w:suff w:val="tab"/>
      <w:lvlText w:val="8."/>
      <w:lvlJc w:val="left"/>
      <w:pPr>
        <w:ind w:left="822" w:hanging="641"/>
      </w:pPr>
      <w:rPr>
        <w:sz w:val="24"/>
      </w:rPr>
    </w:lvl>
    <w:lvl w:ilvl="1">
      <w:start w:val="1"/>
      <w:numFmt w:val="lowerLetter"/>
      <w:isLgl w:val="false"/>
      <w:suff w:val="tab"/>
      <w:lvlText w:val="%2."/>
      <w:lvlJc w:val="left"/>
      <w:pPr>
        <w:ind w:left="142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6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58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2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4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69" w:hanging="180"/>
      </w:pPr>
    </w:lvl>
  </w:abstractNum>
  <w:abstractNum w:abstractNumId="33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8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34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8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35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none"/>
      <w:isLgl w:val="false"/>
      <w:suff w:val="tab"/>
      <w:lvlText w:val="9.1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36">
    <w:multiLevelType w:val="hybridMultilevel"/>
    <w:lvl w:ilvl="0">
      <w:start w:val="1"/>
      <w:numFmt w:val="none"/>
      <w:isLgl w:val="false"/>
      <w:suff w:val="tab"/>
      <w:lvlText w:val="9.1"/>
      <w:lvlJc w:val="center"/>
      <w:pPr>
        <w:ind w:left="709" w:hanging="360"/>
      </w:pPr>
      <w:rPr>
        <w:rFonts w:ascii="Times New Roman" w:hAnsi="Times New Roman"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37">
    <w:multiLevelType w:val="hybridMultilevel"/>
    <w:lvl w:ilvl="0">
      <w:start w:val="1"/>
      <w:numFmt w:val="none"/>
      <w:isLgl w:val="false"/>
      <w:suff w:val="tab"/>
      <w:lvlText w:val="9.2"/>
      <w:lvlJc w:val="center"/>
      <w:pPr>
        <w:ind w:left="709" w:hanging="360"/>
      </w:pPr>
      <w:rPr>
        <w:rFonts w:ascii="Times New Roman" w:hAnsi="Times New Roman"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9"/>
      <w:numFmt w:val="decimal"/>
      <w:isLgl w:val="false"/>
      <w:suff w:val="tab"/>
      <w:lvlText w:val="%2"/>
      <w:lvlJc w:val="center"/>
      <w:pPr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39">
    <w:multiLevelType w:val="hybridMultilevel"/>
    <w:lvl w:ilvl="0">
      <w:start w:val="1"/>
      <w:numFmt w:val="none"/>
      <w:isLgl w:val="false"/>
      <w:suff w:val="tab"/>
      <w:lvlText w:val="9.1"/>
      <w:lvlJc w:val="center"/>
      <w:pPr>
        <w:ind w:left="709" w:hanging="360"/>
      </w:pPr>
      <w:rPr>
        <w:rFonts w:ascii="Times New Roman" w:hAnsi="Times New Roman"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40">
    <w:multiLevelType w:val="hybridMultilevel"/>
    <w:lvl w:ilvl="0">
      <w:start w:val="1"/>
      <w:numFmt w:val="none"/>
      <w:isLgl w:val="false"/>
      <w:suff w:val="tab"/>
      <w:lvlText w:val="9.2"/>
      <w:lvlJc w:val="center"/>
      <w:pPr>
        <w:ind w:left="709" w:hanging="360"/>
      </w:pPr>
      <w:rPr>
        <w:rFonts w:ascii="Times New Roman" w:hAnsi="Times New Roman"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4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4">
    <w:multiLevelType w:val="hybridMultilevel"/>
    <w:lvl w:ilvl="0">
      <w:start w:val="3"/>
      <w:numFmt w:val="none"/>
      <w:isLgl w:val="false"/>
      <w:suff w:val="tab"/>
      <w:lvlText w:val="9.2"/>
      <w:lvlJc w:val="center"/>
      <w:pPr>
        <w:ind w:left="709" w:hanging="360"/>
      </w:pPr>
      <w:rPr>
        <w:rFonts w:ascii="Times New Roman" w:hAnsi="Times New Roman"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45">
    <w:multiLevelType w:val="hybridMultilevel"/>
    <w:lvl w:ilvl="0">
      <w:start w:val="3"/>
      <w:numFmt w:val="none"/>
      <w:isLgl w:val="false"/>
      <w:suff w:val="tab"/>
      <w:lvlText w:val="9.2"/>
      <w:lvlJc w:val="center"/>
      <w:pPr>
        <w:ind w:left="709" w:hanging="360"/>
      </w:pPr>
      <w:rPr>
        <w:rFonts w:ascii="Times New Roman" w:hAnsi="Times New Roman"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46">
    <w:multiLevelType w:val="hybridMultilevel"/>
    <w:lvl w:ilvl="0">
      <w:start w:val="3"/>
      <w:numFmt w:val="none"/>
      <w:isLgl w:val="false"/>
      <w:suff w:val="tab"/>
      <w:lvlText w:val="9.2"/>
      <w:lvlJc w:val="center"/>
      <w:pPr>
        <w:ind w:left="709" w:hanging="360"/>
      </w:pPr>
      <w:rPr>
        <w:rFonts w:ascii="Times New Roman" w:hAnsi="Times New Roman"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4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  <w:sz w:val="24"/>
        <w:szCs w:val="24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num w:numId="1">
    <w:abstractNumId w:val="26"/>
  </w:num>
  <w:num w:numId="2">
    <w:abstractNumId w:val="21"/>
  </w:num>
  <w:num w:numId="3">
    <w:abstractNumId w:val="5"/>
  </w:num>
  <w:num w:numId="4">
    <w:abstractNumId w:val="13"/>
  </w:num>
  <w:num w:numId="5">
    <w:abstractNumId w:val="12"/>
  </w:num>
  <w:num w:numId="6">
    <w:abstractNumId w:val="20"/>
  </w:num>
  <w:num w:numId="7">
    <w:abstractNumId w:val="22"/>
  </w:num>
  <w:num w:numId="8">
    <w:abstractNumId w:val="28"/>
  </w:num>
  <w:num w:numId="9">
    <w:abstractNumId w:val="2"/>
  </w:num>
  <w:num w:numId="10">
    <w:abstractNumId w:val="0"/>
  </w:num>
  <w:num w:numId="11">
    <w:abstractNumId w:val="24"/>
  </w:num>
  <w:num w:numId="12">
    <w:abstractNumId w:val="3"/>
  </w:num>
  <w:num w:numId="13">
    <w:abstractNumId w:val="11"/>
  </w:num>
  <w:num w:numId="1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6"/>
  </w:num>
  <w:num w:numId="16">
    <w:abstractNumId w:val="7"/>
  </w:num>
  <w:num w:numId="17">
    <w:abstractNumId w:val="27"/>
  </w:num>
  <w:num w:numId="18">
    <w:abstractNumId w:val="14"/>
  </w:num>
  <w:num w:numId="19">
    <w:abstractNumId w:val="17"/>
  </w:num>
  <w:num w:numId="20">
    <w:abstractNumId w:val="15"/>
  </w:num>
  <w:num w:numId="21">
    <w:abstractNumId w:val="1"/>
  </w:num>
  <w:num w:numId="22">
    <w:abstractNumId w:val="23"/>
  </w:num>
  <w:num w:numId="23">
    <w:abstractNumId w:val="18"/>
  </w:num>
  <w:num w:numId="24">
    <w:abstractNumId w:val="6"/>
  </w:num>
  <w:num w:numId="25">
    <w:abstractNumId w:val="4"/>
  </w:num>
  <w:num w:numId="26">
    <w:abstractNumId w:val="19"/>
  </w:num>
  <w:num w:numId="27">
    <w:abstractNumId w:val="10"/>
  </w:num>
  <w:num w:numId="28">
    <w:abstractNumId w:val="25"/>
  </w:num>
  <w:num w:numId="29">
    <w:abstractNumId w:val="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  <w:num w:numId="41">
    <w:abstractNumId w:val="40"/>
  </w:num>
  <w:num w:numId="42">
    <w:abstractNumId w:val="41"/>
  </w:num>
  <w:num w:numId="43">
    <w:abstractNumId w:val="42"/>
  </w:num>
  <w:num w:numId="44">
    <w:abstractNumId w:val="43"/>
  </w:num>
  <w:num w:numId="45">
    <w:abstractNumId w:val="44"/>
  </w:num>
  <w:num w:numId="46">
    <w:abstractNumId w:val="45"/>
  </w:num>
  <w:num w:numId="47">
    <w:abstractNumId w:val="46"/>
  </w:num>
  <w:num w:numId="48">
    <w:abstractNumId w:val="4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332">
    <w:name w:val="Title Char"/>
    <w:basedOn w:val="1347"/>
    <w:link w:val="1360"/>
    <w:uiPriority w:val="10"/>
    <w:rPr>
      <w:sz w:val="48"/>
      <w:szCs w:val="48"/>
    </w:rPr>
  </w:style>
  <w:style w:type="character" w:styleId="1333">
    <w:name w:val="Subtitle Char"/>
    <w:basedOn w:val="1347"/>
    <w:link w:val="1362"/>
    <w:uiPriority w:val="11"/>
    <w:rPr>
      <w:sz w:val="24"/>
      <w:szCs w:val="24"/>
    </w:rPr>
  </w:style>
  <w:style w:type="character" w:styleId="1334">
    <w:name w:val="Quote Char"/>
    <w:link w:val="1364"/>
    <w:uiPriority w:val="29"/>
    <w:rPr>
      <w:i/>
    </w:rPr>
  </w:style>
  <w:style w:type="character" w:styleId="1335">
    <w:name w:val="Intense Quote Char"/>
    <w:link w:val="1366"/>
    <w:uiPriority w:val="30"/>
    <w:rPr>
      <w:i/>
    </w:rPr>
  </w:style>
  <w:style w:type="character" w:styleId="1336">
    <w:name w:val="Endnote Text Char"/>
    <w:link w:val="1504"/>
    <w:uiPriority w:val="99"/>
    <w:rPr>
      <w:sz w:val="20"/>
    </w:rPr>
  </w:style>
  <w:style w:type="paragraph" w:styleId="1337" w:default="1">
    <w:name w:val="Normal"/>
    <w:qFormat/>
    <w:pPr>
      <w:jc w:val="both"/>
      <w:widowControl w:val="off"/>
    </w:pPr>
    <w:rPr>
      <w:rFonts w:ascii="Arial" w:hAnsi="Arial" w:cs="Arial"/>
      <w:lang w:eastAsia="ru-RU"/>
    </w:rPr>
  </w:style>
  <w:style w:type="paragraph" w:styleId="1338">
    <w:name w:val="Heading 1"/>
    <w:basedOn w:val="1337"/>
    <w:next w:val="1337"/>
    <w:link w:val="1518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1339">
    <w:name w:val="Heading 2"/>
    <w:basedOn w:val="1337"/>
    <w:next w:val="1337"/>
    <w:link w:val="1566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1340">
    <w:name w:val="Heading 3"/>
    <w:basedOn w:val="1337"/>
    <w:next w:val="1337"/>
    <w:link w:val="1519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341">
    <w:name w:val="Heading 4"/>
    <w:basedOn w:val="1337"/>
    <w:next w:val="1337"/>
    <w:link w:val="1520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342">
    <w:name w:val="Heading 5"/>
    <w:basedOn w:val="1337"/>
    <w:next w:val="1337"/>
    <w:link w:val="1599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343">
    <w:name w:val="Heading 6"/>
    <w:basedOn w:val="1337"/>
    <w:next w:val="1337"/>
    <w:link w:val="1600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1344">
    <w:name w:val="Heading 7"/>
    <w:basedOn w:val="1337"/>
    <w:next w:val="1337"/>
    <w:link w:val="1601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345">
    <w:name w:val="Heading 8"/>
    <w:basedOn w:val="1337"/>
    <w:next w:val="1337"/>
    <w:link w:val="1602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346">
    <w:name w:val="Heading 9"/>
    <w:basedOn w:val="1337"/>
    <w:next w:val="1337"/>
    <w:link w:val="1603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347" w:default="1">
    <w:name w:val="Default Paragraph Font"/>
    <w:uiPriority w:val="1"/>
    <w:semiHidden/>
    <w:unhideWhenUsed/>
  </w:style>
  <w:style w:type="table" w:styleId="1348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349" w:default="1">
    <w:name w:val="No List"/>
    <w:uiPriority w:val="99"/>
    <w:semiHidden/>
    <w:unhideWhenUsed/>
  </w:style>
  <w:style w:type="character" w:styleId="1350" w:customStyle="1">
    <w:name w:val="Heading 1 Char"/>
    <w:uiPriority w:val="9"/>
    <w:rPr>
      <w:rFonts w:ascii="Arial" w:hAnsi="Arial" w:eastAsia="Arial" w:cs="Arial"/>
      <w:sz w:val="40"/>
      <w:szCs w:val="40"/>
    </w:rPr>
  </w:style>
  <w:style w:type="character" w:styleId="1351" w:customStyle="1">
    <w:name w:val="Heading 2 Char"/>
    <w:uiPriority w:val="9"/>
    <w:rPr>
      <w:rFonts w:ascii="Arial" w:hAnsi="Arial" w:eastAsia="Arial" w:cs="Arial"/>
      <w:sz w:val="34"/>
    </w:rPr>
  </w:style>
  <w:style w:type="character" w:styleId="1352" w:customStyle="1">
    <w:name w:val="Heading 3 Char"/>
    <w:uiPriority w:val="9"/>
    <w:rPr>
      <w:rFonts w:ascii="Arial" w:hAnsi="Arial" w:eastAsia="Arial" w:cs="Arial"/>
      <w:sz w:val="30"/>
      <w:szCs w:val="30"/>
    </w:rPr>
  </w:style>
  <w:style w:type="character" w:styleId="1353" w:customStyle="1">
    <w:name w:val="Heading 4 Char"/>
    <w:uiPriority w:val="9"/>
    <w:rPr>
      <w:rFonts w:ascii="Arial" w:hAnsi="Arial" w:eastAsia="Arial" w:cs="Arial"/>
      <w:b/>
      <w:bCs/>
      <w:sz w:val="26"/>
      <w:szCs w:val="26"/>
    </w:rPr>
  </w:style>
  <w:style w:type="character" w:styleId="1354" w:customStyle="1">
    <w:name w:val="Heading 5 Char"/>
    <w:uiPriority w:val="9"/>
    <w:rPr>
      <w:rFonts w:ascii="Arial" w:hAnsi="Arial" w:eastAsia="Arial" w:cs="Arial"/>
      <w:b/>
      <w:bCs/>
      <w:sz w:val="24"/>
      <w:szCs w:val="24"/>
    </w:rPr>
  </w:style>
  <w:style w:type="character" w:styleId="1355" w:customStyle="1">
    <w:name w:val="Heading 6 Char"/>
    <w:uiPriority w:val="9"/>
    <w:rPr>
      <w:rFonts w:ascii="Arial" w:hAnsi="Arial" w:eastAsia="Arial" w:cs="Arial"/>
      <w:b/>
      <w:bCs/>
      <w:sz w:val="22"/>
      <w:szCs w:val="22"/>
    </w:rPr>
  </w:style>
  <w:style w:type="character" w:styleId="1356" w:customStyle="1">
    <w:name w:val="Heading 7 Char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1357" w:customStyle="1">
    <w:name w:val="Heading 8 Char"/>
    <w:uiPriority w:val="9"/>
    <w:rPr>
      <w:rFonts w:ascii="Arial" w:hAnsi="Arial" w:eastAsia="Arial" w:cs="Arial"/>
      <w:i/>
      <w:iCs/>
      <w:sz w:val="22"/>
      <w:szCs w:val="22"/>
    </w:rPr>
  </w:style>
  <w:style w:type="character" w:styleId="1358" w:customStyle="1">
    <w:name w:val="Heading 9 Char"/>
    <w:uiPriority w:val="9"/>
    <w:rPr>
      <w:rFonts w:ascii="Arial" w:hAnsi="Arial" w:eastAsia="Arial" w:cs="Arial"/>
      <w:i/>
      <w:iCs/>
      <w:sz w:val="21"/>
      <w:szCs w:val="21"/>
    </w:rPr>
  </w:style>
  <w:style w:type="paragraph" w:styleId="1359">
    <w:name w:val="No Spacing"/>
    <w:link w:val="1936"/>
    <w:uiPriority w:val="1"/>
    <w:qFormat/>
  </w:style>
  <w:style w:type="paragraph" w:styleId="1360">
    <w:name w:val="Title"/>
    <w:basedOn w:val="1337"/>
    <w:next w:val="1337"/>
    <w:link w:val="1361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character" w:styleId="1361" w:customStyle="1">
    <w:name w:val="Заголовок Знак"/>
    <w:link w:val="1360"/>
    <w:uiPriority w:val="10"/>
    <w:rPr>
      <w:sz w:val="48"/>
      <w:szCs w:val="48"/>
    </w:rPr>
  </w:style>
  <w:style w:type="paragraph" w:styleId="1362">
    <w:name w:val="Subtitle"/>
    <w:basedOn w:val="1337"/>
    <w:next w:val="1337"/>
    <w:link w:val="1363"/>
    <w:uiPriority w:val="11"/>
    <w:qFormat/>
    <w:pPr>
      <w:spacing w:before="200" w:after="200"/>
    </w:pPr>
    <w:rPr>
      <w:sz w:val="24"/>
      <w:szCs w:val="24"/>
    </w:rPr>
  </w:style>
  <w:style w:type="character" w:styleId="1363" w:customStyle="1">
    <w:name w:val="Подзаголовок Знак1"/>
    <w:link w:val="1362"/>
    <w:uiPriority w:val="11"/>
    <w:rPr>
      <w:sz w:val="24"/>
      <w:szCs w:val="24"/>
    </w:rPr>
  </w:style>
  <w:style w:type="paragraph" w:styleId="1364">
    <w:name w:val="Quote"/>
    <w:basedOn w:val="1337"/>
    <w:next w:val="1337"/>
    <w:link w:val="1365"/>
    <w:uiPriority w:val="29"/>
    <w:qFormat/>
    <w:pPr>
      <w:ind w:left="720" w:right="720"/>
    </w:pPr>
    <w:rPr>
      <w:i/>
    </w:rPr>
  </w:style>
  <w:style w:type="character" w:styleId="1365" w:customStyle="1">
    <w:name w:val="Цитата 2 Знак"/>
    <w:link w:val="1364"/>
    <w:uiPriority w:val="29"/>
    <w:rPr>
      <w:i/>
    </w:rPr>
  </w:style>
  <w:style w:type="paragraph" w:styleId="1366">
    <w:name w:val="Intense Quote"/>
    <w:basedOn w:val="1337"/>
    <w:next w:val="1337"/>
    <w:link w:val="1367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367" w:customStyle="1">
    <w:name w:val="Выделенная цитата Знак"/>
    <w:link w:val="1366"/>
    <w:uiPriority w:val="30"/>
    <w:rPr>
      <w:i/>
    </w:rPr>
  </w:style>
  <w:style w:type="paragraph" w:styleId="1368">
    <w:name w:val="Header"/>
    <w:basedOn w:val="1337"/>
    <w:link w:val="1525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369" w:customStyle="1">
    <w:name w:val="Header Char"/>
    <w:uiPriority w:val="99"/>
  </w:style>
  <w:style w:type="paragraph" w:styleId="1370">
    <w:name w:val="Footer"/>
    <w:basedOn w:val="1337"/>
    <w:link w:val="1521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371" w:customStyle="1">
    <w:name w:val="Footer Char"/>
    <w:uiPriority w:val="99"/>
  </w:style>
  <w:style w:type="paragraph" w:styleId="1372">
    <w:name w:val="Caption"/>
    <w:basedOn w:val="1337"/>
    <w:next w:val="1337"/>
    <w:link w:val="1373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373" w:customStyle="1">
    <w:name w:val="Caption Char"/>
    <w:uiPriority w:val="99"/>
  </w:style>
  <w:style w:type="table" w:styleId="1374">
    <w:name w:val="Table Grid"/>
    <w:basedOn w:val="1348"/>
    <w:tblPr/>
  </w:style>
  <w:style w:type="table" w:styleId="1375" w:customStyle="1">
    <w:name w:val="Table Grid Light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376">
    <w:name w:val="Plain Table 1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377">
    <w:name w:val="Plain Table 2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378">
    <w:name w:val="Plain Table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379">
    <w:name w:val="Plain Table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80">
    <w:name w:val="Plain Table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381">
    <w:name w:val="Grid Table 1 Light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82" w:customStyle="1">
    <w:name w:val="Grid Table 1 Light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83" w:customStyle="1">
    <w:name w:val="Grid Table 1 Light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84" w:customStyle="1">
    <w:name w:val="Grid Table 1 Light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85" w:customStyle="1">
    <w:name w:val="Grid Table 1 Light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86" w:customStyle="1">
    <w:name w:val="Grid Table 1 Light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87" w:customStyle="1">
    <w:name w:val="Grid Table 1 Light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88">
    <w:name w:val="Grid Table 2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389" w:customStyle="1">
    <w:name w:val="Grid Table 2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390" w:customStyle="1">
    <w:name w:val="Grid Table 2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391" w:customStyle="1">
    <w:name w:val="Grid Table 2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392" w:customStyle="1">
    <w:name w:val="Grid Table 2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393" w:customStyle="1">
    <w:name w:val="Grid Table 2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394" w:customStyle="1">
    <w:name w:val="Grid Table 2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395">
    <w:name w:val="Grid Table 3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396" w:customStyle="1">
    <w:name w:val="Grid Table 3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397" w:customStyle="1">
    <w:name w:val="Grid Table 3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398" w:customStyle="1">
    <w:name w:val="Grid Table 3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399" w:customStyle="1">
    <w:name w:val="Grid Table 3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00" w:customStyle="1">
    <w:name w:val="Grid Table 3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01" w:customStyle="1">
    <w:name w:val="Grid Table 3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02">
    <w:name w:val="Grid Table 4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403" w:customStyle="1">
    <w:name w:val="Grid Table 4 - Accent 1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1404" w:customStyle="1">
    <w:name w:val="Grid Table 4 - Accent 2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1405" w:customStyle="1">
    <w:name w:val="Grid Table 4 - Accent 3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1406" w:customStyle="1">
    <w:name w:val="Grid Table 4 - Accent 4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1407" w:customStyle="1">
    <w:name w:val="Grid Table 4 - Accent 5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1408" w:customStyle="1">
    <w:name w:val="Grid Table 4 - Accent 6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1409">
    <w:name w:val="Grid Table 5 Dark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1410" w:customStyle="1">
    <w:name w:val="Grid Table 5 Dark- Accent 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1411" w:customStyle="1">
    <w:name w:val="Grid Table 5 Dark - Accent 2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1412" w:customStyle="1">
    <w:name w:val="Grid Table 5 Dark - Accent 3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1413" w:customStyle="1">
    <w:name w:val="Grid Table 5 Dark- Accent 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1414" w:customStyle="1">
    <w:name w:val="Grid Table 5 Dark - Accent 5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1415" w:customStyle="1">
    <w:name w:val="Grid Table 5 Dark - Accent 6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1416">
    <w:name w:val="Grid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1417" w:customStyle="1">
    <w:name w:val="Grid Table 6 Colorful - Accent 1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1418" w:customStyle="1">
    <w:name w:val="Grid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1419" w:customStyle="1">
    <w:name w:val="Grid Table 6 Colorful - Accent 3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1420" w:customStyle="1">
    <w:name w:val="Grid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1421" w:customStyle="1">
    <w:name w:val="Grid Table 6 Colorful - Accent 5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422" w:customStyle="1">
    <w:name w:val="Grid Table 6 Colorful - Accent 6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423">
    <w:name w:val="Grid Table 7 Colorful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24" w:customStyle="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25" w:customStyle="1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26" w:customStyle="1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27" w:customStyle="1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28" w:customStyle="1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29" w:customStyle="1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30">
    <w:name w:val="List Table 1 Light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31" w:customStyle="1">
    <w:name w:val="List Table 1 Light - Accent 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32" w:customStyle="1">
    <w:name w:val="List Table 1 Light - Accent 2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33" w:customStyle="1">
    <w:name w:val="List Table 1 Light - Accent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34" w:customStyle="1">
    <w:name w:val="List Table 1 Light - Accent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35" w:customStyle="1">
    <w:name w:val="List Table 1 Light - Accent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36" w:customStyle="1">
    <w:name w:val="List Table 1 Light - Accent 6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37">
    <w:name w:val="List Table 2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1438" w:customStyle="1">
    <w:name w:val="List Table 2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1439" w:customStyle="1">
    <w:name w:val="List Table 2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1440" w:customStyle="1">
    <w:name w:val="List Table 2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1441" w:customStyle="1">
    <w:name w:val="List Table 2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1442" w:customStyle="1">
    <w:name w:val="List Table 2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1443" w:customStyle="1">
    <w:name w:val="List Table 2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1444">
    <w:name w:val="List Table 3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45" w:customStyle="1">
    <w:name w:val="List Table 3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46" w:customStyle="1">
    <w:name w:val="List Table 3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47" w:customStyle="1">
    <w:name w:val="List Table 3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48" w:customStyle="1">
    <w:name w:val="List Table 3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49" w:customStyle="1">
    <w:name w:val="List Table 3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50" w:customStyle="1">
    <w:name w:val="List Table 3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51">
    <w:name w:val="List Table 4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52" w:customStyle="1">
    <w:name w:val="List Table 4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53" w:customStyle="1">
    <w:name w:val="List Table 4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54" w:customStyle="1">
    <w:name w:val="List Table 4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55" w:customStyle="1">
    <w:name w:val="List Table 4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56" w:customStyle="1">
    <w:name w:val="List Table 4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57" w:customStyle="1">
    <w:name w:val="List Table 4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458">
    <w:name w:val="List Table 5 Dark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459" w:customStyle="1">
    <w:name w:val="List Table 5 Dark - Accent 1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460" w:customStyle="1">
    <w:name w:val="List Table 5 Dark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461" w:customStyle="1">
    <w:name w:val="List Table 5 Dark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462" w:customStyle="1">
    <w:name w:val="List Table 5 Dark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463" w:customStyle="1">
    <w:name w:val="List Table 5 Dark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464" w:customStyle="1">
    <w:name w:val="List Table 5 Dark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465">
    <w:name w:val="List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1466" w:customStyle="1">
    <w:name w:val="List Table 6 Colorful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1467" w:customStyle="1">
    <w:name w:val="List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1468" w:customStyle="1">
    <w:name w:val="List Table 6 Colorful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1469" w:customStyle="1">
    <w:name w:val="List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1470" w:customStyle="1">
    <w:name w:val="List Table 6 Colorful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1471" w:customStyle="1">
    <w:name w:val="List Table 6 Colorful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1472">
    <w:name w:val="List Table 7 Colorful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73" w:customStyle="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74" w:customStyle="1">
    <w:name w:val="List Table 7 Colorful - Accent 2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75" w:customStyle="1">
    <w:name w:val="List Table 7 Colorful - Accent 3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76" w:customStyle="1">
    <w:name w:val="List Table 7 Colorful - Accent 4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77" w:customStyle="1">
    <w:name w:val="List Table 7 Colorful - Accent 5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78" w:customStyle="1">
    <w:name w:val="List Table 7 Colorful - Accent 6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479" w:customStyle="1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480" w:customStyle="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1481" w:customStyle="1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1482" w:customStyle="1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1483" w:customStyle="1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1484" w:customStyle="1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1485" w:customStyle="1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486" w:customStyle="1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487" w:customStyle="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1488" w:customStyle="1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1489" w:customStyle="1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1490" w:customStyle="1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1491" w:customStyle="1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1492" w:customStyle="1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493" w:customStyle="1">
    <w:name w:val="Bordered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1494" w:customStyle="1">
    <w:name w:val="Bordered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1495" w:customStyle="1">
    <w:name w:val="Bordered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1496" w:customStyle="1">
    <w:name w:val="Bordered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1497" w:customStyle="1">
    <w:name w:val="Bordered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1498" w:customStyle="1">
    <w:name w:val="Bordered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1499" w:customStyle="1">
    <w:name w:val="Bordered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1500">
    <w:name w:val="Hyperlink"/>
    <w:uiPriority w:val="99"/>
    <w:rPr>
      <w:color w:val="0000ff"/>
      <w:u w:val="single"/>
    </w:rPr>
  </w:style>
  <w:style w:type="paragraph" w:styleId="1501">
    <w:name w:val="footnote text"/>
    <w:basedOn w:val="1337"/>
    <w:link w:val="1629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1502" w:customStyle="1">
    <w:name w:val="Footnote Text Char"/>
    <w:uiPriority w:val="99"/>
    <w:rPr>
      <w:sz w:val="18"/>
    </w:rPr>
  </w:style>
  <w:style w:type="character" w:styleId="1503">
    <w:name w:val="footnote reference"/>
    <w:rPr>
      <w:vertAlign w:val="superscript"/>
    </w:rPr>
  </w:style>
  <w:style w:type="paragraph" w:styleId="1504">
    <w:name w:val="endnote text"/>
    <w:basedOn w:val="1337"/>
    <w:link w:val="1505"/>
    <w:uiPriority w:val="99"/>
    <w:semiHidden/>
    <w:unhideWhenUsed/>
  </w:style>
  <w:style w:type="character" w:styleId="1505" w:customStyle="1">
    <w:name w:val="Текст концевой сноски Знак"/>
    <w:link w:val="1504"/>
    <w:uiPriority w:val="99"/>
    <w:rPr>
      <w:sz w:val="20"/>
    </w:rPr>
  </w:style>
  <w:style w:type="character" w:styleId="1506">
    <w:name w:val="endnote reference"/>
    <w:uiPriority w:val="99"/>
    <w:semiHidden/>
    <w:unhideWhenUsed/>
    <w:rPr>
      <w:vertAlign w:val="superscript"/>
    </w:rPr>
  </w:style>
  <w:style w:type="paragraph" w:styleId="1507">
    <w:name w:val="toc 1"/>
    <w:basedOn w:val="1337"/>
    <w:next w:val="1337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1508">
    <w:name w:val="toc 2"/>
    <w:basedOn w:val="1337"/>
    <w:next w:val="1337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paragraph" w:styleId="1509">
    <w:name w:val="toc 3"/>
    <w:basedOn w:val="1337"/>
    <w:next w:val="1337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1510">
    <w:name w:val="toc 4"/>
    <w:basedOn w:val="1337"/>
    <w:next w:val="1337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1511">
    <w:name w:val="toc 5"/>
    <w:basedOn w:val="1337"/>
    <w:next w:val="1337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1512">
    <w:name w:val="toc 6"/>
    <w:basedOn w:val="1337"/>
    <w:next w:val="1337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1513">
    <w:name w:val="toc 7"/>
    <w:basedOn w:val="1337"/>
    <w:next w:val="1337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1514">
    <w:name w:val="toc 8"/>
    <w:basedOn w:val="1337"/>
    <w:next w:val="1337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1515">
    <w:name w:val="toc 9"/>
    <w:basedOn w:val="1337"/>
    <w:next w:val="1337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paragraph" w:styleId="1516">
    <w:name w:val="TOC Heading"/>
    <w:basedOn w:val="1338"/>
    <w:next w:val="1337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/>
      <w:color w:val="365f91"/>
      <w:szCs w:val="28"/>
    </w:rPr>
  </w:style>
  <w:style w:type="paragraph" w:styleId="1517">
    <w:name w:val="table of figures"/>
    <w:basedOn w:val="1337"/>
    <w:next w:val="1337"/>
    <w:uiPriority w:val="99"/>
    <w:unhideWhenUsed/>
  </w:style>
  <w:style w:type="character" w:styleId="1518" w:customStyle="1">
    <w:name w:val="Заголовок 1 Знак1"/>
    <w:link w:val="1338"/>
    <w:rPr>
      <w:b/>
      <w:bCs/>
      <w:sz w:val="28"/>
      <w:szCs w:val="32"/>
    </w:rPr>
  </w:style>
  <w:style w:type="character" w:styleId="1519" w:customStyle="1">
    <w:name w:val="Заголовок 3 Знак1"/>
    <w:link w:val="1340"/>
    <w:rPr>
      <w:b/>
      <w:bCs/>
      <w:sz w:val="28"/>
      <w:szCs w:val="28"/>
    </w:rPr>
  </w:style>
  <w:style w:type="character" w:styleId="1520" w:customStyle="1">
    <w:name w:val="Заголовок 4 Знак1"/>
    <w:link w:val="1341"/>
    <w:rPr>
      <w:b/>
      <w:bCs/>
      <w:sz w:val="28"/>
      <w:szCs w:val="28"/>
    </w:rPr>
  </w:style>
  <w:style w:type="character" w:styleId="1521" w:customStyle="1">
    <w:name w:val="Нижний колонтитул Знак1"/>
    <w:link w:val="1370"/>
    <w:rPr>
      <w:rFonts w:ascii="Arial" w:hAnsi="Arial" w:cs="Arial"/>
    </w:rPr>
  </w:style>
  <w:style w:type="character" w:styleId="1522">
    <w:name w:val="page number"/>
    <w:basedOn w:val="1347"/>
  </w:style>
  <w:style w:type="paragraph" w:styleId="1523" w:customStyle="1">
    <w:name w:val="Îáû÷íûé"/>
    <w:uiPriority w:val="99"/>
    <w:pPr>
      <w:jc w:val="both"/>
    </w:pPr>
    <w:rPr>
      <w:sz w:val="24"/>
      <w:lang w:eastAsia="ru-RU"/>
    </w:rPr>
  </w:style>
  <w:style w:type="paragraph" w:styleId="1524">
    <w:name w:val="Balloon Text"/>
    <w:basedOn w:val="1337"/>
    <w:link w:val="1567"/>
    <w:rPr>
      <w:rFonts w:ascii="Tahoma" w:hAnsi="Tahoma" w:cs="Times New Roman"/>
      <w:sz w:val="16"/>
      <w:szCs w:val="16"/>
      <w:lang w:val="en-US" w:eastAsia="en-US"/>
    </w:rPr>
  </w:style>
  <w:style w:type="character" w:styleId="1525" w:customStyle="1">
    <w:name w:val="Верхний колонтитул Знак1"/>
    <w:link w:val="1368"/>
    <w:rPr>
      <w:rFonts w:ascii="Arial" w:hAnsi="Arial" w:cs="Arial"/>
    </w:rPr>
  </w:style>
  <w:style w:type="paragraph" w:styleId="1526" w:customStyle="1">
    <w:name w:val="Arial Narrow 13 pt по ширине Первая строка:  1 см"/>
    <w:basedOn w:val="1523"/>
    <w:pPr>
      <w:ind w:firstLine="567"/>
    </w:pPr>
    <w:rPr>
      <w:rFonts w:ascii="Arial Narrow" w:hAnsi="Arial Narrow"/>
      <w:sz w:val="26"/>
      <w:lang w:val="en-US"/>
    </w:rPr>
  </w:style>
  <w:style w:type="paragraph" w:styleId="1527" w:customStyle="1">
    <w:name w:val="аква3"/>
    <w:basedOn w:val="1337"/>
    <w:uiPriority w:val="99"/>
    <w:pPr>
      <w:ind w:firstLine="709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1528" w:customStyle="1">
    <w:name w:val="аква"/>
    <w:basedOn w:val="1337"/>
    <w:uiPriority w:val="99"/>
    <w:pPr>
      <w:ind w:firstLine="709"/>
      <w:widowControl/>
    </w:pPr>
    <w:rPr>
      <w:rFonts w:ascii="Book Antiqua" w:hAnsi="Book Antiqua" w:cs="Times New Roman"/>
      <w:sz w:val="28"/>
      <w:szCs w:val="24"/>
    </w:rPr>
  </w:style>
  <w:style w:type="paragraph" w:styleId="1529" w:customStyle="1">
    <w:name w:val="NAmber"/>
    <w:basedOn w:val="1528"/>
    <w:uiPriority w:val="99"/>
    <w:pPr>
      <w:jc w:val="center"/>
    </w:pPr>
    <w:rPr>
      <w:rFonts w:ascii="Gaze" w:hAnsi="Gaze"/>
      <w:b/>
      <w:bCs/>
      <w:sz w:val="36"/>
    </w:rPr>
  </w:style>
  <w:style w:type="paragraph" w:styleId="1530" w:customStyle="1">
    <w:name w:val="аквамарин"/>
    <w:basedOn w:val="1528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1531" w:customStyle="1">
    <w:name w:val="Стиль аква5 + 14 пт"/>
    <w:basedOn w:val="1337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1532" w:customStyle="1">
    <w:name w:val="Реферат"/>
    <w:basedOn w:val="1337"/>
    <w:uiPriority w:val="99"/>
    <w:pPr>
      <w:ind w:firstLine="709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1533" w:customStyle="1">
    <w:name w:val="реферат"/>
    <w:basedOn w:val="1534"/>
    <w:uiPriority w:val="99"/>
    <w:pPr>
      <w:ind w:firstLine="709"/>
      <w:spacing w:before="100" w:beforeAutospacing="1" w:after="100" w:afterAutospacing="1" w:line="360" w:lineRule="auto"/>
    </w:pPr>
  </w:style>
  <w:style w:type="paragraph" w:styleId="1534">
    <w:name w:val="Normal (Web)"/>
    <w:basedOn w:val="1337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paragraph" w:styleId="1535">
    <w:name w:val="Body Text 3"/>
    <w:basedOn w:val="1337"/>
    <w:link w:val="1536"/>
    <w:rPr>
      <w:rFonts w:ascii="Courier New" w:hAnsi="Courier New" w:cs="Times New Roman"/>
      <w:sz w:val="22"/>
      <w:lang w:val="en-US" w:eastAsia="en-US"/>
    </w:rPr>
  </w:style>
  <w:style w:type="character" w:styleId="1536" w:customStyle="1">
    <w:name w:val="Основной текст 3 Знак2"/>
    <w:link w:val="1535"/>
    <w:rPr>
      <w:rFonts w:ascii="Courier New" w:hAnsi="Courier New"/>
      <w:sz w:val="22"/>
    </w:rPr>
  </w:style>
  <w:style w:type="paragraph" w:styleId="1537">
    <w:name w:val="Body Text"/>
    <w:basedOn w:val="1337"/>
    <w:link w:val="1538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538" w:customStyle="1">
    <w:name w:val="Основной текст Знак1"/>
    <w:link w:val="1537"/>
    <w:rPr>
      <w:sz w:val="24"/>
      <w:szCs w:val="24"/>
    </w:rPr>
  </w:style>
  <w:style w:type="paragraph" w:styleId="1539">
    <w:name w:val="Body Text Indent"/>
    <w:basedOn w:val="1337"/>
    <w:link w:val="1540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540" w:customStyle="1">
    <w:name w:val="Основной текст с отступом Знак1"/>
    <w:link w:val="1539"/>
    <w:rPr>
      <w:sz w:val="24"/>
      <w:szCs w:val="24"/>
    </w:rPr>
  </w:style>
  <w:style w:type="paragraph" w:styleId="1541">
    <w:name w:val="List"/>
    <w:basedOn w:val="1337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1542" w:customStyle="1">
    <w:name w:val="ConsNormal"/>
    <w:pPr>
      <w:ind w:right="19772" w:firstLine="720"/>
      <w:jc w:val="both"/>
    </w:pPr>
    <w:rPr>
      <w:rFonts w:ascii="Arial" w:hAnsi="Arial" w:cs="Arial"/>
      <w:lang w:eastAsia="ru-RU"/>
    </w:rPr>
  </w:style>
  <w:style w:type="character" w:styleId="1543" w:customStyle="1">
    <w:name w:val="fts-hit"/>
    <w:uiPriority w:val="99"/>
    <w:rPr>
      <w:shd w:val="clear" w:color="auto" w:fill="ffc0cb"/>
    </w:rPr>
  </w:style>
  <w:style w:type="paragraph" w:styleId="1544" w:customStyle="1">
    <w:name w:val="ConsPlusNormal"/>
    <w:link w:val="1590"/>
    <w:pPr>
      <w:ind w:firstLine="720"/>
      <w:jc w:val="both"/>
      <w:widowControl w:val="off"/>
    </w:pPr>
    <w:rPr>
      <w:rFonts w:ascii="Arial" w:hAnsi="Arial" w:cs="Arial"/>
      <w:lang w:eastAsia="ru-RU"/>
    </w:rPr>
  </w:style>
  <w:style w:type="paragraph" w:styleId="1545">
    <w:name w:val="HTML Preformatted"/>
    <w:basedOn w:val="1337"/>
    <w:link w:val="1546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1546" w:customStyle="1">
    <w:name w:val="Стандартный HTML Знак1"/>
    <w:link w:val="1545"/>
    <w:uiPriority w:val="99"/>
    <w:rPr>
      <w:rFonts w:ascii="Courier New" w:hAnsi="Courier New" w:cs="Courier New"/>
    </w:rPr>
  </w:style>
  <w:style w:type="character" w:styleId="1547">
    <w:name w:val="Strong"/>
    <w:qFormat/>
    <w:rPr>
      <w:b/>
      <w:bCs/>
    </w:rPr>
  </w:style>
  <w:style w:type="paragraph" w:styleId="1548" w:customStyle="1">
    <w:name w:val="Iau?iue"/>
    <w:pPr>
      <w:jc w:val="both"/>
      <w:widowControl w:val="off"/>
    </w:pPr>
    <w:rPr>
      <w:lang w:eastAsia="ar-SA"/>
    </w:rPr>
  </w:style>
  <w:style w:type="paragraph" w:styleId="1549" w:customStyle="1">
    <w:name w:val="ConsPlusTitle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eastAsia="ru-RU"/>
    </w:rPr>
  </w:style>
  <w:style w:type="paragraph" w:styleId="1550" w:customStyle="1">
    <w:name w:val="Стиль По ширине Перед:  6 пт"/>
    <w:basedOn w:val="1337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1551" w:customStyle="1">
    <w:name w:val="Стиль По ширине Первая строка:  1.25 см"/>
    <w:basedOn w:val="1337"/>
    <w:uiPriority w:val="99"/>
    <w:pPr>
      <w:ind w:firstLine="709"/>
      <w:spacing w:before="120"/>
      <w:widowControl/>
    </w:pPr>
    <w:rPr>
      <w:rFonts w:ascii="Times New Roman" w:hAnsi="Times New Roman" w:cs="Times New Roman"/>
      <w:sz w:val="24"/>
    </w:rPr>
  </w:style>
  <w:style w:type="paragraph" w:styleId="1552" w:customStyle="1">
    <w:name w:val="zagc-1"/>
    <w:basedOn w:val="1337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1553" w:customStyle="1">
    <w:name w:val="Iau?iue3"/>
    <w:uiPriority w:val="99"/>
    <w:pPr>
      <w:jc w:val="both"/>
      <w:widowControl w:val="off"/>
    </w:pPr>
    <w:rPr>
      <w:lang w:eastAsia="ru-RU"/>
    </w:rPr>
  </w:style>
  <w:style w:type="paragraph" w:styleId="1554">
    <w:name w:val="List Paragraph"/>
    <w:basedOn w:val="1337"/>
    <w:link w:val="1633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paragraph" w:styleId="1555" w:customStyle="1">
    <w:name w:val="zagc-0"/>
    <w:basedOn w:val="1337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1556" w:customStyle="1">
    <w:name w:val="Подзаголовок;Обычный таблица"/>
    <w:basedOn w:val="1337"/>
    <w:next w:val="1337"/>
    <w:link w:val="1557"/>
    <w:uiPriority w:val="99"/>
    <w:qFormat/>
    <w:pPr>
      <w:ind w:firstLine="709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557" w:customStyle="1">
    <w:name w:val="Подзаголовок Знак2;Обычный таблица Знак"/>
    <w:link w:val="1556"/>
    <w:uiPriority w:val="99"/>
    <w:rPr>
      <w:sz w:val="28"/>
      <w:szCs w:val="28"/>
    </w:rPr>
  </w:style>
  <w:style w:type="paragraph" w:styleId="1558" w:customStyle="1">
    <w:name w:val="Прижатый влево"/>
    <w:basedOn w:val="1337"/>
    <w:next w:val="1337"/>
    <w:uiPriority w:val="99"/>
    <w:rPr>
      <w:sz w:val="24"/>
      <w:szCs w:val="24"/>
    </w:rPr>
  </w:style>
  <w:style w:type="paragraph" w:styleId="1559" w:customStyle="1">
    <w:name w:val="Нормальный (таблица)"/>
    <w:basedOn w:val="1337"/>
    <w:next w:val="1337"/>
    <w:uiPriority w:val="99"/>
    <w:rPr>
      <w:sz w:val="24"/>
      <w:szCs w:val="24"/>
    </w:rPr>
  </w:style>
  <w:style w:type="character" w:styleId="1560" w:customStyle="1">
    <w:name w:val="Цветовое выделение"/>
    <w:uiPriority w:val="99"/>
    <w:rPr>
      <w:b/>
      <w:bCs/>
      <w:color w:val="000080"/>
    </w:rPr>
  </w:style>
  <w:style w:type="paragraph" w:styleId="1561" w:customStyle="1">
    <w:name w:val="Без интервала;с интервалом;Без интервала1;No Spacing;No Spacing1"/>
    <w:link w:val="1562"/>
    <w:uiPriority w:val="1"/>
    <w:qFormat/>
    <w:pPr>
      <w:jc w:val="both"/>
    </w:pPr>
    <w:rPr>
      <w:sz w:val="24"/>
      <w:szCs w:val="22"/>
      <w:lang w:eastAsia="en-US"/>
    </w:rPr>
  </w:style>
  <w:style w:type="character" w:styleId="1562" w:customStyle="1">
    <w:name w:val="Без интервала Знак;с интервалом Знак;Без интервала1 Знак;No Spacing Знак;No Spacing1 Знак"/>
    <w:link w:val="1561"/>
    <w:uiPriority w:val="1"/>
    <w:rPr>
      <w:sz w:val="24"/>
      <w:szCs w:val="22"/>
      <w:lang w:eastAsia="en-US" w:bidi="ar-SA"/>
    </w:rPr>
  </w:style>
  <w:style w:type="paragraph" w:styleId="1563" w:customStyle="1">
    <w:name w:val="Маркированный"/>
    <w:basedOn w:val="1337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1564" w:customStyle="1">
    <w:name w:val="ConsPlusNonformat"/>
    <w:uiPriority w:val="99"/>
    <w:pPr>
      <w:widowControl w:val="off"/>
    </w:pPr>
    <w:rPr>
      <w:rFonts w:ascii="Courier New" w:hAnsi="Courier New" w:cs="Courier New"/>
      <w:lang w:eastAsia="ru-RU"/>
    </w:rPr>
  </w:style>
  <w:style w:type="paragraph" w:styleId="1565" w:customStyle="1">
    <w:name w:val="S_Обычный жирный"/>
    <w:basedOn w:val="1550"/>
    <w:link w:val="1933"/>
    <w:qFormat/>
  </w:style>
  <w:style w:type="character" w:styleId="1566" w:customStyle="1">
    <w:name w:val="Заголовок 2 Знак1"/>
    <w:link w:val="1339"/>
    <w:rPr>
      <w:b/>
      <w:sz w:val="28"/>
      <w:szCs w:val="28"/>
    </w:rPr>
  </w:style>
  <w:style w:type="character" w:styleId="1567" w:customStyle="1">
    <w:name w:val="Текст выноски Знак1"/>
    <w:link w:val="1524"/>
    <w:rPr>
      <w:rFonts w:ascii="Tahoma" w:hAnsi="Tahoma" w:cs="Tahoma"/>
      <w:sz w:val="16"/>
      <w:szCs w:val="16"/>
    </w:rPr>
  </w:style>
  <w:style w:type="character" w:styleId="1568" w:customStyle="1">
    <w:name w:val="WW8Num8z0"/>
    <w:uiPriority w:val="99"/>
    <w:rPr>
      <w:rFonts w:ascii="Symbol" w:hAnsi="Symbol"/>
      <w:sz w:val="18"/>
    </w:rPr>
  </w:style>
  <w:style w:type="paragraph" w:styleId="1569" w:customStyle="1">
    <w:name w:val="Знак1"/>
    <w:basedOn w:val="1337"/>
    <w:next w:val="1337"/>
    <w:semiHidden/>
    <w:pPr>
      <w:jc w:val="left"/>
      <w:spacing w:after="160" w:line="240" w:lineRule="exact"/>
      <w:widowControl/>
    </w:pPr>
    <w:rPr>
      <w:lang w:val="en-US" w:eastAsia="en-US"/>
    </w:rPr>
  </w:style>
  <w:style w:type="paragraph" w:styleId="1570" w:customStyle="1">
    <w:name w:val="Название"/>
    <w:basedOn w:val="1337"/>
    <w:link w:val="1571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1571" w:customStyle="1">
    <w:name w:val="Название Знак1"/>
    <w:link w:val="1570"/>
    <w:rPr>
      <w:sz w:val="32"/>
    </w:rPr>
  </w:style>
  <w:style w:type="paragraph" w:styleId="1572">
    <w:name w:val="Body Text Indent 3"/>
    <w:basedOn w:val="1337"/>
    <w:link w:val="1573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573" w:customStyle="1">
    <w:name w:val="Основной текст с отступом 3 Знак2"/>
    <w:link w:val="1572"/>
    <w:rPr>
      <w:rFonts w:ascii="Arial" w:hAnsi="Arial" w:cs="Arial"/>
      <w:sz w:val="16"/>
      <w:szCs w:val="16"/>
    </w:rPr>
  </w:style>
  <w:style w:type="paragraph" w:styleId="1574" w:customStyle="1">
    <w:name w:val="ConsNonformat"/>
    <w:pPr>
      <w:widowControl w:val="off"/>
    </w:pPr>
    <w:rPr>
      <w:rFonts w:ascii="Courier New" w:hAnsi="Courier New" w:cs="Courier New"/>
      <w:lang w:eastAsia="ru-RU"/>
    </w:rPr>
  </w:style>
  <w:style w:type="paragraph" w:styleId="1575" w:customStyle="1">
    <w:name w:val="ConsCell"/>
    <w:pPr>
      <w:widowControl w:val="off"/>
    </w:pPr>
    <w:rPr>
      <w:rFonts w:ascii="Arial" w:hAnsi="Arial" w:cs="Arial"/>
      <w:lang w:eastAsia="ru-RU"/>
    </w:rPr>
  </w:style>
  <w:style w:type="paragraph" w:styleId="1576" w:customStyle="1">
    <w:name w:val="Стиль1"/>
    <w:basedOn w:val="1337"/>
    <w:link w:val="1577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577" w:customStyle="1">
    <w:name w:val="Стиль1 Знак"/>
    <w:link w:val="1576"/>
    <w:rPr>
      <w:sz w:val="26"/>
      <w:szCs w:val="26"/>
    </w:rPr>
  </w:style>
  <w:style w:type="paragraph" w:styleId="1578" w:customStyle="1">
    <w:name w:val="Стиль Times New Roman 14 пт По ширине Первая строка:  1.25 см С..."/>
    <w:basedOn w:val="1337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1579" w:customStyle="1">
    <w:name w:val="Default"/>
    <w:rPr>
      <w:color w:val="000000"/>
      <w:sz w:val="24"/>
      <w:szCs w:val="24"/>
      <w:lang w:eastAsia="ru-RU"/>
    </w:rPr>
  </w:style>
  <w:style w:type="paragraph" w:styleId="1580" w:customStyle="1">
    <w:name w:val="tekstob"/>
    <w:basedOn w:val="1337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581" w:customStyle="1">
    <w:name w:val="u"/>
    <w:basedOn w:val="1337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1582" w:customStyle="1">
    <w:name w:val="headertext"/>
    <w:basedOn w:val="1337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583" w:customStyle="1">
    <w:name w:val="unformattext"/>
    <w:basedOn w:val="1337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584" w:customStyle="1">
    <w:name w:val="formattext"/>
    <w:basedOn w:val="1337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585" w:customStyle="1">
    <w:name w:val="Гипертекстовая ссылка"/>
    <w:rPr>
      <w:rFonts w:cs="Times New Roman"/>
      <w:b/>
      <w:bCs/>
      <w:color w:val="008000"/>
    </w:rPr>
  </w:style>
  <w:style w:type="paragraph" w:styleId="1586">
    <w:name w:val="Body Text 2"/>
    <w:basedOn w:val="1337"/>
    <w:link w:val="1587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587" w:customStyle="1">
    <w:name w:val="Основной текст 2 Знак2"/>
    <w:link w:val="1586"/>
    <w:rPr>
      <w:rFonts w:ascii="Arial" w:hAnsi="Arial" w:cs="Arial"/>
    </w:rPr>
  </w:style>
  <w:style w:type="paragraph" w:styleId="1588" w:customStyle="1">
    <w:name w:val="No Spacing2"/>
    <w:rPr>
      <w:sz w:val="22"/>
      <w:szCs w:val="22"/>
      <w:lang w:eastAsia="ru-RU"/>
    </w:rPr>
  </w:style>
  <w:style w:type="paragraph" w:styleId="1589" w:customStyle="1">
    <w:name w:val="s_151"/>
    <w:basedOn w:val="1337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590" w:customStyle="1">
    <w:name w:val="ConsPlusNormal Знак"/>
    <w:link w:val="1544"/>
    <w:rPr>
      <w:rFonts w:ascii="Arial" w:hAnsi="Arial" w:cs="Arial"/>
      <w:lang w:val="ru-RU" w:eastAsia="ru-RU" w:bidi="ar-SA"/>
    </w:rPr>
  </w:style>
  <w:style w:type="character" w:styleId="1591" w:customStyle="1">
    <w:name w:val="Продолжение ссылки"/>
    <w:basedOn w:val="1585"/>
    <w:uiPriority w:val="99"/>
    <w:rPr>
      <w:rFonts w:cs="Times New Roman"/>
      <w:b/>
      <w:bCs/>
      <w:color w:val="008000"/>
    </w:rPr>
  </w:style>
  <w:style w:type="paragraph" w:styleId="1592" w:customStyle="1">
    <w:name w:val="Подчёркнуный текст"/>
    <w:basedOn w:val="1337"/>
    <w:next w:val="1337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1593" w:customStyle="1">
    <w:name w:val="ecattext"/>
    <w:basedOn w:val="1347"/>
  </w:style>
  <w:style w:type="character" w:styleId="1594">
    <w:name w:val="annotation reference"/>
    <w:unhideWhenUsed/>
    <w:rPr>
      <w:sz w:val="16"/>
      <w:szCs w:val="16"/>
    </w:rPr>
  </w:style>
  <w:style w:type="paragraph" w:styleId="1595">
    <w:name w:val="annotation text"/>
    <w:basedOn w:val="1337"/>
    <w:link w:val="1596"/>
    <w:unhideWhenUsed/>
    <w:rPr>
      <w:rFonts w:cs="Times New Roman"/>
      <w:lang w:val="en-US" w:eastAsia="en-US"/>
    </w:rPr>
  </w:style>
  <w:style w:type="character" w:styleId="1596" w:customStyle="1">
    <w:name w:val="Текст примечания Знак3"/>
    <w:link w:val="1595"/>
    <w:rPr>
      <w:rFonts w:ascii="Arial" w:hAnsi="Arial" w:cs="Arial"/>
    </w:rPr>
  </w:style>
  <w:style w:type="paragraph" w:styleId="1597">
    <w:name w:val="annotation subject"/>
    <w:basedOn w:val="1595"/>
    <w:next w:val="1595"/>
    <w:link w:val="1598"/>
    <w:unhideWhenUsed/>
    <w:rPr>
      <w:b/>
      <w:bCs/>
    </w:rPr>
  </w:style>
  <w:style w:type="character" w:styleId="1598" w:customStyle="1">
    <w:name w:val="Тема примечания Знак1"/>
    <w:link w:val="1597"/>
    <w:rPr>
      <w:rFonts w:ascii="Arial" w:hAnsi="Arial" w:cs="Arial"/>
      <w:b/>
      <w:bCs/>
    </w:rPr>
  </w:style>
  <w:style w:type="character" w:styleId="1599" w:customStyle="1">
    <w:name w:val="Заголовок 5 Знак1"/>
    <w:link w:val="1342"/>
    <w:rPr>
      <w:rFonts w:eastAsia="Calibri"/>
      <w:sz w:val="28"/>
      <w:szCs w:val="28"/>
      <w:lang w:eastAsia="en-US"/>
    </w:rPr>
  </w:style>
  <w:style w:type="character" w:styleId="1600" w:customStyle="1">
    <w:name w:val="Заголовок 6 Знак1"/>
    <w:link w:val="1343"/>
    <w:rPr>
      <w:rFonts w:eastAsia="Calibri"/>
      <w:b/>
      <w:bCs/>
      <w:sz w:val="28"/>
      <w:szCs w:val="28"/>
      <w:lang w:eastAsia="en-US"/>
    </w:rPr>
  </w:style>
  <w:style w:type="character" w:styleId="1601" w:customStyle="1">
    <w:name w:val="Заголовок 7 Знак1"/>
    <w:link w:val="1344"/>
    <w:rPr>
      <w:rFonts w:eastAsia="Calibri"/>
      <w:sz w:val="28"/>
      <w:szCs w:val="28"/>
      <w:lang w:eastAsia="en-US"/>
    </w:rPr>
  </w:style>
  <w:style w:type="character" w:styleId="1602" w:customStyle="1">
    <w:name w:val="Заголовок 8 Знак1"/>
    <w:link w:val="1345"/>
    <w:rPr>
      <w:rFonts w:eastAsia="Calibri"/>
      <w:sz w:val="28"/>
      <w:szCs w:val="28"/>
      <w:lang w:eastAsia="en-US"/>
    </w:rPr>
  </w:style>
  <w:style w:type="character" w:styleId="1603" w:customStyle="1">
    <w:name w:val="Заголовок 9 Знак1"/>
    <w:link w:val="1346"/>
    <w:rPr>
      <w:rFonts w:eastAsia="Calibri"/>
      <w:sz w:val="28"/>
      <w:szCs w:val="28"/>
      <w:lang w:eastAsia="en-US"/>
    </w:rPr>
  </w:style>
  <w:style w:type="character" w:styleId="1604" w:customStyle="1">
    <w:name w:val="Знак Знак1"/>
    <w:rPr>
      <w:sz w:val="28"/>
      <w:szCs w:val="28"/>
    </w:rPr>
  </w:style>
  <w:style w:type="paragraph" w:styleId="1605">
    <w:name w:val="Body Text Indent 2"/>
    <w:basedOn w:val="1337"/>
    <w:link w:val="1606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606" w:customStyle="1">
    <w:name w:val="Основной текст с отступом 2 Знак2"/>
    <w:link w:val="1605"/>
    <w:rPr>
      <w:rFonts w:eastAsia="Calibri"/>
      <w:sz w:val="28"/>
      <w:szCs w:val="28"/>
      <w:lang w:eastAsia="en-US"/>
    </w:rPr>
  </w:style>
  <w:style w:type="character" w:styleId="1607">
    <w:name w:val="line number"/>
  </w:style>
  <w:style w:type="paragraph" w:styleId="1608">
    <w:name w:val="Document Map"/>
    <w:basedOn w:val="1337"/>
    <w:link w:val="1610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609" w:customStyle="1">
    <w:name w:val="Схема документа Знак"/>
    <w:rPr>
      <w:rFonts w:ascii="Tahoma" w:hAnsi="Tahoma" w:cs="Tahoma"/>
      <w:sz w:val="16"/>
      <w:szCs w:val="16"/>
    </w:rPr>
  </w:style>
  <w:style w:type="character" w:styleId="1610" w:customStyle="1">
    <w:name w:val="Схема документа Знак3"/>
    <w:link w:val="1608"/>
    <w:rPr>
      <w:rFonts w:ascii="Tahoma" w:hAnsi="Tahoma" w:eastAsia="Calibri" w:cs="Tahoma"/>
      <w:sz w:val="16"/>
      <w:szCs w:val="16"/>
      <w:lang w:eastAsia="en-US"/>
    </w:rPr>
  </w:style>
  <w:style w:type="character" w:styleId="1611" w:customStyle="1">
    <w:name w:val="Подзаголовок Знак1;Обычный таблица Знак1"/>
    <w:uiPriority w:val="99"/>
    <w:rPr>
      <w:sz w:val="28"/>
      <w:szCs w:val="28"/>
      <w:lang w:val="ru-RU" w:eastAsia="ru-RU" w:bidi="ar-SA"/>
    </w:rPr>
  </w:style>
  <w:style w:type="paragraph" w:styleId="1612" w:customStyle="1">
    <w:name w:val="stylet3"/>
    <w:basedOn w:val="1337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1613" w:customStyle="1">
    <w:name w:val="Нет списка1"/>
    <w:next w:val="1349"/>
    <w:uiPriority w:val="99"/>
    <w:semiHidden/>
    <w:unhideWhenUsed/>
  </w:style>
  <w:style w:type="numbering" w:styleId="1614" w:customStyle="1">
    <w:name w:val="Нет списка2"/>
    <w:next w:val="1349"/>
    <w:uiPriority w:val="99"/>
    <w:semiHidden/>
    <w:unhideWhenUsed/>
  </w:style>
  <w:style w:type="paragraph" w:styleId="1615" w:customStyle="1">
    <w:name w:val="Обычный1"/>
    <w:rPr>
      <w:lang w:eastAsia="ru-RU"/>
    </w:rPr>
  </w:style>
  <w:style w:type="paragraph" w:styleId="1616" w:customStyle="1">
    <w:name w:val="Обычный2"/>
    <w:rPr>
      <w:lang w:eastAsia="ru-RU"/>
    </w:rPr>
  </w:style>
  <w:style w:type="character" w:styleId="1617">
    <w:name w:val="Emphasis"/>
    <w:uiPriority w:val="20"/>
    <w:qFormat/>
    <w:rPr>
      <w:i/>
      <w:iCs/>
    </w:rPr>
  </w:style>
  <w:style w:type="paragraph" w:styleId="1618" w:customStyle="1">
    <w:name w:val="Центрированный (таблица)"/>
    <w:basedOn w:val="1559"/>
    <w:next w:val="1337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1619" w:customStyle="1">
    <w:name w:val="apple-converted-space"/>
  </w:style>
  <w:style w:type="character" w:styleId="1620" w:customStyle="1">
    <w:name w:val="w"/>
  </w:style>
  <w:style w:type="paragraph" w:styleId="1621" w:customStyle="1">
    <w:name w:val="ConsPlusCell"/>
    <w:uiPriority w:val="99"/>
    <w:rPr>
      <w:rFonts w:ascii="Courier New" w:hAnsi="Courier New" w:cs="Courier New"/>
      <w:lang w:eastAsia="ru-RU"/>
    </w:rPr>
  </w:style>
  <w:style w:type="character" w:styleId="1622" w:customStyle="1">
    <w:name w:val="Текст_Жирный"/>
    <w:uiPriority w:val="1"/>
    <w:qFormat/>
    <w:rPr>
      <w:rFonts w:ascii="Times New Roman" w:hAnsi="Times New Roman"/>
      <w:b/>
    </w:rPr>
  </w:style>
  <w:style w:type="paragraph" w:styleId="1623" w:customStyle="1">
    <w:name w:val="Таблица_название_таблицы"/>
    <w:next w:val="1337"/>
    <w:link w:val="1624"/>
    <w:qFormat/>
    <w:pPr>
      <w:jc w:val="center"/>
      <w:keepNext/>
      <w:spacing w:before="60" w:after="60"/>
    </w:pPr>
    <w:rPr>
      <w:b/>
      <w:bCs/>
      <w:sz w:val="22"/>
      <w:szCs w:val="22"/>
      <w:lang w:eastAsia="ru-RU"/>
    </w:rPr>
  </w:style>
  <w:style w:type="character" w:styleId="1624" w:customStyle="1">
    <w:name w:val="Таблица_название_таблицы Знак"/>
    <w:link w:val="1623"/>
    <w:rPr>
      <w:b/>
      <w:bCs/>
      <w:sz w:val="22"/>
      <w:szCs w:val="22"/>
      <w:lang w:bidi="ar-SA"/>
    </w:rPr>
  </w:style>
  <w:style w:type="paragraph" w:styleId="1625" w:customStyle="1">
    <w:name w:val="Табличный_таблица_11"/>
    <w:link w:val="1626"/>
    <w:qFormat/>
    <w:pPr>
      <w:jc w:val="center"/>
    </w:pPr>
    <w:rPr>
      <w:sz w:val="22"/>
      <w:szCs w:val="22"/>
      <w:lang w:eastAsia="ru-RU"/>
    </w:rPr>
  </w:style>
  <w:style w:type="character" w:styleId="1626" w:customStyle="1">
    <w:name w:val="Табличный_таблица_11 Знак"/>
    <w:link w:val="1625"/>
    <w:rPr>
      <w:sz w:val="22"/>
      <w:szCs w:val="22"/>
      <w:lang w:bidi="ar-SA"/>
    </w:rPr>
  </w:style>
  <w:style w:type="paragraph" w:styleId="1627" w:customStyle="1">
    <w:name w:val="Табличный_боковик_11"/>
    <w:link w:val="1628"/>
    <w:qFormat/>
    <w:rPr>
      <w:sz w:val="22"/>
      <w:szCs w:val="24"/>
      <w:lang w:eastAsia="ru-RU"/>
    </w:rPr>
  </w:style>
  <w:style w:type="character" w:styleId="1628" w:customStyle="1">
    <w:name w:val="Табличный_боковик_11 Знак"/>
    <w:link w:val="1627"/>
    <w:rPr>
      <w:sz w:val="22"/>
      <w:szCs w:val="24"/>
      <w:lang w:bidi="ar-SA"/>
    </w:rPr>
  </w:style>
  <w:style w:type="character" w:styleId="1629" w:customStyle="1">
    <w:name w:val="Текст сноски Знак1"/>
    <w:basedOn w:val="1347"/>
    <w:link w:val="1501"/>
    <w:uiPriority w:val="99"/>
  </w:style>
  <w:style w:type="paragraph" w:styleId="1630" w:customStyle="1">
    <w:name w:val="Знак2 Знак Знак1 Знак1 Знак Знак Знак Знак Знак Знак Знак Знак Знак Знак Знак Знак"/>
    <w:basedOn w:val="1337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631" w:customStyle="1">
    <w:name w:val="Текст;Знак11"/>
    <w:basedOn w:val="1337"/>
    <w:link w:val="1632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1632" w:customStyle="1">
    <w:name w:val="Текст Знак2;Знак11 Знак1;Знак11 Знак"/>
    <w:link w:val="1631"/>
    <w:uiPriority w:val="99"/>
    <w:rPr>
      <w:rFonts w:ascii="Courier New" w:hAnsi="Courier New"/>
      <w:lang w:val="en-US" w:eastAsia="en-US"/>
    </w:rPr>
  </w:style>
  <w:style w:type="character" w:styleId="1633" w:customStyle="1">
    <w:name w:val="Абзац списка Знак"/>
    <w:link w:val="1554"/>
    <w:uiPriority w:val="34"/>
    <w:rPr>
      <w:sz w:val="22"/>
      <w:szCs w:val="22"/>
      <w:lang w:eastAsia="en-US"/>
    </w:rPr>
  </w:style>
  <w:style w:type="numbering" w:styleId="1634" w:customStyle="1">
    <w:name w:val="List 0"/>
    <w:basedOn w:val="1349"/>
    <w:semiHidden/>
  </w:style>
  <w:style w:type="character" w:styleId="1635">
    <w:name w:val="FollowedHyperlink"/>
    <w:uiPriority w:val="99"/>
    <w:unhideWhenUsed/>
    <w:rPr>
      <w:color w:val="800080"/>
      <w:u w:val="single"/>
    </w:rPr>
  </w:style>
  <w:style w:type="paragraph" w:styleId="1636" w:customStyle="1">
    <w:name w:val="xl63"/>
    <w:basedOn w:val="1337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637" w:customStyle="1">
    <w:name w:val="xl64"/>
    <w:basedOn w:val="1337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38" w:customStyle="1">
    <w:name w:val="xl65"/>
    <w:basedOn w:val="1337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639" w:customStyle="1">
    <w:name w:val="xl66"/>
    <w:basedOn w:val="1337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40" w:customStyle="1">
    <w:name w:val="xl67"/>
    <w:basedOn w:val="1337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41" w:customStyle="1">
    <w:name w:val="xl68"/>
    <w:basedOn w:val="1337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42" w:customStyle="1">
    <w:name w:val="xl69"/>
    <w:basedOn w:val="1337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43" w:customStyle="1">
    <w:name w:val="xl70"/>
    <w:basedOn w:val="1337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44" w:customStyle="1">
    <w:name w:val="xl71"/>
    <w:basedOn w:val="1337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45" w:customStyle="1">
    <w:name w:val="xl72"/>
    <w:basedOn w:val="1337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46" w:customStyle="1">
    <w:name w:val="xl73"/>
    <w:basedOn w:val="1337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47" w:customStyle="1">
    <w:name w:val="xl74"/>
    <w:basedOn w:val="1337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48" w:customStyle="1">
    <w:name w:val="xl75"/>
    <w:basedOn w:val="1337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49" w:customStyle="1">
    <w:name w:val="xl76"/>
    <w:basedOn w:val="1337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50" w:customStyle="1">
    <w:name w:val="xl77"/>
    <w:basedOn w:val="1337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51" w:customStyle="1">
    <w:name w:val="xl78"/>
    <w:basedOn w:val="1337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52" w:customStyle="1">
    <w:name w:val="xl79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53" w:customStyle="1">
    <w:name w:val="xl80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54" w:customStyle="1">
    <w:name w:val="xl81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55" w:customStyle="1">
    <w:name w:val="xl82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56" w:customStyle="1">
    <w:name w:val="xl83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657" w:customStyle="1">
    <w:name w:val="xl84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58" w:customStyle="1">
    <w:name w:val="xl85"/>
    <w:basedOn w:val="1337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59" w:customStyle="1">
    <w:name w:val="xl86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660" w:customStyle="1">
    <w:name w:val="xl87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661" w:customStyle="1">
    <w:name w:val="xl88"/>
    <w:basedOn w:val="1337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62" w:customStyle="1">
    <w:name w:val="xl89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63" w:customStyle="1">
    <w:name w:val="xl90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64" w:customStyle="1">
    <w:name w:val="xl91"/>
    <w:basedOn w:val="1337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65" w:customStyle="1">
    <w:name w:val="xl92"/>
    <w:basedOn w:val="1337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66" w:customStyle="1">
    <w:name w:val="xl93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67" w:customStyle="1">
    <w:name w:val="xl94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68" w:customStyle="1">
    <w:name w:val="xl95"/>
    <w:basedOn w:val="1337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669" w:customStyle="1">
    <w:name w:val="xl96"/>
    <w:basedOn w:val="1337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70" w:customStyle="1">
    <w:name w:val="xl97"/>
    <w:basedOn w:val="1337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71" w:customStyle="1">
    <w:name w:val="xl98"/>
    <w:basedOn w:val="1337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72" w:customStyle="1">
    <w:name w:val="xl99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73" w:customStyle="1">
    <w:name w:val="xl100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74" w:customStyle="1">
    <w:name w:val="xl101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75" w:customStyle="1">
    <w:name w:val="xl102"/>
    <w:basedOn w:val="1337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76" w:customStyle="1">
    <w:name w:val="xl103"/>
    <w:basedOn w:val="1337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77" w:customStyle="1">
    <w:name w:val="xl104"/>
    <w:basedOn w:val="1337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78" w:customStyle="1">
    <w:name w:val="xl105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79" w:customStyle="1">
    <w:name w:val="xl106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80" w:customStyle="1">
    <w:name w:val="xl107"/>
    <w:basedOn w:val="1337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81" w:customStyle="1">
    <w:name w:val="xl108"/>
    <w:basedOn w:val="1337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82" w:customStyle="1">
    <w:name w:val="xl109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83" w:customStyle="1">
    <w:name w:val="xl110"/>
    <w:basedOn w:val="1337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684" w:customStyle="1">
    <w:name w:val="xl111"/>
    <w:basedOn w:val="1337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85" w:customStyle="1">
    <w:name w:val="xl112"/>
    <w:basedOn w:val="1337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86" w:customStyle="1">
    <w:name w:val="xl113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87" w:customStyle="1">
    <w:name w:val="xl114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88" w:customStyle="1">
    <w:name w:val="xl115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89" w:customStyle="1">
    <w:name w:val="xl116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90" w:customStyle="1">
    <w:name w:val="xl117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91" w:customStyle="1">
    <w:name w:val="xl118"/>
    <w:basedOn w:val="1337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92" w:customStyle="1">
    <w:name w:val="xl119"/>
    <w:basedOn w:val="1337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93" w:customStyle="1">
    <w:name w:val="xl120"/>
    <w:basedOn w:val="1337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94" w:customStyle="1">
    <w:name w:val="xl121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95" w:customStyle="1">
    <w:name w:val="xl122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96" w:customStyle="1">
    <w:name w:val="xl123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97" w:customStyle="1">
    <w:name w:val="xl124"/>
    <w:basedOn w:val="1337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98" w:customStyle="1">
    <w:name w:val="xl125"/>
    <w:basedOn w:val="1337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699" w:customStyle="1">
    <w:name w:val="xl126"/>
    <w:basedOn w:val="1337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00" w:customStyle="1">
    <w:name w:val="xl127"/>
    <w:basedOn w:val="1337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1701" w:customStyle="1">
    <w:name w:val="xl128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02" w:customStyle="1">
    <w:name w:val="xl129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03" w:customStyle="1">
    <w:name w:val="xl130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04" w:customStyle="1">
    <w:name w:val="xl131"/>
    <w:basedOn w:val="1337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05" w:customStyle="1">
    <w:name w:val="xl132"/>
    <w:basedOn w:val="1337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06" w:customStyle="1">
    <w:name w:val="xl133"/>
    <w:basedOn w:val="1337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707" w:customStyle="1">
    <w:name w:val="xl134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08" w:customStyle="1">
    <w:name w:val="xl135"/>
    <w:basedOn w:val="1337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709" w:customStyle="1">
    <w:name w:val="xl136"/>
    <w:basedOn w:val="1337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1710" w:customStyle="1">
    <w:name w:val="WW8Num1z0"/>
  </w:style>
  <w:style w:type="character" w:styleId="1711" w:customStyle="1">
    <w:name w:val="WW8Num1z1"/>
  </w:style>
  <w:style w:type="character" w:styleId="1712" w:customStyle="1">
    <w:name w:val="WW8Num1z2"/>
  </w:style>
  <w:style w:type="character" w:styleId="1713" w:customStyle="1">
    <w:name w:val="WW8Num1z3"/>
  </w:style>
  <w:style w:type="character" w:styleId="1714" w:customStyle="1">
    <w:name w:val="WW8Num1z4"/>
  </w:style>
  <w:style w:type="character" w:styleId="1715" w:customStyle="1">
    <w:name w:val="WW8Num1z5"/>
  </w:style>
  <w:style w:type="character" w:styleId="1716" w:customStyle="1">
    <w:name w:val="WW8Num1z6"/>
  </w:style>
  <w:style w:type="character" w:styleId="1717" w:customStyle="1">
    <w:name w:val="WW8Num1z7"/>
  </w:style>
  <w:style w:type="character" w:styleId="1718" w:customStyle="1">
    <w:name w:val="WW8Num1z8"/>
  </w:style>
  <w:style w:type="character" w:styleId="1719" w:customStyle="1">
    <w:name w:val="WW8Num2z0"/>
    <w:rPr>
      <w:rFonts w:ascii="Symbol" w:hAnsi="Symbol"/>
    </w:rPr>
  </w:style>
  <w:style w:type="character" w:styleId="1720" w:customStyle="1">
    <w:name w:val="WW8Num3z0"/>
    <w:rPr>
      <w:rFonts w:ascii="Symbol" w:hAnsi="Symbol"/>
      <w:sz w:val="24"/>
      <w:lang w:val="en-US" w:eastAsia="en-US"/>
    </w:rPr>
  </w:style>
  <w:style w:type="character" w:styleId="1721" w:customStyle="1">
    <w:name w:val="WW8Num4z0"/>
    <w:rPr>
      <w:rFonts w:eastAsia="Times New Roman"/>
      <w:sz w:val="24"/>
      <w:lang w:val="en-US" w:eastAsia="en-US"/>
    </w:rPr>
  </w:style>
  <w:style w:type="character" w:styleId="1722" w:customStyle="1">
    <w:name w:val="WW8Num5z0"/>
    <w:rPr>
      <w:rFonts w:eastAsia="Times New Roman"/>
      <w:sz w:val="24"/>
      <w:lang w:val="en-US" w:eastAsia="en-US"/>
    </w:rPr>
  </w:style>
  <w:style w:type="character" w:styleId="1723" w:customStyle="1">
    <w:name w:val="WW8Num5z1"/>
  </w:style>
  <w:style w:type="character" w:styleId="1724" w:customStyle="1">
    <w:name w:val="WW8Num5z2"/>
  </w:style>
  <w:style w:type="character" w:styleId="1725" w:customStyle="1">
    <w:name w:val="WW8Num5z3"/>
  </w:style>
  <w:style w:type="character" w:styleId="1726" w:customStyle="1">
    <w:name w:val="WW8Num5z4"/>
  </w:style>
  <w:style w:type="character" w:styleId="1727" w:customStyle="1">
    <w:name w:val="WW8Num5z5"/>
  </w:style>
  <w:style w:type="character" w:styleId="1728" w:customStyle="1">
    <w:name w:val="WW8Num5z6"/>
  </w:style>
  <w:style w:type="character" w:styleId="1729" w:customStyle="1">
    <w:name w:val="WW8Num5z7"/>
  </w:style>
  <w:style w:type="character" w:styleId="1730" w:customStyle="1">
    <w:name w:val="WW8Num5z8"/>
  </w:style>
  <w:style w:type="character" w:styleId="1731" w:customStyle="1">
    <w:name w:val="WW8Num6z0"/>
    <w:rPr>
      <w:rFonts w:ascii="Times New Roman" w:hAnsi="Times New Roman"/>
      <w:sz w:val="28"/>
    </w:rPr>
  </w:style>
  <w:style w:type="character" w:styleId="1732" w:customStyle="1">
    <w:name w:val="WW8Num6z1"/>
    <w:rPr>
      <w:sz w:val="24"/>
    </w:rPr>
  </w:style>
  <w:style w:type="character" w:styleId="1733" w:customStyle="1">
    <w:name w:val="WW8Num6z2"/>
  </w:style>
  <w:style w:type="character" w:styleId="1734" w:customStyle="1">
    <w:name w:val="WW8Num6z3"/>
  </w:style>
  <w:style w:type="character" w:styleId="1735" w:customStyle="1">
    <w:name w:val="WW8Num6z4"/>
  </w:style>
  <w:style w:type="character" w:styleId="1736" w:customStyle="1">
    <w:name w:val="WW8Num6z5"/>
  </w:style>
  <w:style w:type="character" w:styleId="1737" w:customStyle="1">
    <w:name w:val="WW8Num6z6"/>
  </w:style>
  <w:style w:type="character" w:styleId="1738" w:customStyle="1">
    <w:name w:val="WW8Num6z7"/>
  </w:style>
  <w:style w:type="character" w:styleId="1739" w:customStyle="1">
    <w:name w:val="WW8Num6z8"/>
  </w:style>
  <w:style w:type="character" w:styleId="1740" w:customStyle="1">
    <w:name w:val="WW8Num7z0"/>
  </w:style>
  <w:style w:type="character" w:styleId="1741" w:customStyle="1">
    <w:name w:val="WW8Num7z1"/>
  </w:style>
  <w:style w:type="character" w:styleId="1742" w:customStyle="1">
    <w:name w:val="WW8Num7z2"/>
  </w:style>
  <w:style w:type="character" w:styleId="1743" w:customStyle="1">
    <w:name w:val="WW8Num7z3"/>
  </w:style>
  <w:style w:type="character" w:styleId="1744" w:customStyle="1">
    <w:name w:val="WW8Num7z4"/>
  </w:style>
  <w:style w:type="character" w:styleId="1745" w:customStyle="1">
    <w:name w:val="WW8Num7z5"/>
  </w:style>
  <w:style w:type="character" w:styleId="1746" w:customStyle="1">
    <w:name w:val="WW8Num7z6"/>
  </w:style>
  <w:style w:type="character" w:styleId="1747" w:customStyle="1">
    <w:name w:val="WW8Num7z7"/>
  </w:style>
  <w:style w:type="character" w:styleId="1748" w:customStyle="1">
    <w:name w:val="WW8Num7z8"/>
  </w:style>
  <w:style w:type="character" w:styleId="1749" w:customStyle="1">
    <w:name w:val="WW8Num8z1"/>
  </w:style>
  <w:style w:type="character" w:styleId="1750" w:customStyle="1">
    <w:name w:val="WW8Num8z2"/>
    <w:rPr>
      <w:rFonts w:ascii="Wingdings" w:hAnsi="Wingdings"/>
    </w:rPr>
  </w:style>
  <w:style w:type="character" w:styleId="1751" w:customStyle="1">
    <w:name w:val="WW8Num8z3"/>
    <w:rPr>
      <w:rFonts w:ascii="Symbol" w:hAnsi="Symbol"/>
    </w:rPr>
  </w:style>
  <w:style w:type="character" w:styleId="1752" w:customStyle="1">
    <w:name w:val="WW8Num8z4"/>
  </w:style>
  <w:style w:type="character" w:styleId="1753" w:customStyle="1">
    <w:name w:val="WW8Num8z5"/>
  </w:style>
  <w:style w:type="character" w:styleId="1754" w:customStyle="1">
    <w:name w:val="WW8Num8z6"/>
  </w:style>
  <w:style w:type="character" w:styleId="1755" w:customStyle="1">
    <w:name w:val="WW8Num8z7"/>
  </w:style>
  <w:style w:type="character" w:styleId="1756" w:customStyle="1">
    <w:name w:val="WW8Num8z8"/>
  </w:style>
  <w:style w:type="character" w:styleId="1757" w:customStyle="1">
    <w:name w:val="WW8Num9z0"/>
    <w:rPr>
      <w:rFonts w:ascii="Times New Roman" w:hAnsi="Times New Roman"/>
      <w:sz w:val="24"/>
    </w:rPr>
  </w:style>
  <w:style w:type="character" w:styleId="1758" w:customStyle="1">
    <w:name w:val="WW8Num10z0"/>
  </w:style>
  <w:style w:type="character" w:styleId="1759" w:customStyle="1">
    <w:name w:val="WW8Num10z1"/>
  </w:style>
  <w:style w:type="character" w:styleId="1760" w:customStyle="1">
    <w:name w:val="WW8Num10z2"/>
  </w:style>
  <w:style w:type="character" w:styleId="1761" w:customStyle="1">
    <w:name w:val="WW8Num10z3"/>
  </w:style>
  <w:style w:type="character" w:styleId="1762" w:customStyle="1">
    <w:name w:val="WW8Num10z4"/>
  </w:style>
  <w:style w:type="character" w:styleId="1763" w:customStyle="1">
    <w:name w:val="WW8Num10z5"/>
  </w:style>
  <w:style w:type="character" w:styleId="1764" w:customStyle="1">
    <w:name w:val="WW8Num10z6"/>
  </w:style>
  <w:style w:type="character" w:styleId="1765" w:customStyle="1">
    <w:name w:val="WW8Num10z7"/>
  </w:style>
  <w:style w:type="character" w:styleId="1766" w:customStyle="1">
    <w:name w:val="WW8Num10z8"/>
  </w:style>
  <w:style w:type="character" w:styleId="1767" w:customStyle="1">
    <w:name w:val="WW8Num11z0"/>
  </w:style>
  <w:style w:type="character" w:styleId="1768" w:customStyle="1">
    <w:name w:val="WW8Num11z1"/>
  </w:style>
  <w:style w:type="character" w:styleId="1769" w:customStyle="1">
    <w:name w:val="WW8Num11z2"/>
  </w:style>
  <w:style w:type="character" w:styleId="1770" w:customStyle="1">
    <w:name w:val="WW8Num11z3"/>
  </w:style>
  <w:style w:type="character" w:styleId="1771" w:customStyle="1">
    <w:name w:val="WW8Num11z4"/>
  </w:style>
  <w:style w:type="character" w:styleId="1772" w:customStyle="1">
    <w:name w:val="WW8Num11z5"/>
  </w:style>
  <w:style w:type="character" w:styleId="1773" w:customStyle="1">
    <w:name w:val="WW8Num11z6"/>
  </w:style>
  <w:style w:type="character" w:styleId="1774" w:customStyle="1">
    <w:name w:val="WW8Num11z7"/>
  </w:style>
  <w:style w:type="character" w:styleId="1775" w:customStyle="1">
    <w:name w:val="WW8Num11z8"/>
  </w:style>
  <w:style w:type="character" w:styleId="1776" w:customStyle="1">
    <w:name w:val="WW8Num12z0"/>
    <w:rPr>
      <w:rFonts w:ascii="Symbol" w:hAnsi="Symbol"/>
    </w:rPr>
  </w:style>
  <w:style w:type="character" w:styleId="1777" w:customStyle="1">
    <w:name w:val="WW8Num12z1"/>
    <w:rPr>
      <w:rFonts w:ascii="Courier New" w:hAnsi="Courier New"/>
    </w:rPr>
  </w:style>
  <w:style w:type="character" w:styleId="1778" w:customStyle="1">
    <w:name w:val="WW8Num12z2"/>
    <w:rPr>
      <w:rFonts w:ascii="Wingdings" w:hAnsi="Wingdings"/>
    </w:rPr>
  </w:style>
  <w:style w:type="character" w:styleId="1779" w:customStyle="1">
    <w:name w:val="WW8Num12z3"/>
    <w:rPr>
      <w:rFonts w:ascii="Symbol" w:hAnsi="Symbol"/>
    </w:rPr>
  </w:style>
  <w:style w:type="character" w:styleId="1780" w:customStyle="1">
    <w:name w:val="WW8Num13z0"/>
    <w:rPr>
      <w:rFonts w:ascii="Times New Roman" w:hAnsi="Times New Roman"/>
      <w:sz w:val="24"/>
    </w:rPr>
  </w:style>
  <w:style w:type="character" w:styleId="1781" w:customStyle="1">
    <w:name w:val="WW8Num13z2"/>
    <w:rPr>
      <w:rFonts w:ascii="Times New Roman" w:hAnsi="Times New Roman"/>
      <w:sz w:val="28"/>
    </w:rPr>
  </w:style>
  <w:style w:type="character" w:styleId="1782" w:customStyle="1">
    <w:name w:val="WW8Num13z3"/>
  </w:style>
  <w:style w:type="character" w:styleId="1783" w:customStyle="1">
    <w:name w:val="WW8Num14z0"/>
    <w:rPr>
      <w:sz w:val="22"/>
    </w:rPr>
  </w:style>
  <w:style w:type="character" w:styleId="1784" w:customStyle="1">
    <w:name w:val="WW8Num14z1"/>
  </w:style>
  <w:style w:type="character" w:styleId="1785" w:customStyle="1">
    <w:name w:val="WW8Num14z2"/>
  </w:style>
  <w:style w:type="character" w:styleId="1786" w:customStyle="1">
    <w:name w:val="WW8Num14z3"/>
  </w:style>
  <w:style w:type="character" w:styleId="1787" w:customStyle="1">
    <w:name w:val="WW8Num14z4"/>
  </w:style>
  <w:style w:type="character" w:styleId="1788" w:customStyle="1">
    <w:name w:val="WW8Num14z5"/>
  </w:style>
  <w:style w:type="character" w:styleId="1789" w:customStyle="1">
    <w:name w:val="WW8Num14z6"/>
  </w:style>
  <w:style w:type="character" w:styleId="1790" w:customStyle="1">
    <w:name w:val="WW8Num14z7"/>
  </w:style>
  <w:style w:type="character" w:styleId="1791" w:customStyle="1">
    <w:name w:val="WW8Num14z8"/>
  </w:style>
  <w:style w:type="character" w:styleId="1792" w:customStyle="1">
    <w:name w:val="WW8Num15z0"/>
    <w:rPr>
      <w:b/>
      <w:sz w:val="24"/>
    </w:rPr>
  </w:style>
  <w:style w:type="character" w:styleId="1793" w:customStyle="1">
    <w:name w:val="WW8Num16z0"/>
    <w:rPr>
      <w:rFonts w:ascii="Times New Roman" w:hAnsi="Times New Roman"/>
      <w:sz w:val="24"/>
    </w:rPr>
  </w:style>
  <w:style w:type="character" w:styleId="1794" w:customStyle="1">
    <w:name w:val="WW8Num16z1"/>
    <w:rPr>
      <w:sz w:val="24"/>
    </w:rPr>
  </w:style>
  <w:style w:type="character" w:styleId="1795" w:customStyle="1">
    <w:name w:val="WW8Num16z3"/>
  </w:style>
  <w:style w:type="character" w:styleId="1796" w:customStyle="1">
    <w:name w:val="WW8Num16z4"/>
  </w:style>
  <w:style w:type="character" w:styleId="1797" w:customStyle="1">
    <w:name w:val="WW8Num16z5"/>
  </w:style>
  <w:style w:type="character" w:styleId="1798" w:customStyle="1">
    <w:name w:val="WW8Num16z6"/>
  </w:style>
  <w:style w:type="character" w:styleId="1799" w:customStyle="1">
    <w:name w:val="WW8Num16z7"/>
  </w:style>
  <w:style w:type="character" w:styleId="1800" w:customStyle="1">
    <w:name w:val="WW8Num16z8"/>
  </w:style>
  <w:style w:type="character" w:styleId="1801" w:customStyle="1">
    <w:name w:val="WW8Num17z0"/>
  </w:style>
  <w:style w:type="character" w:styleId="1802" w:customStyle="1">
    <w:name w:val="WW8Num18z0"/>
  </w:style>
  <w:style w:type="character" w:styleId="1803" w:customStyle="1">
    <w:name w:val="WW8Num18z1"/>
  </w:style>
  <w:style w:type="character" w:styleId="1804" w:customStyle="1">
    <w:name w:val="WW8Num18z2"/>
  </w:style>
  <w:style w:type="character" w:styleId="1805" w:customStyle="1">
    <w:name w:val="WW8Num18z3"/>
  </w:style>
  <w:style w:type="character" w:styleId="1806" w:customStyle="1">
    <w:name w:val="WW8Num18z4"/>
  </w:style>
  <w:style w:type="character" w:styleId="1807" w:customStyle="1">
    <w:name w:val="WW8Num18z5"/>
  </w:style>
  <w:style w:type="character" w:styleId="1808" w:customStyle="1">
    <w:name w:val="WW8Num18z6"/>
  </w:style>
  <w:style w:type="character" w:styleId="1809" w:customStyle="1">
    <w:name w:val="WW8Num18z7"/>
  </w:style>
  <w:style w:type="character" w:styleId="1810" w:customStyle="1">
    <w:name w:val="WW8Num18z8"/>
  </w:style>
  <w:style w:type="character" w:styleId="1811" w:customStyle="1">
    <w:name w:val="WW8Num19z0"/>
  </w:style>
  <w:style w:type="character" w:styleId="1812" w:customStyle="1">
    <w:name w:val="WW8Num19z1"/>
  </w:style>
  <w:style w:type="character" w:styleId="1813" w:customStyle="1">
    <w:name w:val="WW8Num19z2"/>
  </w:style>
  <w:style w:type="character" w:styleId="1814" w:customStyle="1">
    <w:name w:val="WW8Num19z3"/>
  </w:style>
  <w:style w:type="character" w:styleId="1815" w:customStyle="1">
    <w:name w:val="WW8Num19z4"/>
  </w:style>
  <w:style w:type="character" w:styleId="1816" w:customStyle="1">
    <w:name w:val="WW8Num19z5"/>
  </w:style>
  <w:style w:type="character" w:styleId="1817" w:customStyle="1">
    <w:name w:val="WW8Num19z6"/>
  </w:style>
  <w:style w:type="character" w:styleId="1818" w:customStyle="1">
    <w:name w:val="WW8Num19z7"/>
  </w:style>
  <w:style w:type="character" w:styleId="1819" w:customStyle="1">
    <w:name w:val="WW8Num19z8"/>
  </w:style>
  <w:style w:type="character" w:styleId="1820" w:customStyle="1">
    <w:name w:val="WW8Num9z1"/>
    <w:rPr>
      <w:sz w:val="24"/>
    </w:rPr>
  </w:style>
  <w:style w:type="character" w:styleId="1821" w:customStyle="1">
    <w:name w:val="WW8Num9z2"/>
    <w:rPr>
      <w:rFonts w:ascii="Times New Roman" w:hAnsi="Times New Roman"/>
      <w:sz w:val="28"/>
    </w:rPr>
  </w:style>
  <w:style w:type="character" w:styleId="1822" w:customStyle="1">
    <w:name w:val="WW8Num9z3"/>
  </w:style>
  <w:style w:type="character" w:styleId="1823" w:customStyle="1">
    <w:name w:val="WW8Num13z1"/>
  </w:style>
  <w:style w:type="character" w:styleId="1824" w:customStyle="1">
    <w:name w:val="WW8Num13z4"/>
  </w:style>
  <w:style w:type="character" w:styleId="1825" w:customStyle="1">
    <w:name w:val="WW8Num13z5"/>
  </w:style>
  <w:style w:type="character" w:styleId="1826" w:customStyle="1">
    <w:name w:val="WW8Num13z6"/>
  </w:style>
  <w:style w:type="character" w:styleId="1827" w:customStyle="1">
    <w:name w:val="WW8Num13z7"/>
  </w:style>
  <w:style w:type="character" w:styleId="1828" w:customStyle="1">
    <w:name w:val="WW8Num13z8"/>
  </w:style>
  <w:style w:type="character" w:styleId="1829" w:customStyle="1">
    <w:name w:val="WW8Num2z1"/>
  </w:style>
  <w:style w:type="character" w:styleId="1830" w:customStyle="1">
    <w:name w:val="WW8Num2z2"/>
  </w:style>
  <w:style w:type="character" w:styleId="1831" w:customStyle="1">
    <w:name w:val="WW8Num2z3"/>
  </w:style>
  <w:style w:type="character" w:styleId="1832" w:customStyle="1">
    <w:name w:val="WW8Num2z4"/>
  </w:style>
  <w:style w:type="character" w:styleId="1833" w:customStyle="1">
    <w:name w:val="WW8Num2z5"/>
  </w:style>
  <w:style w:type="character" w:styleId="1834" w:customStyle="1">
    <w:name w:val="WW8Num2z6"/>
  </w:style>
  <w:style w:type="character" w:styleId="1835" w:customStyle="1">
    <w:name w:val="WW8Num2z7"/>
  </w:style>
  <w:style w:type="character" w:styleId="1836" w:customStyle="1">
    <w:name w:val="WW8Num2z8"/>
  </w:style>
  <w:style w:type="character" w:styleId="1837" w:customStyle="1">
    <w:name w:val="WW8Num3z1"/>
    <w:rPr>
      <w:rFonts w:ascii="Courier New" w:hAnsi="Courier New"/>
    </w:rPr>
  </w:style>
  <w:style w:type="character" w:styleId="1838" w:customStyle="1">
    <w:name w:val="WW8Num3z2"/>
    <w:rPr>
      <w:rFonts w:ascii="Wingdings" w:hAnsi="Wingdings"/>
    </w:rPr>
  </w:style>
  <w:style w:type="character" w:styleId="1839" w:customStyle="1">
    <w:name w:val="WW8Num3z3"/>
    <w:rPr>
      <w:rFonts w:ascii="Symbol" w:hAnsi="Symbol"/>
    </w:rPr>
  </w:style>
  <w:style w:type="character" w:styleId="1840" w:customStyle="1">
    <w:name w:val="WW8Num9z4"/>
  </w:style>
  <w:style w:type="character" w:styleId="1841" w:customStyle="1">
    <w:name w:val="WW8Num9z5"/>
  </w:style>
  <w:style w:type="character" w:styleId="1842" w:customStyle="1">
    <w:name w:val="WW8Num9z6"/>
  </w:style>
  <w:style w:type="character" w:styleId="1843" w:customStyle="1">
    <w:name w:val="WW8Num9z7"/>
  </w:style>
  <w:style w:type="character" w:styleId="1844" w:customStyle="1">
    <w:name w:val="WW8Num9z8"/>
  </w:style>
  <w:style w:type="character" w:styleId="1845" w:customStyle="1">
    <w:name w:val="Основной шрифт абзаца2"/>
  </w:style>
  <w:style w:type="character" w:styleId="1846" w:customStyle="1">
    <w:name w:val="Верхний колонтитул Знак"/>
    <w:uiPriority w:val="99"/>
    <w:rPr>
      <w:sz w:val="24"/>
    </w:rPr>
  </w:style>
  <w:style w:type="character" w:styleId="1847" w:customStyle="1">
    <w:name w:val="Знак примечания2"/>
    <w:rPr>
      <w:sz w:val="18"/>
    </w:rPr>
  </w:style>
  <w:style w:type="character" w:styleId="1848" w:customStyle="1">
    <w:name w:val="Текст примечания Знак"/>
    <w:rPr>
      <w:sz w:val="24"/>
      <w:lang w:val="en-US" w:eastAsia="en-US"/>
    </w:rPr>
  </w:style>
  <w:style w:type="character" w:styleId="1849" w:customStyle="1">
    <w:name w:val="Текст выноски Знак"/>
    <w:rPr>
      <w:rFonts w:ascii="Tahoma" w:hAnsi="Tahoma"/>
      <w:sz w:val="16"/>
    </w:rPr>
  </w:style>
  <w:style w:type="character" w:styleId="1850" w:customStyle="1">
    <w:name w:val="Internet Link"/>
    <w:rPr>
      <w:color w:val="0000ff"/>
      <w:u w:val="single"/>
    </w:rPr>
  </w:style>
  <w:style w:type="character" w:styleId="1851" w:customStyle="1">
    <w:name w:val="Visited Internet Link"/>
    <w:rPr>
      <w:color w:val="800080"/>
      <w:u w:val="single"/>
    </w:rPr>
  </w:style>
  <w:style w:type="character" w:styleId="1852" w:customStyle="1">
    <w:name w:val="Тема примечания Знак"/>
    <w:rPr>
      <w:b/>
      <w:sz w:val="24"/>
      <w:lang w:val="en-US" w:eastAsia="en-US"/>
    </w:rPr>
  </w:style>
  <w:style w:type="character" w:styleId="1853" w:customStyle="1">
    <w:name w:val="Текст Знак"/>
    <w:rPr>
      <w:rFonts w:ascii="Courier New" w:hAnsi="Courier New"/>
    </w:rPr>
  </w:style>
  <w:style w:type="character" w:styleId="1854" w:customStyle="1">
    <w:name w:val="Текст сноски Знак"/>
    <w:uiPriority w:val="99"/>
    <w:rPr>
      <w:rFonts w:cs="Times New Roman"/>
    </w:rPr>
  </w:style>
  <w:style w:type="character" w:styleId="1855" w:customStyle="1">
    <w:name w:val="Символ сноски"/>
    <w:rPr>
      <w:vertAlign w:val="superscript"/>
    </w:rPr>
  </w:style>
  <w:style w:type="character" w:styleId="1856" w:customStyle="1">
    <w:name w:val="Основной текст с отступом Знак"/>
    <w:rPr>
      <w:sz w:val="24"/>
    </w:rPr>
  </w:style>
  <w:style w:type="character" w:styleId="1857" w:customStyle="1">
    <w:name w:val="Заголовок 1 Знак"/>
    <w:rPr>
      <w:rFonts w:eastAsia="Times New Roman"/>
      <w:sz w:val="28"/>
    </w:rPr>
  </w:style>
  <w:style w:type="character" w:styleId="1858" w:customStyle="1">
    <w:name w:val="Заголовок 2 Знак"/>
    <w:rPr>
      <w:rFonts w:eastAsia="Times New Roman"/>
      <w:sz w:val="28"/>
    </w:rPr>
  </w:style>
  <w:style w:type="character" w:styleId="1859" w:customStyle="1">
    <w:name w:val="Заголовок 3 Знак"/>
    <w:rPr>
      <w:rFonts w:eastAsia="Times New Roman"/>
      <w:sz w:val="28"/>
    </w:rPr>
  </w:style>
  <w:style w:type="character" w:styleId="1860" w:customStyle="1">
    <w:name w:val="Заголовок 4 Знак"/>
    <w:rPr>
      <w:rFonts w:eastAsia="Times New Roman"/>
      <w:b/>
      <w:sz w:val="28"/>
    </w:rPr>
  </w:style>
  <w:style w:type="character" w:styleId="1861" w:customStyle="1">
    <w:name w:val="Заголовок 5 Знак"/>
    <w:rPr>
      <w:rFonts w:eastAsia="Times New Roman"/>
      <w:sz w:val="28"/>
    </w:rPr>
  </w:style>
  <w:style w:type="character" w:styleId="1862" w:customStyle="1">
    <w:name w:val="Заголовок 6 Знак"/>
    <w:rPr>
      <w:rFonts w:eastAsia="Times New Roman"/>
      <w:b/>
      <w:sz w:val="28"/>
    </w:rPr>
  </w:style>
  <w:style w:type="character" w:styleId="1863" w:customStyle="1">
    <w:name w:val="Заголовок 7 Знак"/>
    <w:rPr>
      <w:rFonts w:eastAsia="Times New Roman"/>
      <w:sz w:val="28"/>
    </w:rPr>
  </w:style>
  <w:style w:type="character" w:styleId="1864" w:customStyle="1">
    <w:name w:val="Заголовок 8 Знак"/>
    <w:rPr>
      <w:rFonts w:eastAsia="Times New Roman"/>
      <w:sz w:val="28"/>
    </w:rPr>
  </w:style>
  <w:style w:type="character" w:styleId="1865" w:customStyle="1">
    <w:name w:val="Заголовок 9 Знак"/>
    <w:rPr>
      <w:rFonts w:eastAsia="Times New Roman"/>
      <w:sz w:val="28"/>
    </w:rPr>
  </w:style>
  <w:style w:type="character" w:styleId="1866" w:customStyle="1">
    <w:name w:val="Основной текст Знак"/>
    <w:rPr>
      <w:sz w:val="24"/>
    </w:rPr>
  </w:style>
  <w:style w:type="character" w:styleId="1867" w:customStyle="1">
    <w:name w:val="Основной текст 2 Знак"/>
    <w:rPr>
      <w:rFonts w:eastAsia="Times New Roman"/>
      <w:sz w:val="28"/>
      <w:lang w:val="en-US" w:eastAsia="en-US"/>
    </w:rPr>
  </w:style>
  <w:style w:type="character" w:styleId="1868" w:customStyle="1">
    <w:name w:val="Нижний колонтитул Знак"/>
    <w:uiPriority w:val="99"/>
    <w:rPr>
      <w:sz w:val="24"/>
    </w:rPr>
  </w:style>
  <w:style w:type="character" w:styleId="1869" w:customStyle="1">
    <w:name w:val="Основной текст с отступом 2 Знак"/>
    <w:rPr>
      <w:rFonts w:eastAsia="Times New Roman"/>
      <w:sz w:val="28"/>
    </w:rPr>
  </w:style>
  <w:style w:type="character" w:styleId="1870" w:customStyle="1">
    <w:name w:val="Основной текст 3 Знак"/>
    <w:rPr>
      <w:rFonts w:eastAsia="Times New Roman"/>
      <w:color w:val="ff0000"/>
      <w:sz w:val="28"/>
    </w:rPr>
  </w:style>
  <w:style w:type="character" w:styleId="1871" w:customStyle="1">
    <w:name w:val="Line Numbering"/>
  </w:style>
  <w:style w:type="character" w:styleId="1872" w:customStyle="1">
    <w:name w:val="Схема документа Знак1"/>
    <w:rPr>
      <w:rFonts w:ascii="Tahoma" w:hAnsi="Tahoma" w:eastAsia="Times New Roman"/>
      <w:sz w:val="16"/>
    </w:rPr>
  </w:style>
  <w:style w:type="character" w:styleId="1873" w:customStyle="1">
    <w:name w:val="Подзаголовок Знак"/>
    <w:rPr>
      <w:rFonts w:ascii="Cambria" w:hAnsi="Cambria"/>
      <w:sz w:val="24"/>
    </w:rPr>
  </w:style>
  <w:style w:type="character" w:styleId="1874" w:customStyle="1">
    <w:name w:val="Strong Emphasis"/>
    <w:rPr>
      <w:b/>
    </w:rPr>
  </w:style>
  <w:style w:type="character" w:styleId="1875" w:customStyle="1">
    <w:name w:val="Название Знак"/>
    <w:rPr>
      <w:rFonts w:ascii="Cambria" w:hAnsi="Cambria"/>
      <w:b/>
      <w:sz w:val="32"/>
    </w:rPr>
  </w:style>
  <w:style w:type="character" w:styleId="1876" w:customStyle="1">
    <w:name w:val="Стандартный HTML Знак"/>
    <w:rPr>
      <w:rFonts w:ascii="Courier New" w:hAnsi="Courier New"/>
    </w:rPr>
  </w:style>
  <w:style w:type="character" w:styleId="1877" w:customStyle="1">
    <w:name w:val="Основной текст с отступом 3 Знак"/>
    <w:rPr>
      <w:rFonts w:ascii="Courier New" w:hAnsi="Courier New"/>
      <w:sz w:val="28"/>
    </w:rPr>
  </w:style>
  <w:style w:type="character" w:styleId="1878" w:customStyle="1">
    <w:name w:val="Основной шрифт абзаца1"/>
  </w:style>
  <w:style w:type="character" w:styleId="1879" w:customStyle="1">
    <w:name w:val="Знак примечания1"/>
    <w:rPr>
      <w:sz w:val="16"/>
    </w:rPr>
  </w:style>
  <w:style w:type="character" w:styleId="1880" w:customStyle="1">
    <w:name w:val="Символ нумерации"/>
  </w:style>
  <w:style w:type="character" w:styleId="1881" w:customStyle="1">
    <w:name w:val="Font Style25"/>
    <w:rPr>
      <w:rFonts w:ascii="Times New Roman" w:hAnsi="Times New Roman"/>
      <w:b/>
      <w:sz w:val="20"/>
    </w:rPr>
  </w:style>
  <w:style w:type="character" w:styleId="1882" w:customStyle="1">
    <w:name w:val="Текст примечания Знак1"/>
    <w:rPr>
      <w:rFonts w:ascii="Calibri" w:hAnsi="Calibri" w:eastAsia="Times New Roman"/>
    </w:rPr>
  </w:style>
  <w:style w:type="character" w:styleId="1883" w:customStyle="1">
    <w:name w:val="serp-url__item1"/>
  </w:style>
  <w:style w:type="character" w:styleId="1884" w:customStyle="1">
    <w:name w:val="serp-url__mark1"/>
    <w:rPr>
      <w:rFonts w:ascii="Verdana" w:hAnsi="Verdana"/>
    </w:rPr>
  </w:style>
  <w:style w:type="character" w:styleId="1885" w:customStyle="1">
    <w:name w:val="Footnote Characters"/>
    <w:rPr>
      <w:vertAlign w:val="superscript"/>
    </w:rPr>
  </w:style>
  <w:style w:type="character" w:styleId="1886" w:customStyle="1">
    <w:name w:val="Символы концевой сноски"/>
    <w:rPr>
      <w:vertAlign w:val="superscript"/>
    </w:rPr>
  </w:style>
  <w:style w:type="character" w:styleId="1887" w:customStyle="1">
    <w:name w:val="WW-Символы концевой сноски"/>
  </w:style>
  <w:style w:type="character" w:styleId="1888" w:customStyle="1">
    <w:name w:val="Endnote Characters"/>
    <w:rPr>
      <w:vertAlign w:val="superscript"/>
    </w:rPr>
  </w:style>
  <w:style w:type="character" w:styleId="1889" w:customStyle="1">
    <w:name w:val="Текст Знак1"/>
    <w:rPr>
      <w:rFonts w:ascii="Courier New" w:hAnsi="Courier New"/>
    </w:rPr>
  </w:style>
  <w:style w:type="character" w:styleId="1890" w:customStyle="1">
    <w:name w:val="Основной текст с отступом 3 Знак1"/>
    <w:rPr>
      <w:sz w:val="16"/>
    </w:rPr>
  </w:style>
  <w:style w:type="character" w:styleId="1891" w:customStyle="1">
    <w:name w:val="Текст примечания Знак2"/>
  </w:style>
  <w:style w:type="character" w:styleId="1892" w:customStyle="1">
    <w:name w:val="Основной текст 2 Знак1"/>
    <w:rPr>
      <w:sz w:val="24"/>
    </w:rPr>
  </w:style>
  <w:style w:type="character" w:styleId="1893" w:customStyle="1">
    <w:name w:val="Основной текст с отступом 2 Знак1"/>
    <w:rPr>
      <w:sz w:val="24"/>
    </w:rPr>
  </w:style>
  <w:style w:type="character" w:styleId="1894" w:customStyle="1">
    <w:name w:val="Основной текст 3 Знак1"/>
    <w:rPr>
      <w:sz w:val="16"/>
    </w:rPr>
  </w:style>
  <w:style w:type="character" w:styleId="1895" w:customStyle="1">
    <w:name w:val="Схема документа Знак2"/>
    <w:rPr>
      <w:rFonts w:ascii="Tahoma" w:hAnsi="Tahoma"/>
      <w:sz w:val="16"/>
    </w:rPr>
  </w:style>
  <w:style w:type="character" w:styleId="1896" w:customStyle="1">
    <w:name w:val="ng-binding"/>
  </w:style>
  <w:style w:type="character" w:styleId="1897" w:customStyle="1">
    <w:name w:val="Footnote Anchor"/>
    <w:rPr>
      <w:vertAlign w:val="superscript"/>
    </w:rPr>
  </w:style>
  <w:style w:type="character" w:styleId="1898" w:customStyle="1">
    <w:name w:val="Endnote Anchor"/>
    <w:rPr>
      <w:vertAlign w:val="superscript"/>
    </w:rPr>
  </w:style>
  <w:style w:type="paragraph" w:styleId="1899" w:customStyle="1">
    <w:name w:val="Heading"/>
    <w:basedOn w:val="1337"/>
    <w:next w:val="1337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1900" w:customStyle="1">
    <w:name w:val="Index"/>
    <w:basedOn w:val="1337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901" w:customStyle="1">
    <w:name w:val="Название2"/>
    <w:basedOn w:val="1337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1902" w:customStyle="1">
    <w:name w:val="Указатель2"/>
    <w:basedOn w:val="1337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1903" w:customStyle="1">
    <w:name w:val="Знак2 Знак Знак1 Знак1 Знак Знак Знак Знак Знак Знак Знак Знак Знак Знак Знак Знак2"/>
    <w:basedOn w:val="1337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1904" w:customStyle="1">
    <w:name w:val="Текст1"/>
    <w:basedOn w:val="1337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1905" w:customStyle="1">
    <w:name w:val="Основной текст с отступом 31"/>
    <w:basedOn w:val="1337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1906" w:customStyle="1">
    <w:name w:val="Текст примечания2"/>
    <w:basedOn w:val="1337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1907" w:customStyle="1">
    <w:name w:val="Название объекта1"/>
    <w:basedOn w:val="1337"/>
    <w:next w:val="1337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1908" w:customStyle="1">
    <w:name w:val="Основной текст 21"/>
    <w:basedOn w:val="1337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1909" w:customStyle="1">
    <w:name w:val="Основной текст с отступом 21"/>
    <w:basedOn w:val="1337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1910" w:customStyle="1">
    <w:name w:val="Основной текст 31"/>
    <w:basedOn w:val="1337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1911" w:customStyle="1">
    <w:name w:val="Схема документа1"/>
    <w:basedOn w:val="1337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1912" w:customStyle="1">
    <w:name w:val="Знак2 Знак Знак1 Знак1 Знак Знак Знак Знак Знак Знак Знак Знак Знак Знак Знак Знак1"/>
    <w:basedOn w:val="1337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1913" w:customStyle="1">
    <w:name w:val="Абзац списка1"/>
    <w:basedOn w:val="1337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914" w:customStyle="1">
    <w:name w:val="Название1"/>
    <w:basedOn w:val="1337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1915" w:customStyle="1">
    <w:name w:val="Указатель1"/>
    <w:basedOn w:val="1337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1916" w:customStyle="1">
    <w:name w:val="Текст примечания1"/>
    <w:basedOn w:val="1337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1917" w:customStyle="1">
    <w:name w:val="Обычный + по ширине"/>
    <w:basedOn w:val="1337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918" w:customStyle="1">
    <w:name w:val="Содержимое таблицы"/>
    <w:basedOn w:val="1337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1919" w:customStyle="1">
    <w:name w:val="Заголовок таблицы"/>
    <w:basedOn w:val="1918"/>
    <w:pPr>
      <w:jc w:val="center"/>
    </w:pPr>
    <w:rPr>
      <w:b/>
      <w:bCs/>
    </w:rPr>
  </w:style>
  <w:style w:type="paragraph" w:styleId="1920" w:customStyle="1">
    <w:name w:val="Абзац списка2"/>
    <w:basedOn w:val="1337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921" w:customStyle="1">
    <w:name w:val="Абзац списка3"/>
    <w:basedOn w:val="1337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922" w:customStyle="1">
    <w:name w:val="Абзац списка4"/>
    <w:basedOn w:val="1337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923" w:customStyle="1">
    <w:name w:val="Абзац списка5"/>
    <w:basedOn w:val="1337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924" w:customStyle="1">
    <w:name w:val="Абзац списка6"/>
    <w:basedOn w:val="1337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925" w:customStyle="1">
    <w:name w:val="s_3"/>
    <w:basedOn w:val="1337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926" w:customStyle="1">
    <w:name w:val="Абзац списка7"/>
    <w:basedOn w:val="1337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927" w:customStyle="1">
    <w:name w:val="Table Contents"/>
    <w:basedOn w:val="1337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928" w:customStyle="1">
    <w:name w:val="Table Heading"/>
    <w:basedOn w:val="1927"/>
    <w:pPr>
      <w:jc w:val="center"/>
    </w:pPr>
    <w:rPr>
      <w:b/>
      <w:bCs/>
    </w:rPr>
  </w:style>
  <w:style w:type="character" w:styleId="1929" w:customStyle="1">
    <w:name w:val="Знак11 Знак;Знак11 Знак Знак"/>
    <w:rPr>
      <w:rFonts w:ascii="Courier New" w:hAnsi="Courier New" w:cs="Courier New"/>
    </w:rPr>
  </w:style>
  <w:style w:type="paragraph" w:styleId="1930" w:customStyle="1">
    <w:name w:val="font1"/>
    <w:basedOn w:val="1337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00"/>
      <w:sz w:val="22"/>
      <w:szCs w:val="22"/>
    </w:rPr>
  </w:style>
  <w:style w:type="paragraph" w:styleId="1931" w:customStyle="1">
    <w:name w:val="font5"/>
    <w:basedOn w:val="1337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ff"/>
      <w:sz w:val="22"/>
      <w:szCs w:val="22"/>
    </w:rPr>
  </w:style>
  <w:style w:type="paragraph" w:styleId="1932" w:customStyle="1">
    <w:name w:val="font6"/>
    <w:basedOn w:val="1337"/>
    <w:pPr>
      <w:jc w:val="left"/>
      <w:spacing w:before="100" w:beforeAutospacing="1" w:after="100" w:afterAutospacing="1"/>
      <w:widowControl/>
    </w:pPr>
    <w:rPr>
      <w:rFonts w:ascii="Calibri" w:hAnsi="Calibri" w:cs="Times New Roman"/>
      <w:sz w:val="22"/>
      <w:szCs w:val="22"/>
    </w:rPr>
  </w:style>
  <w:style w:type="character" w:styleId="1933" w:customStyle="1">
    <w:name w:val="S_Обычный жирный Знак"/>
    <w:link w:val="1565"/>
    <w:rPr>
      <w:sz w:val="28"/>
      <w:szCs w:val="28"/>
    </w:rPr>
  </w:style>
  <w:style w:type="paragraph" w:styleId="1934" w:customStyle="1">
    <w:name w:val="Без интервала;с интервалом;Без интервала1;No Spacing;No Spacing1;Без интервала11"/>
    <w:uiPriority w:val="1"/>
    <w:qFormat/>
    <w:pPr>
      <w:jc w:val="both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  <w:style w:type="paragraph" w:styleId="1935" w:customStyle="1">
    <w:name w:val="Без интервала;с интервалом;Без интервала1;No Spacing;No Spacing1;Без интервала111"/>
    <w:uiPriority w:val="1"/>
    <w:qFormat/>
    <w:pPr>
      <w:jc w:val="both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  <w:style w:type="character" w:styleId="1936" w:customStyle="1">
    <w:name w:val="Без интервала Знак"/>
    <w:link w:val="1359"/>
    <w:uiPriority w:val="1"/>
  </w:style>
  <w:style w:type="paragraph" w:styleId="1937" w:customStyle="1">
    <w:name w:val="Абзац списка"/>
    <w:uiPriority w:val="34"/>
    <w:qFormat/>
    <w:pPr>
      <w:contextualSpacing/>
      <w:ind w:left="720" w:right="0" w:firstLine="0"/>
      <w:jc w:val="left"/>
      <w:keepLines w:val="0"/>
      <w:keepNext w:val="0"/>
      <w:pageBreakBefore w:val="0"/>
      <w:spacing w:before="0" w:beforeAutospacing="0" w:after="200" w:afterAutospacing="0" w:line="276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Calibri" w:hAnsi="Calibri" w:eastAsia="Calibri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2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footer" Target="footer1.xml" /><Relationship Id="rId13" Type="http://schemas.openxmlformats.org/officeDocument/2006/relationships/footer" Target="footer2.xml" /><Relationship Id="rId14" Type="http://schemas.openxmlformats.org/officeDocument/2006/relationships/image" Target="media/image1.wmf"/><Relationship Id="rId15" Type="http://schemas.openxmlformats.org/officeDocument/2006/relationships/hyperlink" Target="consultantplus://offline/ref=B9CEACD144EBCFF4557B7AFAA026F4C8C6DC017D783637FCB3B96D3606C4EE113B96A98489EA2397B5D7C8C2DE60B766BF837F56C69A4C42oA18I" TargetMode="External"/><Relationship Id="rId16" Type="http://schemas.openxmlformats.org/officeDocument/2006/relationships/image" Target="media/image2.jpg"/><Relationship Id="rId17" Type="http://schemas.openxmlformats.org/officeDocument/2006/relationships/image" Target="media/image3.jpg"/><Relationship Id="rId18" Type="http://schemas.openxmlformats.org/officeDocument/2006/relationships/image" Target="media/image4.jpg"/><Relationship Id="rId19" Type="http://schemas.openxmlformats.org/officeDocument/2006/relationships/image" Target="media/image5.jpg"/><Relationship Id="rId20" Type="http://schemas.openxmlformats.org/officeDocument/2006/relationships/image" Target="media/image6.jpg"/><Relationship Id="rId21" Type="http://schemas.openxmlformats.org/officeDocument/2006/relationships/image" Target="media/image7.jpg"/><Relationship Id="rId22" Type="http://schemas.openxmlformats.org/officeDocument/2006/relationships/image" Target="media/image8.jpg"/><Relationship Id="rId23" Type="http://schemas.openxmlformats.org/officeDocument/2006/relationships/image" Target="media/image9.jpg"/><Relationship Id="rId24" Type="http://schemas.openxmlformats.org/officeDocument/2006/relationships/image" Target="media/image10.jpg"/><Relationship Id="rId25" Type="http://schemas.openxmlformats.org/officeDocument/2006/relationships/image" Target="media/image11.jpg"/><Relationship Id="rId26" Type="http://schemas.openxmlformats.org/officeDocument/2006/relationships/image" Target="media/image12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subject/>
  <dc:creator>Чужина Елена Петровна</dc:creator>
  <cp:keywords/>
  <dc:description/>
  <cp:revision>59</cp:revision>
  <dcterms:created xsi:type="dcterms:W3CDTF">2024-09-12T08:18:00Z</dcterms:created>
  <dcterms:modified xsi:type="dcterms:W3CDTF">2025-11-13T03:32:48Z</dcterms:modified>
  <cp:version>917504</cp:version>
</cp:coreProperties>
</file>