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й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.12.20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28.10.2024 № 741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протокола общественных обсуждений по проекту внесения изменений в правила землепользования и застройки Станционного </w:t>
      </w:r>
      <w:r>
        <w:rPr>
          <w:sz w:val="28"/>
          <w:szCs w:val="28"/>
        </w:rPr>
        <w:t xml:space="preserve">сельсовета Новосибирского района Новосибирской области, заключения по результатам общественных обсуждений от_______2024,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строку 4.2</w:t>
      </w:r>
      <w:r>
        <w:rPr>
          <w:sz w:val="28"/>
          <w:szCs w:val="28"/>
        </w:rPr>
        <w:t xml:space="preserve"> таблицы № 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1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0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843"/>
        <w:gridCol w:w="2835"/>
        <w:gridCol w:w="2409"/>
        <w:gridCol w:w="2344"/>
      </w:tblGrid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pStyle w:val="96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4.2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r/>
            <w:r>
              <w:t xml:space="preserve">Производственная зона в границах земель населенных пунктов (нП)</w:t>
            </w: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>
              <w:t xml:space="preserve">Коммунальное обслуживание (3.1)</w:t>
            </w:r>
            <w:r/>
            <w:r/>
          </w:p>
          <w:p>
            <w:r>
              <w:t xml:space="preserve">Предоставление коммунальных услуг (3.1.1)</w:t>
            </w:r>
            <w:r/>
            <w:r/>
          </w:p>
          <w:p>
            <w:r>
              <w:t xml:space="preserve">Административные здания организаций, обеспечивающих предоставление коммунальных услуг (3.1.2)</w:t>
            </w:r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Производственная деятельность (6.0)</w:t>
            </w:r>
            <w:r/>
          </w:p>
          <w:p>
            <w:r>
              <w:t xml:space="preserve">Недропользование (6.1)</w:t>
            </w:r>
            <w:r/>
          </w:p>
          <w:p>
            <w:r>
              <w:t xml:space="preserve">Тяжелая промышленность (6.2)</w:t>
            </w:r>
            <w:r/>
          </w:p>
          <w:p>
            <w:r>
              <w:t xml:space="preserve">Автомобилестроительная промышленность (6.2.1)</w:t>
            </w:r>
            <w:r/>
          </w:p>
          <w:p>
            <w:r>
              <w:t xml:space="preserve">Легкая промышленность (6.3)</w:t>
            </w:r>
            <w:r/>
          </w:p>
          <w:p>
            <w:r>
              <w:t xml:space="preserve">Фармацевтическая промышленность (6.3.1)</w:t>
            </w:r>
            <w:r/>
          </w:p>
          <w:p>
            <w:r>
              <w:t xml:space="preserve">Пищевая промышленность (6.4)</w:t>
            </w:r>
            <w:r/>
          </w:p>
          <w:p>
            <w:r>
              <w:t xml:space="preserve">Нефтехимическая промышленность (6.5)</w:t>
            </w:r>
            <w:r/>
          </w:p>
          <w:p>
            <w:r>
              <w:t xml:space="preserve">Строительная промышленность (6.6)</w:t>
            </w:r>
            <w:r/>
          </w:p>
          <w:p>
            <w:r>
              <w:t xml:space="preserve">Энергетика (6.7)</w:t>
            </w:r>
            <w:r/>
          </w:p>
          <w:p>
            <w:r>
              <w:t xml:space="preserve">Атомная энергетика (6.7.1)</w:t>
            </w:r>
            <w:r/>
          </w:p>
          <w:p>
            <w:r>
              <w:t xml:space="preserve">Связь (6.8)</w:t>
            </w:r>
            <w:r/>
          </w:p>
          <w:p>
            <w:r>
              <w:t xml:space="preserve">Склад (6.9)</w:t>
            </w:r>
            <w:r/>
          </w:p>
          <w:p>
            <w:r>
              <w:t xml:space="preserve">Складские площадки (6.9.1)</w:t>
            </w:r>
            <w:r/>
          </w:p>
          <w:p>
            <w:r>
              <w:t xml:space="preserve">Обеспечение космической деятельности (6.10)</w:t>
            </w:r>
            <w:r/>
          </w:p>
          <w:p>
            <w:r>
              <w:t xml:space="preserve">Целлюлозно-бумажная промышленность (6.11)</w:t>
            </w:r>
            <w:r/>
          </w:p>
          <w:p>
            <w:r>
              <w:t xml:space="preserve">Научно-производственная деятельность (6.12)</w:t>
            </w:r>
            <w:r/>
          </w:p>
          <w:p>
            <w:r>
              <w:t xml:space="preserve">Железнодорожные пути (7.1.1)</w:t>
            </w:r>
            <w:r/>
          </w:p>
          <w:p>
            <w:r>
              <w:t xml:space="preserve">Размещение автомобильных дорог (7.2.1)</w:t>
            </w:r>
            <w:r/>
          </w:p>
          <w:p>
            <w:r>
              <w:t xml:space="preserve">Земельные участки (территории) общего пользования (12.0)</w:t>
            </w:r>
            <w:r/>
          </w:p>
          <w:p>
            <w:r>
              <w:t xml:space="preserve">Улично-дорожная сеть (12.0.1)</w:t>
            </w:r>
            <w:r/>
          </w:p>
          <w:p>
            <w:r>
              <w:t xml:space="preserve">Благоустройство территории (12.0.2)</w:t>
            </w:r>
            <w:r/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>
              <w:t xml:space="preserve">Хранение и переработка сельскохозяйствен-</w:t>
            </w:r>
            <w:r/>
          </w:p>
          <w:p>
            <w:r>
              <w:t xml:space="preserve">ной продукции (1.15)</w:t>
            </w:r>
            <w:r/>
            <w:r/>
          </w:p>
          <w:p>
            <w:r>
              <w:t xml:space="preserve">Размещение гаражей для собственных нужд (2.7.2)</w:t>
            </w:r>
            <w:r/>
          </w:p>
          <w:p>
            <w:r>
              <w:t xml:space="preserve">Здравоохранение (3.4)</w:t>
            </w:r>
            <w:r/>
          </w:p>
          <w:p>
            <w:r>
              <w:t xml:space="preserve">Амбулаторно-поликлиническое обслуживание (3.4.1)</w:t>
            </w:r>
            <w:r/>
          </w:p>
          <w:p>
            <w:r>
              <w:t xml:space="preserve">Стационарное медицинское обслуживание (3.4.2)</w:t>
            </w:r>
            <w:r/>
          </w:p>
          <w:p>
            <w:r>
              <w:t xml:space="preserve">Медицинские организации особого назначения (3.4.3)</w:t>
            </w:r>
            <w:r/>
          </w:p>
          <w:p>
            <w:r>
              <w:t xml:space="preserve">Общежития (3.2.4)</w:t>
            </w:r>
            <w:r/>
          </w:p>
          <w:p>
            <w:r>
              <w:t xml:space="preserve">Магазины (4.4)</w:t>
            </w:r>
            <w:r/>
            <w:r/>
            <w:r/>
          </w:p>
        </w:tc>
        <w:tc>
          <w:tcPr>
            <w:tcW w:w="2344" w:type="dxa"/>
            <w:textDirection w:val="lrTb"/>
            <w:noWrap w:val="false"/>
          </w:tcPr>
          <w:p>
            <w:r>
              <w:t xml:space="preserve">Проведение научных исследований (3.9.2)</w:t>
            </w:r>
            <w:r/>
          </w:p>
          <w:p>
            <w:r>
              <w:t xml:space="preserve">Проведение научных испытаний (3.9.3)</w:t>
            </w:r>
            <w:r/>
          </w:p>
          <w:p>
            <w:r>
              <w:t xml:space="preserve">Служебные гаражи (4.9)</w:t>
            </w:r>
            <w:r/>
          </w:p>
          <w:p>
            <w:r>
              <w:t xml:space="preserve">Трубопроводный транспорт (7.5)</w:t>
            </w:r>
            <w:r/>
          </w:p>
          <w:p>
            <w:r>
              <w:t xml:space="preserve">Объекты дорожного сервиса (4.9.1)</w:t>
            </w:r>
            <w:r/>
            <w:r/>
            <w:r/>
          </w:p>
        </w:tc>
      </w:tr>
    </w:tbl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567" w:right="737" w:bottom="822" w:left="1418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0"/>
        <w:gridCol w:w="2037"/>
        <w:gridCol w:w="3369"/>
      </w:tblGrid>
      <w:tr>
        <w:tblPrEx/>
        <w:trPr>
          <w:trHeight w:val="13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главный архитектор Новосибирской области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Ю. 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архитектуры и градостроительства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tabs>
                <w:tab w:val="left" w:pos="6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Список рассылки: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1. </w:t>
      </w:r>
      <w:r>
        <w:rPr>
          <w:rFonts w:eastAsia="Batang"/>
          <w:sz w:val="28"/>
          <w:szCs w:val="28"/>
        </w:rPr>
        <w:t xml:space="preserve">Прокуратура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2. </w:t>
      </w:r>
      <w:r>
        <w:rPr>
          <w:rFonts w:eastAsia="Batang"/>
          <w:sz w:val="28"/>
          <w:szCs w:val="28"/>
        </w:rPr>
        <w:t xml:space="preserve">Главное управление Министерства юстиции РФ по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3. </w:t>
      </w:r>
      <w:r>
        <w:rPr>
          <w:rFonts w:eastAsia="Batang"/>
          <w:sz w:val="28"/>
          <w:szCs w:val="28"/>
        </w:rPr>
        <w:t xml:space="preserve">Законодательное Собрание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</w:t>
      </w:r>
      <w:r>
        <w:rPr>
          <w:rFonts w:eastAsia="Batang"/>
          <w:sz w:val="28"/>
          <w:szCs w:val="28"/>
        </w:rPr>
        <w:t xml:space="preserve">. </w:t>
      </w:r>
      <w:r>
        <w:rPr>
          <w:rFonts w:eastAsia="Batang"/>
          <w:sz w:val="28"/>
          <w:szCs w:val="28"/>
        </w:rPr>
        <w:t xml:space="preserve">Размещение (опубликование) на «Официальном интернет-портале правовой информации» (www.pravo.gov.ru, www.nsopravo.ru)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sz w:val="24"/>
      <w:szCs w:val="24"/>
      <w:lang w:val="ru-RU" w:eastAsia="ru-RU" w:bidi="ar-SA"/>
    </w:rPr>
  </w:style>
  <w:style w:type="paragraph" w:styleId="925">
    <w:name w:val="Заголовок 1"/>
    <w:basedOn w:val="924"/>
    <w:next w:val="924"/>
    <w:link w:val="94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6">
    <w:name w:val="Заголовок 4"/>
    <w:basedOn w:val="924"/>
    <w:next w:val="926"/>
    <w:link w:val="94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7">
    <w:name w:val="Основной шрифт абзаца"/>
    <w:next w:val="927"/>
    <w:link w:val="924"/>
    <w:semiHidden/>
  </w:style>
  <w:style w:type="table" w:styleId="928">
    <w:name w:val="Обычная таблица"/>
    <w:next w:val="928"/>
    <w:link w:val="924"/>
    <w:semiHidden/>
    <w:tblPr/>
  </w:style>
  <w:style w:type="numbering" w:styleId="929">
    <w:name w:val="Нет списка"/>
    <w:next w:val="929"/>
    <w:link w:val="924"/>
    <w:semiHidden/>
  </w:style>
  <w:style w:type="character" w:styleId="930">
    <w:name w:val="Гиперссылка"/>
    <w:next w:val="930"/>
    <w:link w:val="924"/>
    <w:rPr>
      <w:color w:val="0000ff"/>
      <w:u w:val="single"/>
    </w:rPr>
  </w:style>
  <w:style w:type="paragraph" w:styleId="931">
    <w:name w:val="ConsPlusTitle"/>
    <w:next w:val="931"/>
    <w:link w:val="92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2">
    <w:name w:val="ConsPlusCell"/>
    <w:next w:val="932"/>
    <w:link w:val="924"/>
    <w:pPr>
      <w:widowControl w:val="off"/>
    </w:pPr>
    <w:rPr>
      <w:sz w:val="24"/>
      <w:szCs w:val="24"/>
      <w:lang w:val="ru-RU" w:eastAsia="ru-RU" w:bidi="ar-SA"/>
    </w:rPr>
  </w:style>
  <w:style w:type="paragraph" w:styleId="933">
    <w:name w:val="ConsPlusNonformat"/>
    <w:next w:val="933"/>
    <w:link w:val="92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4">
    <w:name w:val="Верхний колонтитул"/>
    <w:basedOn w:val="924"/>
    <w:next w:val="934"/>
    <w:link w:val="93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5">
    <w:name w:val="Верхний колонтитул Знак"/>
    <w:next w:val="935"/>
    <w:link w:val="934"/>
    <w:uiPriority w:val="99"/>
    <w:rPr>
      <w:sz w:val="24"/>
      <w:szCs w:val="24"/>
    </w:rPr>
  </w:style>
  <w:style w:type="paragraph" w:styleId="936">
    <w:name w:val="Нижний колонтитул"/>
    <w:basedOn w:val="924"/>
    <w:next w:val="936"/>
    <w:link w:val="93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Нижний колонтитул Знак"/>
    <w:next w:val="937"/>
    <w:link w:val="936"/>
    <w:rPr>
      <w:sz w:val="24"/>
      <w:szCs w:val="24"/>
    </w:rPr>
  </w:style>
  <w:style w:type="paragraph" w:styleId="938">
    <w:name w:val=" Знак"/>
    <w:basedOn w:val="924"/>
    <w:next w:val="938"/>
    <w:link w:val="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9">
    <w:name w:val="Обычный (веб)"/>
    <w:basedOn w:val="924"/>
    <w:next w:val="939"/>
    <w:link w:val="924"/>
    <w:uiPriority w:val="99"/>
    <w:pPr>
      <w:spacing w:before="100" w:beforeAutospacing="1" w:after="100" w:afterAutospacing="1"/>
    </w:pPr>
  </w:style>
  <w:style w:type="paragraph" w:styleId="940">
    <w:name w:val="ConsPlusNormal"/>
    <w:next w:val="940"/>
    <w:link w:val="964"/>
    <w:rPr>
      <w:rFonts w:ascii="Arial" w:hAnsi="Arial" w:cs="Arial"/>
      <w:lang w:val="ru-RU" w:eastAsia="ru-RU" w:bidi="ar-SA"/>
    </w:rPr>
  </w:style>
  <w:style w:type="paragraph" w:styleId="941">
    <w:name w:val="s_1"/>
    <w:basedOn w:val="924"/>
    <w:next w:val="941"/>
    <w:link w:val="924"/>
    <w:pPr>
      <w:spacing w:before="100" w:beforeAutospacing="1" w:after="100" w:afterAutospacing="1"/>
    </w:pPr>
  </w:style>
  <w:style w:type="character" w:styleId="942">
    <w:name w:val="Заголовок 4 Знак"/>
    <w:next w:val="942"/>
    <w:link w:val="926"/>
    <w:uiPriority w:val="9"/>
    <w:rPr>
      <w:b/>
      <w:bCs/>
      <w:sz w:val="24"/>
      <w:szCs w:val="24"/>
    </w:rPr>
  </w:style>
  <w:style w:type="paragraph" w:styleId="943">
    <w:name w:val="s_22"/>
    <w:basedOn w:val="924"/>
    <w:next w:val="943"/>
    <w:link w:val="924"/>
    <w:pPr>
      <w:spacing w:before="100" w:beforeAutospacing="1" w:after="100" w:afterAutospacing="1"/>
    </w:pPr>
  </w:style>
  <w:style w:type="paragraph" w:styleId="944">
    <w:name w:val="Текст выноски"/>
    <w:basedOn w:val="924"/>
    <w:next w:val="944"/>
    <w:link w:val="945"/>
    <w:rPr>
      <w:rFonts w:ascii="Tahoma" w:hAnsi="Tahoma" w:cs="Tahoma"/>
      <w:sz w:val="16"/>
      <w:szCs w:val="16"/>
    </w:rPr>
  </w:style>
  <w:style w:type="character" w:styleId="945">
    <w:name w:val="Текст выноски Знак"/>
    <w:next w:val="945"/>
    <w:link w:val="944"/>
    <w:rPr>
      <w:rFonts w:ascii="Tahoma" w:hAnsi="Tahoma" w:cs="Tahoma"/>
      <w:sz w:val="16"/>
      <w:szCs w:val="16"/>
    </w:rPr>
  </w:style>
  <w:style w:type="paragraph" w:styleId="946">
    <w:name w:val="Абзац списка"/>
    <w:basedOn w:val="924"/>
    <w:next w:val="946"/>
    <w:link w:val="96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7">
    <w:name w:val="Основной текст с отступом"/>
    <w:basedOn w:val="924"/>
    <w:next w:val="947"/>
    <w:link w:val="948"/>
    <w:pPr>
      <w:ind w:left="283"/>
      <w:spacing w:after="120"/>
    </w:pPr>
    <w:rPr>
      <w:sz w:val="28"/>
      <w:szCs w:val="28"/>
    </w:rPr>
  </w:style>
  <w:style w:type="character" w:styleId="948">
    <w:name w:val="Основной текст с отступом Знак"/>
    <w:next w:val="948"/>
    <w:link w:val="947"/>
    <w:rPr>
      <w:sz w:val="28"/>
      <w:szCs w:val="28"/>
    </w:rPr>
  </w:style>
  <w:style w:type="character" w:styleId="949">
    <w:name w:val="Заголовок 1 Знак"/>
    <w:next w:val="949"/>
    <w:link w:val="925"/>
    <w:rPr>
      <w:rFonts w:ascii="Cambria" w:hAnsi="Cambria" w:eastAsia="Times New Roman" w:cs="Times New Roman"/>
      <w:b/>
      <w:bCs/>
      <w:sz w:val="32"/>
      <w:szCs w:val="32"/>
    </w:rPr>
  </w:style>
  <w:style w:type="character" w:styleId="950">
    <w:name w:val="Знак примечания"/>
    <w:next w:val="950"/>
    <w:link w:val="924"/>
    <w:rPr>
      <w:sz w:val="16"/>
      <w:szCs w:val="16"/>
    </w:rPr>
  </w:style>
  <w:style w:type="paragraph" w:styleId="951">
    <w:name w:val="Текст примечания"/>
    <w:basedOn w:val="924"/>
    <w:next w:val="951"/>
    <w:link w:val="952"/>
    <w:rPr>
      <w:sz w:val="20"/>
      <w:szCs w:val="20"/>
    </w:rPr>
  </w:style>
  <w:style w:type="character" w:styleId="952">
    <w:name w:val="Текст примечания Знак"/>
    <w:basedOn w:val="927"/>
    <w:next w:val="952"/>
    <w:link w:val="951"/>
  </w:style>
  <w:style w:type="paragraph" w:styleId="953">
    <w:name w:val="Тема примечания"/>
    <w:basedOn w:val="951"/>
    <w:next w:val="951"/>
    <w:link w:val="954"/>
    <w:rPr>
      <w:b/>
      <w:bCs/>
    </w:rPr>
  </w:style>
  <w:style w:type="character" w:styleId="954">
    <w:name w:val="Тема примечания Знак"/>
    <w:next w:val="954"/>
    <w:link w:val="953"/>
    <w:rPr>
      <w:b/>
      <w:bCs/>
    </w:rPr>
  </w:style>
  <w:style w:type="paragraph" w:styleId="955">
    <w:name w:val="empty"/>
    <w:basedOn w:val="924"/>
    <w:next w:val="955"/>
    <w:link w:val="924"/>
    <w:pPr>
      <w:spacing w:before="100" w:beforeAutospacing="1" w:after="100" w:afterAutospacing="1"/>
    </w:pPr>
  </w:style>
  <w:style w:type="paragraph" w:styleId="956">
    <w:name w:val="s_3"/>
    <w:basedOn w:val="924"/>
    <w:next w:val="956"/>
    <w:link w:val="924"/>
    <w:pPr>
      <w:spacing w:before="100" w:beforeAutospacing="1" w:after="100" w:afterAutospacing="1"/>
    </w:pPr>
  </w:style>
  <w:style w:type="paragraph" w:styleId="957">
    <w:name w:val="s_16"/>
    <w:basedOn w:val="924"/>
    <w:next w:val="957"/>
    <w:link w:val="924"/>
    <w:pPr>
      <w:spacing w:before="100" w:beforeAutospacing="1" w:after="100" w:afterAutospacing="1"/>
    </w:pPr>
  </w:style>
  <w:style w:type="character" w:styleId="958">
    <w:name w:val="Выделение"/>
    <w:next w:val="958"/>
    <w:link w:val="924"/>
    <w:uiPriority w:val="20"/>
    <w:qFormat/>
    <w:rPr>
      <w:i/>
      <w:iCs/>
    </w:rPr>
  </w:style>
  <w:style w:type="paragraph" w:styleId="959">
    <w:name w:val="Основной текст"/>
    <w:basedOn w:val="924"/>
    <w:next w:val="959"/>
    <w:link w:val="96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0">
    <w:name w:val="Основной текст Знак"/>
    <w:next w:val="960"/>
    <w:link w:val="959"/>
    <w:uiPriority w:val="99"/>
    <w:rPr>
      <w:rFonts w:ascii="Calibri" w:hAnsi="Calibri"/>
      <w:sz w:val="22"/>
      <w:szCs w:val="22"/>
    </w:rPr>
  </w:style>
  <w:style w:type="paragraph" w:styleId="961">
    <w:name w:val="Без интервала,с интервалом,Без интервала1,No Spacing,No Spacing1,Без интервала11"/>
    <w:next w:val="961"/>
    <w:link w:val="96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2">
    <w:name w:val="Без интервала Знак,с интервалом Знак,Без интервала1 Знак,No Spacing Знак,No Spacing1 Знак"/>
    <w:next w:val="962"/>
    <w:link w:val="961"/>
    <w:uiPriority w:val="1"/>
    <w:rPr>
      <w:sz w:val="24"/>
      <w:szCs w:val="24"/>
    </w:rPr>
  </w:style>
  <w:style w:type="table" w:styleId="963">
    <w:name w:val="Сетка таблицы"/>
    <w:basedOn w:val="928"/>
    <w:next w:val="963"/>
    <w:link w:val="924"/>
    <w:uiPriority w:val="59"/>
    <w:tblPr/>
  </w:style>
  <w:style w:type="character" w:styleId="964">
    <w:name w:val="ConsPlusNormal Знак"/>
    <w:next w:val="964"/>
    <w:link w:val="940"/>
    <w:rPr>
      <w:rFonts w:ascii="Arial" w:hAnsi="Arial" w:cs="Arial"/>
    </w:rPr>
  </w:style>
  <w:style w:type="character" w:styleId="965">
    <w:name w:val="Абзац списка Знак"/>
    <w:next w:val="965"/>
    <w:link w:val="946"/>
    <w:uiPriority w:val="34"/>
    <w:rPr>
      <w:rFonts w:ascii="Calibri" w:hAnsi="Calibri" w:eastAsia="Calibri"/>
      <w:sz w:val="22"/>
      <w:szCs w:val="22"/>
      <w:lang w:eastAsia="en-US"/>
    </w:rPr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64</cp:revision>
  <dcterms:created xsi:type="dcterms:W3CDTF">2021-01-27T03:27:00Z</dcterms:created>
  <dcterms:modified xsi:type="dcterms:W3CDTF">2024-11-12T07:19:52Z</dcterms:modified>
  <cp:version>917504</cp:version>
</cp:coreProperties>
</file>