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32"/>
        <w:jc w:val="center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1383" cy="658368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51383" cy="658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42pt;height:51.84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МИНИСТЕРСТВО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СТРОИТЕЛЬСТВА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НОВОСИБИРСКОЙ ОБЛАСТИ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ПРИКАЗ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W w:w="10173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858"/>
        <w:gridCol w:w="5315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858" w:type="dxa"/>
            <w:vAlign w:val="top"/>
            <w:textDirection w:val="lrTb"/>
            <w:noWrap w:val="false"/>
          </w:tcPr>
          <w:p>
            <w:pPr>
              <w:pStyle w:val="9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315" w:type="dxa"/>
            <w:vAlign w:val="top"/>
            <w:textDirection w:val="lrTb"/>
            <w:noWrap w:val="false"/>
          </w:tcPr>
          <w:p>
            <w:pPr>
              <w:pStyle w:val="93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________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32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г. Новосибирск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932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964"/>
        <w:jc w:val="center"/>
        <w:spacing w:before="0" w:beforeAutospacing="0" w:after="0" w:afterAutospacing="0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</w:t>
      </w:r>
      <w:r>
        <w:rPr>
          <w:b/>
          <w:sz w:val="28"/>
          <w:szCs w:val="28"/>
        </w:rPr>
        <w:t xml:space="preserve">и</w:t>
      </w:r>
      <w:r>
        <w:rPr>
          <w:b/>
          <w:sz w:val="28"/>
          <w:szCs w:val="28"/>
        </w:rPr>
        <w:t xml:space="preserve"> изменени</w:t>
      </w:r>
      <w:r>
        <w:rPr>
          <w:b/>
          <w:sz w:val="28"/>
          <w:szCs w:val="28"/>
        </w:rPr>
        <w:t xml:space="preserve">я</w:t>
      </w:r>
      <w:r>
        <w:rPr>
          <w:b/>
          <w:sz w:val="28"/>
          <w:szCs w:val="28"/>
        </w:rPr>
        <w:t xml:space="preserve"> в </w:t>
      </w:r>
      <w:r>
        <w:rPr>
          <w:b/>
          <w:sz w:val="28"/>
          <w:szCs w:val="28"/>
        </w:rPr>
        <w:t xml:space="preserve">приказ министерства строительства </w:t>
      </w:r>
      <w:r>
        <w:rPr>
          <w:b/>
          <w:sz w:val="28"/>
          <w:szCs w:val="28"/>
        </w:rPr>
        <w:t xml:space="preserve">Новосибирской области </w:t>
      </w:r>
      <w:r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 xml:space="preserve">28.02.2022 № 85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63"/>
        <w:ind w:firstLine="709"/>
        <w:jc w:val="center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3"/>
        <w:ind w:firstLine="709"/>
        <w:jc w:val="center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9"/>
        <w:ind w:firstLine="708"/>
        <w:rPr>
          <w:b/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</w:t>
      </w:r>
      <w:r>
        <w:rPr>
          <w:sz w:val="28"/>
          <w:szCs w:val="28"/>
        </w:rPr>
        <w:t xml:space="preserve">ответствии </w:t>
      </w:r>
      <w:r>
        <w:rPr>
          <w:sz w:val="28"/>
          <w:szCs w:val="28"/>
        </w:rPr>
        <w:t xml:space="preserve">с приказом министерства строительства Новосибирской области </w:t>
      </w:r>
      <w:r>
        <w:rPr>
          <w:sz w:val="28"/>
          <w:szCs w:val="28"/>
        </w:rPr>
        <w:t xml:space="preserve">от 28.05.272</w:t>
      </w:r>
      <w:r>
        <w:rPr>
          <w:sz w:val="28"/>
          <w:szCs w:val="28"/>
        </w:rPr>
        <w:t xml:space="preserve"> № 272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подготовке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</w:t>
      </w:r>
      <w:r>
        <w:rPr>
          <w:sz w:val="28"/>
          <w:szCs w:val="28"/>
        </w:rPr>
        <w:t xml:space="preserve">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изменений в </w:t>
      </w:r>
      <w:r>
        <w:rPr>
          <w:sz w:val="28"/>
          <w:szCs w:val="28"/>
        </w:rPr>
        <w:t xml:space="preserve">правила землепользования и застройки отдельных поселений Новосибирского района </w:t>
      </w:r>
      <w:r>
        <w:rPr>
          <w:sz w:val="28"/>
          <w:szCs w:val="28"/>
        </w:rPr>
        <w:t xml:space="preserve">Новосибирской области</w:t>
      </w:r>
      <w:r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 учетом заключения общественных обсуждений по про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кту внесения изменений в правила землепользования и застройки Кудряшовского сельсовета Новосибирского района Новосибирской области, комиссии по подготовке проектов правил землепользования и застройки поселений, входящих в состав Новосибирской агломерации Н</w:t>
      </w:r>
      <w:r>
        <w:rPr>
          <w:sz w:val="28"/>
          <w:szCs w:val="28"/>
        </w:rPr>
        <w:t xml:space="preserve">овосибирской области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______</w:t>
      </w:r>
      <w:r>
        <w:rPr>
          <w:sz w:val="28"/>
          <w:szCs w:val="28"/>
        </w:rPr>
        <w:t xml:space="preserve"> № ______, руководствуясь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оложением о министерстве строительства Новосибирской области, утвержденным</w:t>
      </w:r>
      <w:r>
        <w:rPr>
          <w:sz w:val="28"/>
          <w:szCs w:val="28"/>
        </w:rPr>
        <w:t xml:space="preserve"> постановлением Правительства Новосибирской области от </w:t>
      </w:r>
      <w:r>
        <w:rPr>
          <w:sz w:val="28"/>
          <w:szCs w:val="28"/>
        </w:rPr>
        <w:t xml:space="preserve">02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10</w:t>
      </w:r>
      <w:r>
        <w:rPr>
          <w:sz w:val="28"/>
          <w:szCs w:val="28"/>
        </w:rPr>
        <w:t xml:space="preserve">.201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№ </w:t>
      </w:r>
      <w:r>
        <w:rPr>
          <w:sz w:val="28"/>
          <w:szCs w:val="28"/>
        </w:rPr>
        <w:t xml:space="preserve">398</w:t>
      </w:r>
      <w:r>
        <w:rPr>
          <w:sz w:val="28"/>
          <w:szCs w:val="28"/>
        </w:rPr>
        <w:t xml:space="preserve">-п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 р и к а з ы в а ю: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69"/>
        <w:ind w:firstLine="708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Внести в приказ министерства строительства Новосибирской области от </w:t>
      </w:r>
      <w:r>
        <w:rPr>
          <w:sz w:val="28"/>
          <w:szCs w:val="28"/>
        </w:rPr>
        <w:t xml:space="preserve">28.02.2022 № 85</w:t>
      </w:r>
      <w:r>
        <w:rPr>
          <w:sz w:val="28"/>
          <w:szCs w:val="28"/>
        </w:rPr>
        <w:t xml:space="preserve"> «Об утверждении правил землепользования и застройки </w:t>
      </w:r>
      <w:r>
        <w:rPr>
          <w:sz w:val="28"/>
          <w:szCs w:val="28"/>
        </w:rPr>
        <w:t xml:space="preserve">Кудряшовского</w:t>
      </w:r>
      <w:r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Новосибирского</w:t>
      </w:r>
      <w:r>
        <w:rPr>
          <w:sz w:val="28"/>
          <w:szCs w:val="28"/>
        </w:rPr>
        <w:t xml:space="preserve"> района Новосибирской области»</w:t>
      </w:r>
      <w:r>
        <w:rPr>
          <w:sz w:val="28"/>
          <w:szCs w:val="28"/>
        </w:rPr>
        <w:t xml:space="preserve"> следующие изменения: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69"/>
        <w:ind w:firstLine="708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в правилах землепользования и застройки Кудряшовского сельсовета Новосибирского района Новосибирской области: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69"/>
        <w:ind w:firstLine="708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 </w:t>
      </w:r>
      <w:r>
        <w:rPr>
          <w:sz w:val="28"/>
          <w:szCs w:val="28"/>
          <w:highlight w:val="none"/>
        </w:rPr>
        <w:t xml:space="preserve">В главе 11 таблицы № 1 пункта 39: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69"/>
        <w:ind w:firstLine="708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1) в столбце 3</w:t>
      </w:r>
      <w:r>
        <w:rPr>
          <w:sz w:val="28"/>
          <w:szCs w:val="28"/>
          <w:highlight w:val="none"/>
        </w:rPr>
        <w:t xml:space="preserve"> строк 3.1, 3.2 слова «Недропользование (6.1)» заменить словами «Разведка и добыча полезных ископаемых (6.1)»;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69"/>
        <w:ind w:firstLine="708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2) </w:t>
      </w:r>
      <w:r>
        <w:rPr>
          <w:sz w:val="28"/>
          <w:szCs w:val="28"/>
          <w:highlight w:val="none"/>
        </w:rPr>
        <w:t xml:space="preserve">в столбце 4</w:t>
      </w:r>
      <w:r>
        <w:rPr>
          <w:sz w:val="28"/>
          <w:szCs w:val="28"/>
          <w:highlight w:val="none"/>
        </w:rPr>
        <w:t xml:space="preserve"> строк 3.4, 3.5, 5.6, 5.7, 9.1, 9.2 слова «Недропользование (6.1)» заменить словами «Разведка и добыча полезных ископаемых (6.1)»;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69"/>
        <w:ind w:firstLine="708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3) в столбце 3 строк 5.3, 5.4 слова «</w:t>
      </w:r>
      <w:r>
        <w:rPr>
          <w:sz w:val="28"/>
          <w:szCs w:val="28"/>
          <w:highlight w:val="none"/>
        </w:rPr>
        <w:t xml:space="preserve">Охота и рыбалка (5.3)</w:t>
      </w:r>
      <w:r>
        <w:rPr>
          <w:sz w:val="28"/>
          <w:szCs w:val="28"/>
          <w:highlight w:val="none"/>
        </w:rPr>
        <w:t xml:space="preserve">» заменить словами «Деятельность в сфере охотничьего хозяйства (5.3)».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69"/>
        <w:ind w:firstLine="708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2. </w:t>
      </w:r>
      <w:r>
        <w:rPr>
          <w:sz w:val="28"/>
          <w:szCs w:val="28"/>
          <w:highlight w:val="none"/>
        </w:rPr>
        <w:t xml:space="preserve">В главе 12: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69"/>
        <w:ind w:firstLine="708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1)</w:t>
      </w:r>
      <w:r>
        <w:rPr>
          <w:sz w:val="28"/>
          <w:szCs w:val="28"/>
          <w:highlight w:val="none"/>
        </w:rPr>
        <w:t xml:space="preserve"> в таблице № 2 пункта 40: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69"/>
        <w:ind w:firstLine="708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а) </w:t>
      </w:r>
      <w:r>
        <w:rPr>
          <w:sz w:val="28"/>
          <w:szCs w:val="28"/>
        </w:rPr>
        <w:t xml:space="preserve">столбец</w:t>
      </w:r>
      <w:r>
        <w:rPr>
          <w:sz w:val="28"/>
          <w:szCs w:val="28"/>
        </w:rPr>
        <w:t xml:space="preserve"> «S max (га)&lt;2&gt;» </w:t>
      </w:r>
      <w:r>
        <w:rPr>
          <w:sz w:val="28"/>
          <w:szCs w:val="28"/>
        </w:rPr>
        <w:t xml:space="preserve">строк 4.4, 4.5, 4.6 </w:t>
      </w:r>
      <w:r>
        <w:rPr>
          <w:sz w:val="28"/>
          <w:szCs w:val="28"/>
        </w:rPr>
        <w:t xml:space="preserve">дополнить цифрами «0,4&lt;22.1&gt;»;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69"/>
        <w:ind w:firstLine="708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б) дополнить сноской </w:t>
      </w:r>
      <w:r>
        <w:rPr>
          <w:sz w:val="28"/>
          <w:szCs w:val="28"/>
        </w:rPr>
        <w:t xml:space="preserve">&lt;22.1&gt;</w:t>
      </w:r>
      <w:r>
        <w:rPr>
          <w:sz w:val="28"/>
          <w:szCs w:val="28"/>
          <w:highlight w:val="none"/>
        </w:rPr>
        <w:t xml:space="preserve">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69"/>
        <w:ind w:firstLine="708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«22.1 </w:t>
      </w:r>
      <w:r>
        <w:rPr>
          <w:sz w:val="28"/>
          <w:szCs w:val="28"/>
          <w:highlight w:val="none"/>
        </w:rPr>
        <w:t xml:space="preserve">Применяется  для </w:t>
      </w:r>
      <w:r>
        <w:rPr>
          <w:sz w:val="28"/>
          <w:szCs w:val="28"/>
          <w:highlight w:val="none"/>
        </w:rPr>
        <w:t xml:space="preserve">в</w:t>
      </w:r>
      <w:r>
        <w:rPr>
          <w:sz w:val="28"/>
          <w:szCs w:val="28"/>
          <w:highlight w:val="none"/>
        </w:rPr>
        <w:t xml:space="preserve">неочередного предоставления Героям Российской Федерации или полным кавалерам ордена Славы в собственность бесплатн</w:t>
      </w:r>
      <w:r>
        <w:rPr>
          <w:sz w:val="28"/>
          <w:szCs w:val="28"/>
          <w:highlight w:val="none"/>
        </w:rPr>
        <w:t xml:space="preserve">о земельного участка, находящегося в государственной или муниципальной собственности, без проведения торгов для индивидуального жилищного строительства</w:t>
      </w:r>
      <w:r>
        <w:rPr>
          <w:sz w:val="28"/>
          <w:szCs w:val="28"/>
          <w:highlight w:val="none"/>
        </w:rPr>
        <w:t xml:space="preserve">, личного подсобного хозяйства (приусадебный земельный участок), ведения садоводства, ведения огородничества.».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pStyle w:val="969"/>
        <w:ind w:firstLine="708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2) </w:t>
      </w:r>
      <w:r>
        <w:rPr>
          <w:sz w:val="28"/>
          <w:szCs w:val="28"/>
          <w:highlight w:val="none"/>
        </w:rPr>
        <w:t xml:space="preserve">в таблице № 3 пункта 41: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69"/>
        <w:ind w:firstLine="708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а) </w:t>
      </w:r>
      <w:r>
        <w:rPr>
          <w:sz w:val="28"/>
          <w:szCs w:val="28"/>
          <w:highlight w:val="none"/>
        </w:rPr>
        <w:t xml:space="preserve">в столбце «S min (га) &lt;24&gt;» строки 13 цифры </w:t>
      </w:r>
      <w:r>
        <w:rPr>
          <w:sz w:val="28"/>
          <w:szCs w:val="28"/>
        </w:rPr>
        <w:t xml:space="preserve">«0,03»</w:t>
      </w:r>
      <w:r>
        <w:rPr>
          <w:sz w:val="28"/>
          <w:szCs w:val="28"/>
        </w:rPr>
        <w:t xml:space="preserve"> заменить цифрами «0,055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9"/>
        <w:ind w:firstLine="708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б) </w:t>
      </w:r>
      <w:r>
        <w:rPr>
          <w:sz w:val="28"/>
          <w:szCs w:val="28"/>
        </w:rPr>
        <w:t xml:space="preserve">столбец</w:t>
      </w:r>
      <w:r>
        <w:rPr>
          <w:sz w:val="28"/>
          <w:szCs w:val="28"/>
        </w:rPr>
        <w:t xml:space="preserve"> «S max (га)&lt;25&gt;» 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строк 13, 14, 62, 63  </w:t>
      </w:r>
      <w:r>
        <w:rPr>
          <w:sz w:val="28"/>
          <w:szCs w:val="28"/>
        </w:rPr>
        <w:t xml:space="preserve">дополнить цифрами «0,4&lt;45&gt;»;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69"/>
        <w:ind w:firstLine="708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в) дополнить сноской </w:t>
      </w:r>
      <w:r>
        <w:rPr>
          <w:sz w:val="28"/>
          <w:szCs w:val="28"/>
        </w:rPr>
        <w:t xml:space="preserve">&lt;45&gt;</w:t>
      </w:r>
      <w:r>
        <w:rPr>
          <w:sz w:val="28"/>
          <w:szCs w:val="28"/>
          <w:highlight w:val="none"/>
        </w:rPr>
        <w:t xml:space="preserve">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69"/>
        <w:ind w:firstLine="708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«43 </w:t>
      </w:r>
      <w:r>
        <w:rPr>
          <w:sz w:val="28"/>
          <w:szCs w:val="28"/>
          <w:highlight w:val="none"/>
        </w:rPr>
        <w:t xml:space="preserve">Применяется  для </w:t>
      </w:r>
      <w:r>
        <w:rPr>
          <w:sz w:val="28"/>
          <w:szCs w:val="28"/>
          <w:highlight w:val="none"/>
        </w:rPr>
        <w:t xml:space="preserve">в</w:t>
      </w:r>
      <w:r>
        <w:rPr>
          <w:sz w:val="28"/>
          <w:szCs w:val="28"/>
          <w:highlight w:val="none"/>
        </w:rPr>
        <w:t xml:space="preserve">неочередного предоставления Героям Российской Федерации или полным кавалерам ордена Славы в собственность бесплатн</w:t>
      </w:r>
      <w:r>
        <w:rPr>
          <w:sz w:val="28"/>
          <w:szCs w:val="28"/>
          <w:highlight w:val="none"/>
        </w:rPr>
        <w:t xml:space="preserve">о земельного участка, находящегося в государственной или муниципальной собственности, без проведения торгов для индивидуального жилищного строительства</w:t>
      </w:r>
      <w:r>
        <w:rPr>
          <w:sz w:val="28"/>
          <w:szCs w:val="28"/>
          <w:highlight w:val="none"/>
        </w:rPr>
        <w:t xml:space="preserve">, личного подсобного хозяйства (приусадебный земельный участок), ведения садоводства, ведения огородничества.».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pStyle w:val="964"/>
        <w:ind w:firstLine="708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4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4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923" w:type="dxa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6662"/>
        <w:gridCol w:w="3261"/>
      </w:tblGrid>
      <w:tr>
        <w:tblPrEx/>
        <w:trPr>
          <w:trHeight w:val="347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662" w:type="dxa"/>
            <w:vAlign w:val="top"/>
            <w:textDirection w:val="lrTb"/>
            <w:noWrap w:val="false"/>
          </w:tcPr>
          <w:p>
            <w:pPr>
              <w:pStyle w:val="932"/>
              <w:ind w:left="-250" w:firstLine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61" w:type="dxa"/>
            <w:vAlign w:val="top"/>
            <w:textDirection w:val="lrTb"/>
            <w:noWrap w:val="false"/>
          </w:tcPr>
          <w:p>
            <w:pPr>
              <w:pStyle w:val="9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>
              <w:rPr>
                <w:sz w:val="28"/>
                <w:szCs w:val="28"/>
              </w:rPr>
              <w:t xml:space="preserve">Д.Н. Богомолов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32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32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32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32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32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32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32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32"/>
        <w:rPr>
          <w:sz w:val="20"/>
          <w:szCs w:val="20"/>
        </w:rPr>
      </w:pPr>
      <w:r>
        <w:rPr>
          <w:sz w:val="20"/>
          <w:szCs w:val="20"/>
        </w:rPr>
        <w:t xml:space="preserve">Е.Н. Гальянова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32"/>
        <w:rPr>
          <w:sz w:val="20"/>
          <w:szCs w:val="20"/>
        </w:rPr>
      </w:pPr>
      <w:r>
        <w:rPr>
          <w:sz w:val="20"/>
          <w:szCs w:val="20"/>
        </w:rPr>
        <w:t xml:space="preserve">228</w:t>
      </w:r>
      <w:r>
        <w:rPr>
          <w:sz w:val="20"/>
          <w:szCs w:val="20"/>
        </w:rPr>
        <w:t xml:space="preserve"> 64 </w:t>
      </w:r>
      <w:r>
        <w:rPr>
          <w:sz w:val="20"/>
          <w:szCs w:val="20"/>
        </w:rPr>
        <w:t xml:space="preserve">7</w:t>
      </w:r>
      <w:r>
        <w:rPr>
          <w:sz w:val="20"/>
          <w:szCs w:val="20"/>
        </w:rPr>
        <w:t xml:space="preserve">3</w:t>
      </w:r>
      <w:r>
        <w:rPr>
          <w:sz w:val="20"/>
          <w:szCs w:val="20"/>
        </w:rPr>
      </w:r>
      <w:r>
        <w:rPr>
          <w:sz w:val="20"/>
          <w:szCs w:val="20"/>
        </w:rPr>
      </w:r>
    </w:p>
    <w:sectPr>
      <w:headerReference w:type="default" r:id="rId9"/>
      <w:footnotePr/>
      <w:endnotePr/>
      <w:type w:val="nextPage"/>
      <w:pgSz w:w="11905" w:h="16838" w:orient="portrait"/>
      <w:pgMar w:top="1134" w:right="737" w:bottom="1134" w:left="1418" w:header="720" w:footer="72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Verdana">
    <w:panose1 w:val="020B0604030504040204"/>
  </w:font>
  <w:font w:name="Courier New">
    <w:panose1 w:val="020703090202050204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ru-RU"/>
      </w:rPr>
      <w:t xml:space="preserve">2</w:t>
    </w:r>
    <w:r>
      <w:fldChar w:fldCharType="end"/>
    </w:r>
    <w:r/>
  </w:p>
  <w:p>
    <w:pPr>
      <w:pStyle w:val="94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9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241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313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85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57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29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601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73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45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817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3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776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484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32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5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24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596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304" w:hanging="2160"/>
      </w:pPr>
    </w:lvl>
  </w:abstractNum>
  <w:abstractNum w:abstractNumId="7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8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cs="Calibri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9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3" w:hanging="1005"/>
      </w:pPr>
    </w:lvl>
    <w:lvl w:ilvl="1">
      <w:start w:val="1"/>
      <w:numFmt w:val="decimal"/>
      <w:isLgl w:val="false"/>
      <w:suff w:val="tab"/>
      <w:lvlText w:val="%1.%2."/>
      <w:lvlJc w:val="left"/>
      <w:pPr>
        <w:ind w:left="1428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8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8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8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8" w:hanging="216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cs="Calibri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9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9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9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20" w:hanging="780"/>
      </w:pPr>
      <w:rPr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4"/>
      <w:numFmt w:val="decimal"/>
      <w:isLgl w:val="false"/>
      <w:suff w:val="tab"/>
      <w:lvlText w:val="%1.%2."/>
      <w:lvlJc w:val="left"/>
      <w:pPr>
        <w:ind w:left="1065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77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115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2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165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87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215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920" w:hanging="180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0" w:hanging="870"/>
      </w:pPr>
      <w:rPr>
        <w:rFonts w:ascii="Arial" w:hAnsi="Arial" w:cs="Arial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u w:val="single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cs="Calibri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05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77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49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21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93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65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37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09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819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77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37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37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49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497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857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17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217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577" w:hanging="216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77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48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3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54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2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0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312" w:hanging="216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num w:numId="1">
    <w:abstractNumId w:val="17"/>
  </w:num>
  <w:num w:numId="2">
    <w:abstractNumId w:val="23"/>
  </w:num>
  <w:num w:numId="3">
    <w:abstractNumId w:val="25"/>
  </w:num>
  <w:num w:numId="4">
    <w:abstractNumId w:val="2"/>
  </w:num>
  <w:num w:numId="5">
    <w:abstractNumId w:val="29"/>
  </w:num>
  <w:num w:numId="6">
    <w:abstractNumId w:val="0"/>
  </w:num>
  <w:num w:numId="7">
    <w:abstractNumId w:val="7"/>
  </w:num>
  <w:num w:numId="8">
    <w:abstractNumId w:val="20"/>
  </w:num>
  <w:num w:numId="9">
    <w:abstractNumId w:val="27"/>
  </w:num>
  <w:num w:numId="10">
    <w:abstractNumId w:val="28"/>
  </w:num>
  <w:num w:numId="11">
    <w:abstractNumId w:val="11"/>
  </w:num>
  <w:num w:numId="12">
    <w:abstractNumId w:val="15"/>
  </w:num>
  <w:num w:numId="13">
    <w:abstractNumId w:val="30"/>
  </w:num>
  <w:num w:numId="14">
    <w:abstractNumId w:val="24"/>
  </w:num>
  <w:num w:numId="15">
    <w:abstractNumId w:val="4"/>
  </w:num>
  <w:num w:numId="16">
    <w:abstractNumId w:val="6"/>
  </w:num>
  <w:num w:numId="17">
    <w:abstractNumId w:val="33"/>
  </w:num>
  <w:num w:numId="18">
    <w:abstractNumId w:val="32"/>
  </w:num>
  <w:num w:numId="19">
    <w:abstractNumId w:val="10"/>
  </w:num>
  <w:num w:numId="20">
    <w:abstractNumId w:val="5"/>
  </w:num>
  <w:num w:numId="21">
    <w:abstractNumId w:val="35"/>
  </w:num>
  <w:num w:numId="22">
    <w:abstractNumId w:val="36"/>
  </w:num>
  <w:num w:numId="23">
    <w:abstractNumId w:val="9"/>
  </w:num>
  <w:num w:numId="24">
    <w:abstractNumId w:val="14"/>
  </w:num>
  <w:num w:numId="25">
    <w:abstractNumId w:val="19"/>
  </w:num>
  <w:num w:numId="26">
    <w:abstractNumId w:val="26"/>
  </w:num>
  <w:num w:numId="27">
    <w:abstractNumId w:val="22"/>
  </w:num>
  <w:num w:numId="28">
    <w:abstractNumId w:val="18"/>
  </w:num>
  <w:num w:numId="29">
    <w:abstractNumId w:val="31"/>
  </w:num>
  <w:num w:numId="30">
    <w:abstractNumId w:val="3"/>
  </w:num>
  <w:num w:numId="31">
    <w:abstractNumId w:val="1"/>
  </w:num>
  <w:num w:numId="32">
    <w:abstractNumId w:val="21"/>
  </w:num>
  <w:num w:numId="33">
    <w:abstractNumId w:val="16"/>
  </w:num>
  <w:num w:numId="34">
    <w:abstractNumId w:val="13"/>
  </w:num>
  <w:num w:numId="35">
    <w:abstractNumId w:val="12"/>
  </w:num>
  <w:num w:numId="36">
    <w:abstractNumId w:val="8"/>
  </w:num>
  <w:num w:numId="37">
    <w:abstractNumId w:val="34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54">
    <w:name w:val="Heading 1"/>
    <w:basedOn w:val="932"/>
    <w:next w:val="932"/>
    <w:link w:val="7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55">
    <w:name w:val="Heading 1 Char"/>
    <w:link w:val="754"/>
    <w:uiPriority w:val="9"/>
    <w:rPr>
      <w:rFonts w:ascii="Arial" w:hAnsi="Arial" w:eastAsia="Arial" w:cs="Arial"/>
      <w:sz w:val="40"/>
      <w:szCs w:val="40"/>
    </w:rPr>
  </w:style>
  <w:style w:type="paragraph" w:styleId="756">
    <w:name w:val="Heading 2"/>
    <w:basedOn w:val="932"/>
    <w:next w:val="932"/>
    <w:link w:val="7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57">
    <w:name w:val="Heading 2 Char"/>
    <w:link w:val="756"/>
    <w:uiPriority w:val="9"/>
    <w:rPr>
      <w:rFonts w:ascii="Arial" w:hAnsi="Arial" w:eastAsia="Arial" w:cs="Arial"/>
      <w:sz w:val="34"/>
    </w:rPr>
  </w:style>
  <w:style w:type="paragraph" w:styleId="758">
    <w:name w:val="Heading 3"/>
    <w:basedOn w:val="932"/>
    <w:next w:val="932"/>
    <w:link w:val="7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59">
    <w:name w:val="Heading 3 Char"/>
    <w:link w:val="758"/>
    <w:uiPriority w:val="9"/>
    <w:rPr>
      <w:rFonts w:ascii="Arial" w:hAnsi="Arial" w:eastAsia="Arial" w:cs="Arial"/>
      <w:sz w:val="30"/>
      <w:szCs w:val="30"/>
    </w:rPr>
  </w:style>
  <w:style w:type="paragraph" w:styleId="760">
    <w:name w:val="Heading 4"/>
    <w:basedOn w:val="932"/>
    <w:next w:val="932"/>
    <w:link w:val="7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61">
    <w:name w:val="Heading 4 Char"/>
    <w:link w:val="760"/>
    <w:uiPriority w:val="9"/>
    <w:rPr>
      <w:rFonts w:ascii="Arial" w:hAnsi="Arial" w:eastAsia="Arial" w:cs="Arial"/>
      <w:b/>
      <w:bCs/>
      <w:sz w:val="26"/>
      <w:szCs w:val="26"/>
    </w:rPr>
  </w:style>
  <w:style w:type="paragraph" w:styleId="762">
    <w:name w:val="Heading 5"/>
    <w:basedOn w:val="932"/>
    <w:next w:val="932"/>
    <w:link w:val="7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63">
    <w:name w:val="Heading 5 Char"/>
    <w:link w:val="762"/>
    <w:uiPriority w:val="9"/>
    <w:rPr>
      <w:rFonts w:ascii="Arial" w:hAnsi="Arial" w:eastAsia="Arial" w:cs="Arial"/>
      <w:b/>
      <w:bCs/>
      <w:sz w:val="24"/>
      <w:szCs w:val="24"/>
    </w:rPr>
  </w:style>
  <w:style w:type="paragraph" w:styleId="764">
    <w:name w:val="Heading 6"/>
    <w:basedOn w:val="932"/>
    <w:next w:val="932"/>
    <w:link w:val="7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65">
    <w:name w:val="Heading 6 Char"/>
    <w:link w:val="764"/>
    <w:uiPriority w:val="9"/>
    <w:rPr>
      <w:rFonts w:ascii="Arial" w:hAnsi="Arial" w:eastAsia="Arial" w:cs="Arial"/>
      <w:b/>
      <w:bCs/>
      <w:sz w:val="22"/>
      <w:szCs w:val="22"/>
    </w:rPr>
  </w:style>
  <w:style w:type="paragraph" w:styleId="766">
    <w:name w:val="Heading 7"/>
    <w:basedOn w:val="932"/>
    <w:next w:val="932"/>
    <w:link w:val="7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67">
    <w:name w:val="Heading 7 Char"/>
    <w:link w:val="7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68">
    <w:name w:val="Heading 8"/>
    <w:basedOn w:val="932"/>
    <w:next w:val="932"/>
    <w:link w:val="7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69">
    <w:name w:val="Heading 8 Char"/>
    <w:link w:val="768"/>
    <w:uiPriority w:val="9"/>
    <w:rPr>
      <w:rFonts w:ascii="Arial" w:hAnsi="Arial" w:eastAsia="Arial" w:cs="Arial"/>
      <w:i/>
      <w:iCs/>
      <w:sz w:val="22"/>
      <w:szCs w:val="22"/>
    </w:rPr>
  </w:style>
  <w:style w:type="paragraph" w:styleId="770">
    <w:name w:val="Heading 9"/>
    <w:basedOn w:val="932"/>
    <w:next w:val="932"/>
    <w:link w:val="7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71">
    <w:name w:val="Heading 9 Char"/>
    <w:link w:val="770"/>
    <w:uiPriority w:val="9"/>
    <w:rPr>
      <w:rFonts w:ascii="Arial" w:hAnsi="Arial" w:eastAsia="Arial" w:cs="Arial"/>
      <w:i/>
      <w:iCs/>
      <w:sz w:val="21"/>
      <w:szCs w:val="21"/>
    </w:rPr>
  </w:style>
  <w:style w:type="paragraph" w:styleId="772">
    <w:name w:val="List Paragraph"/>
    <w:basedOn w:val="932"/>
    <w:uiPriority w:val="34"/>
    <w:qFormat/>
    <w:pPr>
      <w:contextualSpacing/>
      <w:ind w:left="720"/>
    </w:pPr>
  </w:style>
  <w:style w:type="paragraph" w:styleId="773">
    <w:name w:val="No Spacing"/>
    <w:uiPriority w:val="1"/>
    <w:qFormat/>
    <w:pPr>
      <w:spacing w:before="0" w:after="0" w:line="240" w:lineRule="auto"/>
    </w:pPr>
  </w:style>
  <w:style w:type="paragraph" w:styleId="774">
    <w:name w:val="Title"/>
    <w:basedOn w:val="932"/>
    <w:next w:val="932"/>
    <w:link w:val="7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75">
    <w:name w:val="Title Char"/>
    <w:link w:val="774"/>
    <w:uiPriority w:val="10"/>
    <w:rPr>
      <w:sz w:val="48"/>
      <w:szCs w:val="48"/>
    </w:rPr>
  </w:style>
  <w:style w:type="paragraph" w:styleId="776">
    <w:name w:val="Subtitle"/>
    <w:basedOn w:val="932"/>
    <w:next w:val="932"/>
    <w:link w:val="777"/>
    <w:uiPriority w:val="11"/>
    <w:qFormat/>
    <w:pPr>
      <w:spacing w:before="200" w:after="200"/>
    </w:pPr>
    <w:rPr>
      <w:sz w:val="24"/>
      <w:szCs w:val="24"/>
    </w:rPr>
  </w:style>
  <w:style w:type="character" w:styleId="777">
    <w:name w:val="Subtitle Char"/>
    <w:link w:val="776"/>
    <w:uiPriority w:val="11"/>
    <w:rPr>
      <w:sz w:val="24"/>
      <w:szCs w:val="24"/>
    </w:rPr>
  </w:style>
  <w:style w:type="paragraph" w:styleId="778">
    <w:name w:val="Quote"/>
    <w:basedOn w:val="932"/>
    <w:next w:val="932"/>
    <w:link w:val="779"/>
    <w:uiPriority w:val="29"/>
    <w:qFormat/>
    <w:pPr>
      <w:ind w:left="720" w:right="720"/>
    </w:pPr>
    <w:rPr>
      <w:i/>
    </w:rPr>
  </w:style>
  <w:style w:type="character" w:styleId="779">
    <w:name w:val="Quote Char"/>
    <w:link w:val="778"/>
    <w:uiPriority w:val="29"/>
    <w:rPr>
      <w:i/>
    </w:rPr>
  </w:style>
  <w:style w:type="paragraph" w:styleId="780">
    <w:name w:val="Intense Quote"/>
    <w:basedOn w:val="932"/>
    <w:next w:val="932"/>
    <w:link w:val="7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81">
    <w:name w:val="Intense Quote Char"/>
    <w:link w:val="780"/>
    <w:uiPriority w:val="30"/>
    <w:rPr>
      <w:i/>
    </w:rPr>
  </w:style>
  <w:style w:type="paragraph" w:styleId="782">
    <w:name w:val="Header"/>
    <w:basedOn w:val="932"/>
    <w:link w:val="7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83">
    <w:name w:val="Header Char"/>
    <w:link w:val="782"/>
    <w:uiPriority w:val="99"/>
  </w:style>
  <w:style w:type="paragraph" w:styleId="784">
    <w:name w:val="Footer"/>
    <w:basedOn w:val="932"/>
    <w:link w:val="7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85">
    <w:name w:val="Footer Char"/>
    <w:link w:val="784"/>
    <w:uiPriority w:val="99"/>
  </w:style>
  <w:style w:type="paragraph" w:styleId="786">
    <w:name w:val="Caption"/>
    <w:basedOn w:val="932"/>
    <w:next w:val="9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87">
    <w:name w:val="Caption Char"/>
    <w:basedOn w:val="786"/>
    <w:link w:val="784"/>
    <w:uiPriority w:val="99"/>
  </w:style>
  <w:style w:type="table" w:styleId="78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1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1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2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2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2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2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2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2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2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3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3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3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3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3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3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5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5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5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5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5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5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5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8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8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8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8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8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8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8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8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8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8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9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9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9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9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9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9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9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9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9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0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0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0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0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0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0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0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1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1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1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1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14">
    <w:name w:val="Hyperlink"/>
    <w:uiPriority w:val="99"/>
    <w:unhideWhenUsed/>
    <w:rPr>
      <w:color w:val="0000ff" w:themeColor="hyperlink"/>
      <w:u w:val="single"/>
    </w:rPr>
  </w:style>
  <w:style w:type="paragraph" w:styleId="915">
    <w:name w:val="footnote text"/>
    <w:basedOn w:val="932"/>
    <w:link w:val="916"/>
    <w:uiPriority w:val="99"/>
    <w:semiHidden/>
    <w:unhideWhenUsed/>
    <w:pPr>
      <w:spacing w:after="40" w:line="240" w:lineRule="auto"/>
    </w:pPr>
    <w:rPr>
      <w:sz w:val="18"/>
    </w:rPr>
  </w:style>
  <w:style w:type="character" w:styleId="916">
    <w:name w:val="Footnote Text Char"/>
    <w:link w:val="915"/>
    <w:uiPriority w:val="99"/>
    <w:rPr>
      <w:sz w:val="18"/>
    </w:rPr>
  </w:style>
  <w:style w:type="character" w:styleId="917">
    <w:name w:val="footnote reference"/>
    <w:uiPriority w:val="99"/>
    <w:unhideWhenUsed/>
    <w:rPr>
      <w:vertAlign w:val="superscript"/>
    </w:rPr>
  </w:style>
  <w:style w:type="paragraph" w:styleId="918">
    <w:name w:val="endnote text"/>
    <w:basedOn w:val="932"/>
    <w:link w:val="919"/>
    <w:uiPriority w:val="99"/>
    <w:semiHidden/>
    <w:unhideWhenUsed/>
    <w:pPr>
      <w:spacing w:after="0" w:line="240" w:lineRule="auto"/>
    </w:pPr>
    <w:rPr>
      <w:sz w:val="20"/>
    </w:rPr>
  </w:style>
  <w:style w:type="character" w:styleId="919">
    <w:name w:val="Endnote Text Char"/>
    <w:link w:val="918"/>
    <w:uiPriority w:val="99"/>
    <w:rPr>
      <w:sz w:val="20"/>
    </w:rPr>
  </w:style>
  <w:style w:type="character" w:styleId="920">
    <w:name w:val="endnote reference"/>
    <w:uiPriority w:val="99"/>
    <w:semiHidden/>
    <w:unhideWhenUsed/>
    <w:rPr>
      <w:vertAlign w:val="superscript"/>
    </w:rPr>
  </w:style>
  <w:style w:type="paragraph" w:styleId="921">
    <w:name w:val="toc 1"/>
    <w:basedOn w:val="932"/>
    <w:next w:val="932"/>
    <w:uiPriority w:val="39"/>
    <w:unhideWhenUsed/>
    <w:pPr>
      <w:ind w:left="0" w:right="0" w:firstLine="0"/>
      <w:spacing w:after="57"/>
    </w:pPr>
  </w:style>
  <w:style w:type="paragraph" w:styleId="922">
    <w:name w:val="toc 2"/>
    <w:basedOn w:val="932"/>
    <w:next w:val="932"/>
    <w:uiPriority w:val="39"/>
    <w:unhideWhenUsed/>
    <w:pPr>
      <w:ind w:left="283" w:right="0" w:firstLine="0"/>
      <w:spacing w:after="57"/>
    </w:pPr>
  </w:style>
  <w:style w:type="paragraph" w:styleId="923">
    <w:name w:val="toc 3"/>
    <w:basedOn w:val="932"/>
    <w:next w:val="932"/>
    <w:uiPriority w:val="39"/>
    <w:unhideWhenUsed/>
    <w:pPr>
      <w:ind w:left="567" w:right="0" w:firstLine="0"/>
      <w:spacing w:after="57"/>
    </w:pPr>
  </w:style>
  <w:style w:type="paragraph" w:styleId="924">
    <w:name w:val="toc 4"/>
    <w:basedOn w:val="932"/>
    <w:next w:val="932"/>
    <w:uiPriority w:val="39"/>
    <w:unhideWhenUsed/>
    <w:pPr>
      <w:ind w:left="850" w:right="0" w:firstLine="0"/>
      <w:spacing w:after="57"/>
    </w:pPr>
  </w:style>
  <w:style w:type="paragraph" w:styleId="925">
    <w:name w:val="toc 5"/>
    <w:basedOn w:val="932"/>
    <w:next w:val="932"/>
    <w:uiPriority w:val="39"/>
    <w:unhideWhenUsed/>
    <w:pPr>
      <w:ind w:left="1134" w:right="0" w:firstLine="0"/>
      <w:spacing w:after="57"/>
    </w:pPr>
  </w:style>
  <w:style w:type="paragraph" w:styleId="926">
    <w:name w:val="toc 6"/>
    <w:basedOn w:val="932"/>
    <w:next w:val="932"/>
    <w:uiPriority w:val="39"/>
    <w:unhideWhenUsed/>
    <w:pPr>
      <w:ind w:left="1417" w:right="0" w:firstLine="0"/>
      <w:spacing w:after="57"/>
    </w:pPr>
  </w:style>
  <w:style w:type="paragraph" w:styleId="927">
    <w:name w:val="toc 7"/>
    <w:basedOn w:val="932"/>
    <w:next w:val="932"/>
    <w:uiPriority w:val="39"/>
    <w:unhideWhenUsed/>
    <w:pPr>
      <w:ind w:left="1701" w:right="0" w:firstLine="0"/>
      <w:spacing w:after="57"/>
    </w:pPr>
  </w:style>
  <w:style w:type="paragraph" w:styleId="928">
    <w:name w:val="toc 8"/>
    <w:basedOn w:val="932"/>
    <w:next w:val="932"/>
    <w:uiPriority w:val="39"/>
    <w:unhideWhenUsed/>
    <w:pPr>
      <w:ind w:left="1984" w:right="0" w:firstLine="0"/>
      <w:spacing w:after="57"/>
    </w:pPr>
  </w:style>
  <w:style w:type="paragraph" w:styleId="929">
    <w:name w:val="toc 9"/>
    <w:basedOn w:val="932"/>
    <w:next w:val="932"/>
    <w:uiPriority w:val="39"/>
    <w:unhideWhenUsed/>
    <w:pPr>
      <w:ind w:left="2268" w:right="0" w:firstLine="0"/>
      <w:spacing w:after="57"/>
    </w:pPr>
  </w:style>
  <w:style w:type="paragraph" w:styleId="930">
    <w:name w:val="TOC Heading"/>
    <w:uiPriority w:val="39"/>
    <w:unhideWhenUsed/>
  </w:style>
  <w:style w:type="paragraph" w:styleId="931">
    <w:name w:val="table of figures"/>
    <w:basedOn w:val="932"/>
    <w:next w:val="932"/>
    <w:uiPriority w:val="99"/>
    <w:unhideWhenUsed/>
    <w:pPr>
      <w:spacing w:after="0" w:afterAutospacing="0"/>
    </w:pPr>
  </w:style>
  <w:style w:type="paragraph" w:styleId="932" w:default="1">
    <w:name w:val="Normal"/>
    <w:next w:val="932"/>
    <w:link w:val="932"/>
    <w:qFormat/>
    <w:rPr>
      <w:sz w:val="24"/>
      <w:szCs w:val="24"/>
      <w:lang w:val="ru-RU" w:eastAsia="ru-RU" w:bidi="ar-SA"/>
    </w:rPr>
  </w:style>
  <w:style w:type="paragraph" w:styleId="933">
    <w:name w:val="Заголовок 1"/>
    <w:basedOn w:val="932"/>
    <w:next w:val="932"/>
    <w:link w:val="957"/>
    <w:qFormat/>
    <w:pPr>
      <w:keepNext/>
      <w:spacing w:before="240" w:after="60"/>
      <w:outlineLvl w:val="0"/>
    </w:pPr>
    <w:rPr>
      <w:rFonts w:ascii="Cambria" w:hAnsi="Cambria" w:eastAsia="Times New Roman" w:cs="Times New Roman"/>
      <w:b/>
      <w:bCs/>
      <w:sz w:val="32"/>
      <w:szCs w:val="32"/>
    </w:rPr>
  </w:style>
  <w:style w:type="paragraph" w:styleId="934">
    <w:name w:val="Заголовок 4"/>
    <w:basedOn w:val="932"/>
    <w:next w:val="934"/>
    <w:link w:val="950"/>
    <w:uiPriority w:val="9"/>
    <w:qFormat/>
    <w:pPr>
      <w:spacing w:before="100" w:beforeAutospacing="1" w:after="100" w:afterAutospacing="1"/>
      <w:outlineLvl w:val="3"/>
    </w:pPr>
    <w:rPr>
      <w:b/>
      <w:bCs/>
      <w:lang w:val="en-US" w:eastAsia="en-US"/>
    </w:rPr>
  </w:style>
  <w:style w:type="character" w:styleId="935">
    <w:name w:val="Основной шрифт абзаца"/>
    <w:next w:val="935"/>
    <w:link w:val="932"/>
    <w:semiHidden/>
  </w:style>
  <w:style w:type="table" w:styleId="936">
    <w:name w:val="Обычная таблица"/>
    <w:next w:val="936"/>
    <w:link w:val="932"/>
    <w:semiHidden/>
    <w:tblPr/>
  </w:style>
  <w:style w:type="numbering" w:styleId="937">
    <w:name w:val="Нет списка"/>
    <w:next w:val="937"/>
    <w:link w:val="932"/>
    <w:semiHidden/>
  </w:style>
  <w:style w:type="character" w:styleId="938">
    <w:name w:val="Гиперссылка"/>
    <w:next w:val="938"/>
    <w:link w:val="932"/>
    <w:rPr>
      <w:color w:val="0000ff"/>
      <w:u w:val="single"/>
    </w:rPr>
  </w:style>
  <w:style w:type="paragraph" w:styleId="939">
    <w:name w:val="ConsPlusTitle"/>
    <w:next w:val="939"/>
    <w:link w:val="932"/>
    <w:uiPriority w:val="99"/>
    <w:pPr>
      <w:widowControl w:val="off"/>
    </w:pPr>
    <w:rPr>
      <w:b/>
      <w:bCs/>
      <w:sz w:val="24"/>
      <w:szCs w:val="24"/>
      <w:lang w:val="ru-RU" w:eastAsia="ru-RU" w:bidi="ar-SA"/>
    </w:rPr>
  </w:style>
  <w:style w:type="paragraph" w:styleId="940">
    <w:name w:val="ConsPlusCell"/>
    <w:next w:val="940"/>
    <w:link w:val="932"/>
    <w:pPr>
      <w:widowControl w:val="off"/>
    </w:pPr>
    <w:rPr>
      <w:sz w:val="24"/>
      <w:szCs w:val="24"/>
      <w:lang w:val="ru-RU" w:eastAsia="ru-RU" w:bidi="ar-SA"/>
    </w:rPr>
  </w:style>
  <w:style w:type="paragraph" w:styleId="941">
    <w:name w:val="ConsPlusNonformat"/>
    <w:next w:val="941"/>
    <w:link w:val="932"/>
    <w:uiPriority w:val="99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942">
    <w:name w:val="Верхний колонтитул"/>
    <w:basedOn w:val="932"/>
    <w:next w:val="942"/>
    <w:link w:val="943"/>
    <w:uiPriority w:val="99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943">
    <w:name w:val="Верхний колонтитул Знак"/>
    <w:next w:val="943"/>
    <w:link w:val="942"/>
    <w:uiPriority w:val="99"/>
    <w:rPr>
      <w:sz w:val="24"/>
      <w:szCs w:val="24"/>
    </w:rPr>
  </w:style>
  <w:style w:type="paragraph" w:styleId="944">
    <w:name w:val="Нижний колонтитул"/>
    <w:basedOn w:val="932"/>
    <w:next w:val="944"/>
    <w:link w:val="945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945">
    <w:name w:val="Нижний колонтитул Знак"/>
    <w:next w:val="945"/>
    <w:link w:val="944"/>
    <w:rPr>
      <w:sz w:val="24"/>
      <w:szCs w:val="24"/>
    </w:rPr>
  </w:style>
  <w:style w:type="paragraph" w:styleId="946">
    <w:name w:val=" Знак"/>
    <w:basedOn w:val="932"/>
    <w:next w:val="946"/>
    <w:link w:val="93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947">
    <w:name w:val="Обычный (веб)"/>
    <w:basedOn w:val="932"/>
    <w:next w:val="947"/>
    <w:link w:val="932"/>
    <w:uiPriority w:val="99"/>
    <w:pPr>
      <w:spacing w:before="100" w:beforeAutospacing="1" w:after="100" w:afterAutospacing="1"/>
    </w:pPr>
  </w:style>
  <w:style w:type="paragraph" w:styleId="948">
    <w:name w:val="ConsPlusNormal"/>
    <w:next w:val="948"/>
    <w:link w:val="972"/>
    <w:rPr>
      <w:rFonts w:ascii="Arial" w:hAnsi="Arial" w:cs="Arial"/>
      <w:lang w:val="ru-RU" w:eastAsia="ru-RU" w:bidi="ar-SA"/>
    </w:rPr>
  </w:style>
  <w:style w:type="paragraph" w:styleId="949">
    <w:name w:val="s_1"/>
    <w:basedOn w:val="932"/>
    <w:next w:val="949"/>
    <w:link w:val="932"/>
    <w:pPr>
      <w:spacing w:before="100" w:beforeAutospacing="1" w:after="100" w:afterAutospacing="1"/>
    </w:pPr>
  </w:style>
  <w:style w:type="character" w:styleId="950">
    <w:name w:val="Заголовок 4 Знак"/>
    <w:next w:val="950"/>
    <w:link w:val="934"/>
    <w:uiPriority w:val="9"/>
    <w:rPr>
      <w:b/>
      <w:bCs/>
      <w:sz w:val="24"/>
      <w:szCs w:val="24"/>
    </w:rPr>
  </w:style>
  <w:style w:type="paragraph" w:styleId="951">
    <w:name w:val="s_22"/>
    <w:basedOn w:val="932"/>
    <w:next w:val="951"/>
    <w:link w:val="932"/>
    <w:pPr>
      <w:spacing w:before="100" w:beforeAutospacing="1" w:after="100" w:afterAutospacing="1"/>
    </w:pPr>
  </w:style>
  <w:style w:type="paragraph" w:styleId="952">
    <w:name w:val="Текст выноски"/>
    <w:basedOn w:val="932"/>
    <w:next w:val="952"/>
    <w:link w:val="953"/>
    <w:rPr>
      <w:rFonts w:ascii="Tahoma" w:hAnsi="Tahoma" w:cs="Tahoma"/>
      <w:sz w:val="16"/>
      <w:szCs w:val="16"/>
    </w:rPr>
  </w:style>
  <w:style w:type="character" w:styleId="953">
    <w:name w:val="Текст выноски Знак"/>
    <w:next w:val="953"/>
    <w:link w:val="952"/>
    <w:rPr>
      <w:rFonts w:ascii="Tahoma" w:hAnsi="Tahoma" w:cs="Tahoma"/>
      <w:sz w:val="16"/>
      <w:szCs w:val="16"/>
    </w:rPr>
  </w:style>
  <w:style w:type="paragraph" w:styleId="954">
    <w:name w:val="Абзац списка"/>
    <w:basedOn w:val="932"/>
    <w:next w:val="954"/>
    <w:link w:val="973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Times New Roman"/>
      <w:sz w:val="22"/>
      <w:szCs w:val="22"/>
      <w:lang w:eastAsia="en-US"/>
    </w:rPr>
  </w:style>
  <w:style w:type="paragraph" w:styleId="955">
    <w:name w:val="Основной текст с отступом"/>
    <w:basedOn w:val="932"/>
    <w:next w:val="955"/>
    <w:link w:val="956"/>
    <w:pPr>
      <w:ind w:left="283"/>
      <w:spacing w:after="120"/>
    </w:pPr>
    <w:rPr>
      <w:sz w:val="28"/>
      <w:szCs w:val="28"/>
    </w:rPr>
  </w:style>
  <w:style w:type="character" w:styleId="956">
    <w:name w:val="Основной текст с отступом Знак"/>
    <w:next w:val="956"/>
    <w:link w:val="955"/>
    <w:rPr>
      <w:sz w:val="28"/>
      <w:szCs w:val="28"/>
    </w:rPr>
  </w:style>
  <w:style w:type="character" w:styleId="957">
    <w:name w:val="Заголовок 1 Знак"/>
    <w:next w:val="957"/>
    <w:link w:val="933"/>
    <w:rPr>
      <w:rFonts w:ascii="Cambria" w:hAnsi="Cambria" w:eastAsia="Times New Roman" w:cs="Times New Roman"/>
      <w:b/>
      <w:bCs/>
      <w:sz w:val="32"/>
      <w:szCs w:val="32"/>
    </w:rPr>
  </w:style>
  <w:style w:type="character" w:styleId="958">
    <w:name w:val="Знак примечания"/>
    <w:next w:val="958"/>
    <w:link w:val="932"/>
    <w:rPr>
      <w:sz w:val="16"/>
      <w:szCs w:val="16"/>
    </w:rPr>
  </w:style>
  <w:style w:type="paragraph" w:styleId="959">
    <w:name w:val="Текст примечания"/>
    <w:basedOn w:val="932"/>
    <w:next w:val="959"/>
    <w:link w:val="960"/>
    <w:rPr>
      <w:sz w:val="20"/>
      <w:szCs w:val="20"/>
    </w:rPr>
  </w:style>
  <w:style w:type="character" w:styleId="960">
    <w:name w:val="Текст примечания Знак"/>
    <w:basedOn w:val="935"/>
    <w:next w:val="960"/>
    <w:link w:val="959"/>
  </w:style>
  <w:style w:type="paragraph" w:styleId="961">
    <w:name w:val="Тема примечания"/>
    <w:basedOn w:val="959"/>
    <w:next w:val="959"/>
    <w:link w:val="962"/>
    <w:rPr>
      <w:b/>
      <w:bCs/>
    </w:rPr>
  </w:style>
  <w:style w:type="character" w:styleId="962">
    <w:name w:val="Тема примечания Знак"/>
    <w:next w:val="962"/>
    <w:link w:val="961"/>
    <w:rPr>
      <w:b/>
      <w:bCs/>
    </w:rPr>
  </w:style>
  <w:style w:type="paragraph" w:styleId="963">
    <w:name w:val="empty"/>
    <w:basedOn w:val="932"/>
    <w:next w:val="963"/>
    <w:link w:val="932"/>
    <w:pPr>
      <w:spacing w:before="100" w:beforeAutospacing="1" w:after="100" w:afterAutospacing="1"/>
    </w:pPr>
  </w:style>
  <w:style w:type="paragraph" w:styleId="964">
    <w:name w:val="s_3"/>
    <w:basedOn w:val="932"/>
    <w:next w:val="964"/>
    <w:link w:val="932"/>
    <w:pPr>
      <w:spacing w:before="100" w:beforeAutospacing="1" w:after="100" w:afterAutospacing="1"/>
    </w:pPr>
  </w:style>
  <w:style w:type="paragraph" w:styleId="965">
    <w:name w:val="s_16"/>
    <w:basedOn w:val="932"/>
    <w:next w:val="965"/>
    <w:link w:val="932"/>
    <w:pPr>
      <w:spacing w:before="100" w:beforeAutospacing="1" w:after="100" w:afterAutospacing="1"/>
    </w:pPr>
  </w:style>
  <w:style w:type="character" w:styleId="966">
    <w:name w:val="Выделение"/>
    <w:next w:val="966"/>
    <w:link w:val="932"/>
    <w:uiPriority w:val="20"/>
    <w:qFormat/>
    <w:rPr>
      <w:i/>
      <w:iCs/>
    </w:rPr>
  </w:style>
  <w:style w:type="paragraph" w:styleId="967">
    <w:name w:val="Основной текст"/>
    <w:basedOn w:val="932"/>
    <w:next w:val="967"/>
    <w:link w:val="968"/>
    <w:uiPriority w:val="99"/>
    <w:unhideWhenUsed/>
    <w:pPr>
      <w:spacing w:after="120" w:line="276" w:lineRule="auto"/>
    </w:pPr>
    <w:rPr>
      <w:rFonts w:ascii="Calibri" w:hAnsi="Calibri"/>
      <w:sz w:val="22"/>
      <w:szCs w:val="22"/>
    </w:rPr>
  </w:style>
  <w:style w:type="character" w:styleId="968">
    <w:name w:val="Основной текст Знак"/>
    <w:next w:val="968"/>
    <w:link w:val="967"/>
    <w:uiPriority w:val="99"/>
    <w:rPr>
      <w:rFonts w:ascii="Calibri" w:hAnsi="Calibri"/>
      <w:sz w:val="22"/>
      <w:szCs w:val="22"/>
    </w:rPr>
  </w:style>
  <w:style w:type="paragraph" w:styleId="969">
    <w:name w:val="Без интервала,с интервалом,Без интервала1,No Spacing,No Spacing1,Без интервала11"/>
    <w:next w:val="969"/>
    <w:link w:val="970"/>
    <w:uiPriority w:val="1"/>
    <w:qFormat/>
    <w:pPr>
      <w:jc w:val="both"/>
    </w:pPr>
    <w:rPr>
      <w:sz w:val="24"/>
      <w:szCs w:val="24"/>
      <w:lang w:val="ru-RU" w:eastAsia="ru-RU" w:bidi="ar-SA"/>
    </w:rPr>
  </w:style>
  <w:style w:type="character" w:styleId="970">
    <w:name w:val="Без интервала Знак,с интервалом Знак,Без интервала1 Знак,No Spacing Знак,No Spacing1 Знак"/>
    <w:next w:val="970"/>
    <w:link w:val="969"/>
    <w:uiPriority w:val="1"/>
    <w:rPr>
      <w:sz w:val="24"/>
      <w:szCs w:val="24"/>
    </w:rPr>
  </w:style>
  <w:style w:type="table" w:styleId="971">
    <w:name w:val="Сетка таблицы"/>
    <w:basedOn w:val="936"/>
    <w:next w:val="971"/>
    <w:link w:val="932"/>
    <w:uiPriority w:val="59"/>
    <w:tblPr/>
  </w:style>
  <w:style w:type="character" w:styleId="972">
    <w:name w:val="ConsPlusNormal Знак"/>
    <w:next w:val="972"/>
    <w:link w:val="948"/>
    <w:rPr>
      <w:rFonts w:ascii="Arial" w:hAnsi="Arial" w:cs="Arial"/>
    </w:rPr>
  </w:style>
  <w:style w:type="character" w:styleId="973">
    <w:name w:val="Абзац списка Знак"/>
    <w:next w:val="973"/>
    <w:link w:val="954"/>
    <w:uiPriority w:val="34"/>
    <w:rPr>
      <w:rFonts w:ascii="Calibri" w:hAnsi="Calibri" w:eastAsia="Calibri"/>
      <w:sz w:val="22"/>
      <w:szCs w:val="22"/>
      <w:lang w:eastAsia="en-US"/>
    </w:rPr>
  </w:style>
  <w:style w:type="character" w:styleId="974" w:default="1">
    <w:name w:val="Default Paragraph Font"/>
    <w:uiPriority w:val="1"/>
    <w:semiHidden/>
    <w:unhideWhenUsed/>
  </w:style>
  <w:style w:type="numbering" w:styleId="975" w:default="1">
    <w:name w:val="No List"/>
    <w:uiPriority w:val="99"/>
    <w:semiHidden/>
    <w:unhideWhenUsed/>
  </w:style>
  <w:style w:type="table" w:styleId="97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ANO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РЕГИОНАЛЬНОГО РАЗВИТИЯ РОССИЙСКОЙ ФЕДЕРАЦИИ</dc:title>
  <dc:creator>Ивашина</dc:creator>
  <cp:revision>76</cp:revision>
  <dcterms:created xsi:type="dcterms:W3CDTF">2021-01-27T03:27:00Z</dcterms:created>
  <dcterms:modified xsi:type="dcterms:W3CDTF">2025-05-29T05:29:47Z</dcterms:modified>
  <cp:version>917504</cp:version>
</cp:coreProperties>
</file>