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jc w:val="center"/>
        <w:keepNext w:val="0"/>
        <w:spacing w:before="0" w:after="0"/>
        <w:widowControl w:val="off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jc w:val="center"/>
        <w:keepNext w:val="0"/>
        <w:spacing w:before="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обсуждению </w:t>
      </w:r>
      <w:bookmarkStart w:id="0" w:name="__DdeLink__524_178212434311"/>
      <w:r>
        <w:rPr>
          <w:rFonts w:ascii="Times New Roman" w:hAnsi="Times New Roman" w:cs="Times New Roman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sz w:val="28"/>
          <w:szCs w:val="28"/>
        </w:rPr>
        <w:t xml:space="preserve"> решения Совета Депутатов Новосибирского района Новосибирской области «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О бюджете Новосибирского района Новосибирской области на 2025 год и плановый период 2026 и 2027 годов»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8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8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постановлением Главы Новосибирского района Новосибирской области от </w:t>
      </w:r>
      <w:r>
        <w:rPr>
          <w:sz w:val="28"/>
          <w:szCs w:val="28"/>
        </w:rPr>
        <w:t xml:space="preserve">19 ноября 2024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156.</w:t>
      </w:r>
      <w:r>
        <w:rPr>
          <w:sz w:val="28"/>
          <w:szCs w:val="28"/>
        </w:rPr>
      </w:r>
    </w:p>
    <w:p>
      <w:pPr>
        <w:pStyle w:val="68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05 декабря </w:t>
      </w:r>
      <w:r>
        <w:rPr>
          <w:rFonts w:ascii="Times New Roman" w:hAnsi="Times New Roman" w:cs="Times New Roman"/>
          <w:sz w:val="28"/>
          <w:szCs w:val="28"/>
        </w:rPr>
        <w:t xml:space="preserve">2024 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10.00 часов.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актовый зал администрации Новосибирского района Новосибирской области: г. Новосибирск, ул. Коммунистическая, 33а, 4-й этаж.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Председательствующие на публичных слушаниях: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Соболев </w:t>
      </w:r>
      <w:r>
        <w:rPr>
          <w:rFonts w:ascii="Times New Roman" w:hAnsi="Times New Roman" w:cs="Times New Roman"/>
          <w:sz w:val="28"/>
          <w:szCs w:val="28"/>
        </w:rPr>
        <w:t xml:space="preserve">Александр Михайлови</w:t>
      </w:r>
      <w:r>
        <w:rPr>
          <w:rFonts w:ascii="Times New Roman" w:hAnsi="Times New Roman" w:cs="Times New Roman"/>
          <w:sz w:val="28"/>
          <w:szCs w:val="28"/>
        </w:rPr>
        <w:t xml:space="preserve">ч </w:t>
      </w:r>
      <w:r>
        <w:rPr>
          <w:rFonts w:ascii="Times New Roman" w:hAnsi="Times New Roman" w:cs="Times New Roman"/>
          <w:sz w:val="28"/>
          <w:szCs w:val="28"/>
        </w:rPr>
        <w:t xml:space="preserve">– председатель постоянной комиссии Совета депутатов Новосибирского района Новосибирской области по бюджетной, налоговой и финансово-кредитной политике.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жители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депутаты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Новосиб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руководители структурных подразделений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заместители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>
        <w:rPr>
          <w:rFonts w:ascii="Times New Roman" w:hAnsi="Times New Roman" w:cs="Times New Roman"/>
          <w:sz w:val="28"/>
          <w:szCs w:val="28"/>
        </w:rPr>
        <w:t xml:space="preserve">42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публичных слушаний, рассмотрев и обсудив проект </w:t>
      </w:r>
      <w:r>
        <w:rPr>
          <w:color w:val="000000"/>
          <w:sz w:val="28"/>
          <w:szCs w:val="28"/>
        </w:rPr>
        <w:t xml:space="preserve">решения Совета Депутатов Новосибирского района Новосибирской области «О бюджете Новосибирского района Новосибирской области на 2025 год и плановый период 2026 и 2027 годов»</w:t>
      </w:r>
      <w:r>
        <w:rPr>
          <w:sz w:val="28"/>
          <w:szCs w:val="28"/>
        </w:rPr>
        <w:t xml:space="preserve">,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решили: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публичные слушания по обсуждению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решения Совета Депутатов Новосибирского района Новосибирской области 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бюджете Новосибирского района Новосибирской области на 2025 год и плановый период 2026 и 2027 годов»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состоявшимися.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</w:r>
      <w:r>
        <w:rPr>
          <w:color w:val="000000"/>
          <w:sz w:val="28"/>
          <w:szCs w:val="28"/>
        </w:rPr>
        <w:t xml:space="preserve">По итогам публичных слушаний рекомендова</w:t>
      </w:r>
      <w:r>
        <w:rPr>
          <w:color w:val="000000"/>
          <w:sz w:val="28"/>
          <w:szCs w:val="28"/>
        </w:rPr>
        <w:t xml:space="preserve">ть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овету депутат</w:t>
      </w:r>
      <w:r>
        <w:rPr>
          <w:color w:val="000000"/>
          <w:sz w:val="28"/>
          <w:szCs w:val="28"/>
        </w:rPr>
        <w:t xml:space="preserve">ов Новосибирского района Новосибирской области принять проект </w:t>
      </w:r>
      <w:r>
        <w:rPr>
          <w:color w:val="000000"/>
          <w:sz w:val="28"/>
          <w:szCs w:val="28"/>
        </w:rPr>
        <w:t xml:space="preserve">решения «О бюджет</w:t>
      </w:r>
      <w:r>
        <w:rPr>
          <w:color w:val="000000"/>
          <w:sz w:val="28"/>
          <w:szCs w:val="28"/>
        </w:rPr>
        <w:t xml:space="preserve">е Новосибирского района Новосибирской области на </w:t>
      </w:r>
      <w:r>
        <w:rPr>
          <w:color w:val="000000"/>
          <w:sz w:val="28"/>
          <w:szCs w:val="28"/>
        </w:rPr>
        <w:t xml:space="preserve">2025 год и плановый период 2026 и 2027</w:t>
      </w:r>
      <w:r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с учетом изменений действующего законодательства на дату принятия.</w:t>
      </w:r>
      <w:r/>
      <w:r>
        <w:rPr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                А.М. Соболев</w:t>
      </w:r>
      <w:r>
        <w:rPr>
          <w:sz w:val="28"/>
          <w:szCs w:val="28"/>
        </w:rPr>
      </w:r>
    </w:p>
    <w:p>
      <w:pPr>
        <w:pStyle w:val="63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</w:t>
        <w:tab/>
        <w:tab/>
        <w:tab/>
        <w:tab/>
        <w:tab/>
        <w:t xml:space="preserve">     </w:t>
        <w:tab/>
        <w:tab/>
        <w:t xml:space="preserve">                                    П.А. Агапеев</w:t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76" w:right="567" w:bottom="851" w:left="1418" w:header="454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39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8"/>
    <w:next w:val="63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8"/>
    <w:next w:val="63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8"/>
    <w:next w:val="63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8"/>
    <w:next w:val="63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8"/>
    <w:next w:val="63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8"/>
    <w:next w:val="63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8"/>
    <w:next w:val="63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8"/>
    <w:next w:val="63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8"/>
    <w:next w:val="63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8"/>
    <w:next w:val="63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8"/>
    <w:next w:val="63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8"/>
    <w:next w:val="63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8"/>
    <w:next w:val="63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8"/>
    <w:next w:val="6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8"/>
    <w:next w:val="63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8"/>
    <w:next w:val="63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8"/>
    <w:next w:val="63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8"/>
    <w:next w:val="63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8"/>
    <w:next w:val="63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8"/>
    <w:next w:val="63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8"/>
    <w:next w:val="63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8"/>
    <w:next w:val="63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8"/>
    <w:next w:val="63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8"/>
    <w:next w:val="638"/>
    <w:uiPriority w:val="99"/>
    <w:unhideWhenUsed/>
    <w:pPr>
      <w:spacing w:after="0" w:afterAutospacing="0"/>
    </w:pPr>
  </w:style>
  <w:style w:type="paragraph" w:styleId="638" w:default="1">
    <w:name w:val="Normal"/>
    <w:next w:val="638"/>
    <w:link w:val="638"/>
    <w:qFormat/>
    <w:rPr>
      <w:sz w:val="24"/>
      <w:szCs w:val="24"/>
      <w:lang w:val="ru-RU" w:eastAsia="zh-CN" w:bidi="ar-SA"/>
    </w:rPr>
  </w:style>
  <w:style w:type="paragraph" w:styleId="639">
    <w:name w:val="Заголовок 1"/>
    <w:basedOn w:val="638"/>
    <w:next w:val="638"/>
    <w:link w:val="638"/>
    <w:qFormat/>
    <w:pPr>
      <w:numPr>
        <w:ilvl w:val="0"/>
        <w:numId w:val="1"/>
      </w:num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640">
    <w:name w:val="Основной шрифт абзаца"/>
    <w:next w:val="640"/>
    <w:link w:val="638"/>
    <w:uiPriority w:val="1"/>
    <w:semiHidden/>
    <w:unhideWhenUsed/>
  </w:style>
  <w:style w:type="table" w:styleId="641">
    <w:name w:val="Обычная таблица"/>
    <w:next w:val="641"/>
    <w:link w:val="638"/>
    <w:uiPriority w:val="99"/>
    <w:semiHidden/>
    <w:unhideWhenUsed/>
    <w:tblPr/>
  </w:style>
  <w:style w:type="numbering" w:styleId="642">
    <w:name w:val="Нет списка"/>
    <w:next w:val="642"/>
    <w:link w:val="638"/>
    <w:uiPriority w:val="99"/>
    <w:semiHidden/>
    <w:unhideWhenUsed/>
  </w:style>
  <w:style w:type="character" w:styleId="643">
    <w:name w:val="WW8Num1z0"/>
    <w:next w:val="643"/>
    <w:link w:val="638"/>
  </w:style>
  <w:style w:type="character" w:styleId="644">
    <w:name w:val="WW8Num1z1"/>
    <w:next w:val="644"/>
    <w:link w:val="638"/>
  </w:style>
  <w:style w:type="character" w:styleId="645">
    <w:name w:val="WW8Num1z2"/>
    <w:next w:val="645"/>
    <w:link w:val="638"/>
  </w:style>
  <w:style w:type="character" w:styleId="646">
    <w:name w:val="WW8Num1z3"/>
    <w:next w:val="646"/>
    <w:link w:val="638"/>
  </w:style>
  <w:style w:type="character" w:styleId="647">
    <w:name w:val="WW8Num1z4"/>
    <w:next w:val="647"/>
    <w:link w:val="638"/>
  </w:style>
  <w:style w:type="character" w:styleId="648">
    <w:name w:val="WW8Num1z5"/>
    <w:next w:val="648"/>
    <w:link w:val="638"/>
  </w:style>
  <w:style w:type="character" w:styleId="649">
    <w:name w:val="WW8Num1z6"/>
    <w:next w:val="649"/>
    <w:link w:val="638"/>
  </w:style>
  <w:style w:type="character" w:styleId="650">
    <w:name w:val="WW8Num1z7"/>
    <w:next w:val="650"/>
    <w:link w:val="638"/>
  </w:style>
  <w:style w:type="character" w:styleId="651">
    <w:name w:val="WW8Num1z8"/>
    <w:next w:val="651"/>
    <w:link w:val="638"/>
  </w:style>
  <w:style w:type="character" w:styleId="652">
    <w:name w:val="Основной шрифт абзаца2"/>
    <w:next w:val="652"/>
    <w:link w:val="638"/>
  </w:style>
  <w:style w:type="character" w:styleId="653">
    <w:name w:val="WW8Num2z0"/>
    <w:next w:val="653"/>
    <w:link w:val="638"/>
    <w:rPr>
      <w:sz w:val="28"/>
      <w:szCs w:val="28"/>
    </w:rPr>
  </w:style>
  <w:style w:type="character" w:styleId="654">
    <w:name w:val="WW8Num2z1"/>
    <w:next w:val="654"/>
    <w:link w:val="638"/>
  </w:style>
  <w:style w:type="character" w:styleId="655">
    <w:name w:val="WW8Num2z2"/>
    <w:next w:val="655"/>
    <w:link w:val="638"/>
  </w:style>
  <w:style w:type="character" w:styleId="656">
    <w:name w:val="WW8Num2z3"/>
    <w:next w:val="656"/>
    <w:link w:val="638"/>
  </w:style>
  <w:style w:type="character" w:styleId="657">
    <w:name w:val="WW8Num2z4"/>
    <w:next w:val="657"/>
    <w:link w:val="638"/>
  </w:style>
  <w:style w:type="character" w:styleId="658">
    <w:name w:val="WW8Num2z5"/>
    <w:next w:val="658"/>
    <w:link w:val="638"/>
  </w:style>
  <w:style w:type="character" w:styleId="659">
    <w:name w:val="WW8Num2z6"/>
    <w:next w:val="659"/>
    <w:link w:val="638"/>
  </w:style>
  <w:style w:type="character" w:styleId="660">
    <w:name w:val="WW8Num2z7"/>
    <w:next w:val="660"/>
    <w:link w:val="638"/>
  </w:style>
  <w:style w:type="character" w:styleId="661">
    <w:name w:val="WW8Num2z8"/>
    <w:next w:val="661"/>
    <w:link w:val="638"/>
  </w:style>
  <w:style w:type="character" w:styleId="662">
    <w:name w:val="Основной шрифт абзаца1"/>
    <w:next w:val="662"/>
    <w:link w:val="638"/>
  </w:style>
  <w:style w:type="character" w:styleId="663">
    <w:name w:val="Верхний колонтитул Знак"/>
    <w:next w:val="663"/>
    <w:link w:val="638"/>
    <w:rPr>
      <w:sz w:val="24"/>
      <w:szCs w:val="24"/>
    </w:rPr>
  </w:style>
  <w:style w:type="character" w:styleId="664">
    <w:name w:val="Нижний колонтитул Знак"/>
    <w:next w:val="664"/>
    <w:link w:val="638"/>
    <w:rPr>
      <w:sz w:val="24"/>
      <w:szCs w:val="24"/>
    </w:rPr>
  </w:style>
  <w:style w:type="character" w:styleId="665">
    <w:name w:val="Текст выноски Знак"/>
    <w:next w:val="665"/>
    <w:link w:val="638"/>
    <w:rPr>
      <w:rFonts w:ascii="Segoe UI" w:hAnsi="Segoe UI" w:cs="Segoe UI"/>
      <w:sz w:val="18"/>
      <w:szCs w:val="18"/>
    </w:rPr>
  </w:style>
  <w:style w:type="character" w:styleId="666">
    <w:name w:val="WW8Num4z0"/>
    <w:next w:val="666"/>
    <w:link w:val="638"/>
    <w:rPr>
      <w:sz w:val="28"/>
      <w:szCs w:val="28"/>
    </w:rPr>
  </w:style>
  <w:style w:type="character" w:styleId="667">
    <w:name w:val="WW8Num4z1"/>
    <w:next w:val="667"/>
    <w:link w:val="638"/>
  </w:style>
  <w:style w:type="character" w:styleId="668">
    <w:name w:val="WW8Num4z2"/>
    <w:next w:val="668"/>
    <w:link w:val="638"/>
  </w:style>
  <w:style w:type="character" w:styleId="669">
    <w:name w:val="WW8Num4z3"/>
    <w:next w:val="669"/>
    <w:link w:val="638"/>
  </w:style>
  <w:style w:type="character" w:styleId="670">
    <w:name w:val="WW8Num4z4"/>
    <w:next w:val="670"/>
    <w:link w:val="638"/>
  </w:style>
  <w:style w:type="character" w:styleId="671">
    <w:name w:val="WW8Num4z5"/>
    <w:next w:val="671"/>
    <w:link w:val="638"/>
  </w:style>
  <w:style w:type="character" w:styleId="672">
    <w:name w:val="WW8Num4z6"/>
    <w:next w:val="672"/>
    <w:link w:val="638"/>
  </w:style>
  <w:style w:type="character" w:styleId="673">
    <w:name w:val="WW8Num4z7"/>
    <w:next w:val="673"/>
    <w:link w:val="638"/>
  </w:style>
  <w:style w:type="character" w:styleId="674">
    <w:name w:val="WW8Num4z8"/>
    <w:next w:val="674"/>
    <w:link w:val="638"/>
  </w:style>
  <w:style w:type="character" w:styleId="675">
    <w:name w:val="Гиперссылка"/>
    <w:next w:val="675"/>
    <w:link w:val="638"/>
    <w:rPr>
      <w:color w:val="000080"/>
      <w:u w:val="single"/>
      <w:lang w:val="en-US" w:eastAsia="en-US" w:bidi="en-US"/>
    </w:rPr>
  </w:style>
  <w:style w:type="paragraph" w:styleId="676">
    <w:name w:val="Заголовок"/>
    <w:basedOn w:val="638"/>
    <w:next w:val="677"/>
    <w:link w:val="638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677">
    <w:name w:val="Основной текст"/>
    <w:basedOn w:val="638"/>
    <w:next w:val="677"/>
    <w:link w:val="638"/>
    <w:pPr>
      <w:spacing w:before="0" w:after="140" w:line="288" w:lineRule="auto"/>
    </w:pPr>
  </w:style>
  <w:style w:type="paragraph" w:styleId="678">
    <w:name w:val="Список"/>
    <w:basedOn w:val="677"/>
    <w:next w:val="678"/>
    <w:link w:val="638"/>
    <w:rPr>
      <w:rFonts w:cs="Arial"/>
    </w:rPr>
  </w:style>
  <w:style w:type="paragraph" w:styleId="679">
    <w:name w:val="Название объекта"/>
    <w:basedOn w:val="638"/>
    <w:next w:val="679"/>
    <w:link w:val="638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680">
    <w:name w:val="Указатель2"/>
    <w:basedOn w:val="638"/>
    <w:next w:val="680"/>
    <w:link w:val="638"/>
    <w:pPr>
      <w:suppressLineNumbers/>
    </w:pPr>
    <w:rPr>
      <w:rFonts w:cs="Arial"/>
    </w:rPr>
  </w:style>
  <w:style w:type="paragraph" w:styleId="681">
    <w:name w:val="Заголовок1"/>
    <w:basedOn w:val="638"/>
    <w:next w:val="677"/>
    <w:link w:val="638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682">
    <w:name w:val="Название объекта1"/>
    <w:basedOn w:val="638"/>
    <w:next w:val="682"/>
    <w:link w:val="638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683">
    <w:name w:val="Указатель1"/>
    <w:basedOn w:val="638"/>
    <w:next w:val="683"/>
    <w:link w:val="638"/>
    <w:pPr>
      <w:suppressLineNumbers/>
    </w:pPr>
    <w:rPr>
      <w:rFonts w:cs="Arial"/>
    </w:rPr>
  </w:style>
  <w:style w:type="paragraph" w:styleId="684">
    <w:name w:val="ConsPlusNonformat"/>
    <w:next w:val="684"/>
    <w:link w:val="638"/>
    <w:rPr>
      <w:rFonts w:ascii="Courier New" w:hAnsi="Courier New" w:cs="Courier New"/>
      <w:lang w:val="ru-RU" w:eastAsia="zh-CN" w:bidi="ar-SA"/>
    </w:rPr>
  </w:style>
  <w:style w:type="paragraph" w:styleId="685">
    <w:name w:val="Схема документа1"/>
    <w:basedOn w:val="638"/>
    <w:next w:val="685"/>
    <w:link w:val="638"/>
    <w:pPr>
      <w:shd w:val="clear" w:color="auto" w:fill="000080"/>
    </w:pPr>
    <w:rPr>
      <w:rFonts w:ascii="Tahoma" w:hAnsi="Tahoma" w:cs="Tahoma"/>
    </w:rPr>
  </w:style>
  <w:style w:type="paragraph" w:styleId="686">
    <w:name w:val="Верхний колонтитул"/>
    <w:basedOn w:val="638"/>
    <w:next w:val="686"/>
    <w:link w:val="638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687">
    <w:name w:val="Нижний колонтитул"/>
    <w:basedOn w:val="638"/>
    <w:next w:val="687"/>
    <w:link w:val="638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688">
    <w:name w:val="Текст выноски"/>
    <w:basedOn w:val="638"/>
    <w:next w:val="688"/>
    <w:link w:val="638"/>
    <w:rPr>
      <w:rFonts w:ascii="Segoe UI" w:hAnsi="Segoe UI" w:cs="Segoe UI"/>
      <w:sz w:val="18"/>
      <w:szCs w:val="18"/>
      <w:lang w:val="en-US"/>
    </w:rPr>
  </w:style>
  <w:style w:type="paragraph" w:styleId="689">
    <w:name w:val="Абзац списка"/>
    <w:basedOn w:val="638"/>
    <w:next w:val="689"/>
    <w:link w:val="638"/>
    <w:qFormat/>
    <w:pPr>
      <w:ind w:left="708" w:right="0" w:firstLine="0"/>
      <w:spacing w:before="0" w:after="200" w:line="276" w:lineRule="auto"/>
    </w:pPr>
    <w:rPr>
      <w:rFonts w:ascii="Calibri" w:hAnsi="Calibri" w:eastAsia="Calibri" w:cs="Calibri"/>
      <w:sz w:val="22"/>
      <w:szCs w:val="22"/>
    </w:rPr>
  </w:style>
  <w:style w:type="character" w:styleId="816" w:default="1">
    <w:name w:val="Default Paragraph Font"/>
    <w:uiPriority w:val="1"/>
    <w:semiHidden/>
    <w:unhideWhenUsed/>
  </w:style>
  <w:style w:type="numbering" w:styleId="817" w:default="1">
    <w:name w:val="No List"/>
    <w:uiPriority w:val="99"/>
    <w:semiHidden/>
    <w:unhideWhenUsed/>
  </w:style>
  <w:style w:type="table" w:styleId="8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Новосибирской области от 06.07.2018 N 275-ОЗ
(ред. от 10.11.2020)
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области"
(принят постановлением Законодательного Собрания Новосибирской области от 28.06.2018 N 275-ЗС)</dc:title>
  <dc:creator>Zver</dc:creator>
  <cp:revision>6</cp:revision>
  <dcterms:created xsi:type="dcterms:W3CDTF">2021-12-08T08:32:00Z</dcterms:created>
  <dcterms:modified xsi:type="dcterms:W3CDTF">2024-12-13T03:06:19Z</dcterms:modified>
  <cp:version>983040</cp:version>
</cp:coreProperties>
</file>