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0" w:firstLine="0"/>
        <w:jc w:val="center"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«Сообщение о реализации древесины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 сообщает о реализации древесины, которая получена при использовании земельн</w:t>
      </w:r>
      <w:r>
        <w:rPr>
          <w:rFonts w:ascii="Times New Roman" w:hAnsi="Times New Roman"/>
          <w:sz w:val="28"/>
          <w:lang w:val="ru-RU"/>
        </w:rPr>
        <w:t xml:space="preserve"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 xml:space="preserve">а</w:t>
      </w:r>
      <w:r>
        <w:rPr>
          <w:rFonts w:ascii="Times New Roman" w:hAnsi="Times New Roman"/>
          <w:sz w:val="28"/>
        </w:rPr>
        <w:t xml:space="preserve"> в кадастровым номер</w:t>
      </w:r>
      <w:r>
        <w:rPr>
          <w:rFonts w:ascii="Times New Roman" w:hAnsi="Times New Roman"/>
          <w:sz w:val="28"/>
          <w:lang w:val="ru-RU"/>
        </w:rPr>
        <w:t xml:space="preserve">ом</w:t>
      </w:r>
      <w:r>
        <w:rPr>
          <w:rFonts w:ascii="Times New Roman" w:hAnsi="Times New Roman"/>
          <w:sz w:val="28"/>
        </w:rPr>
        <w:t xml:space="preserve"> 54:19:</w:t>
      </w:r>
      <w:r>
        <w:rPr>
          <w:rFonts w:ascii="Times New Roman" w:hAnsi="Times New Roman"/>
          <w:sz w:val="28"/>
          <w:lang w:val="ru-RU"/>
        </w:rPr>
        <w:t xml:space="preserve">010102:3167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Лот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и породный состав древесины: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66"/>
        <w:tblInd w:w="37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7"/>
        <w:gridCol w:w="1395"/>
        <w:gridCol w:w="1409"/>
        <w:gridCol w:w="1396"/>
        <w:gridCol w:w="1342"/>
        <w:gridCol w:w="1279"/>
        <w:gridCol w:w="922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Порода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77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в плотной кубической массе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42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Деловая древесина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хворост и сучья (неликвид)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Всего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крупная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Итого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Итоговая </w:t>
      </w:r>
      <w:r>
        <w:rPr>
          <w:rFonts w:ascii="Times New Roman" w:hAnsi="Times New Roman"/>
          <w:b/>
          <w:sz w:val="28"/>
          <w:lang w:val="ru-RU"/>
        </w:rPr>
        <w:t xml:space="preserve">ц</w:t>
      </w:r>
      <w:r>
        <w:rPr>
          <w:rFonts w:ascii="Times New Roman" w:hAnsi="Times New Roman"/>
          <w:b/>
          <w:sz w:val="28"/>
        </w:rPr>
        <w:t xml:space="preserve">ена древесины</w:t>
      </w:r>
      <w:r>
        <w:rPr>
          <w:rFonts w:ascii="Times New Roman" w:hAnsi="Times New Roman"/>
          <w:b/>
          <w:sz w:val="28"/>
          <w:lang w:val="ru-RU"/>
        </w:rPr>
        <w:t xml:space="preserve"> за 842,3 куб.м</w:t>
      </w:r>
      <w:r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  <w:lang w:val="ru-RU"/>
        </w:rPr>
        <w:t xml:space="preserve">318 976</w:t>
      </w:r>
      <w:r>
        <w:rPr>
          <w:rFonts w:ascii="Times New Roman" w:hAnsi="Times New Roman"/>
          <w:b/>
          <w:sz w:val="28"/>
        </w:rPr>
        <w:t xml:space="preserve"> руб </w:t>
      </w:r>
      <w:r>
        <w:rPr>
          <w:rFonts w:ascii="Times New Roman" w:hAnsi="Times New Roman"/>
          <w:b/>
          <w:sz w:val="28"/>
          <w:lang w:val="ru-RU"/>
        </w:rPr>
        <w:t xml:space="preserve">31 </w:t>
      </w:r>
      <w:r>
        <w:rPr>
          <w:rFonts w:ascii="Times New Roman" w:hAnsi="Times New Roman"/>
          <w:b/>
          <w:sz w:val="28"/>
        </w:rPr>
        <w:t xml:space="preserve">коп., без учета НДС</w:t>
      </w:r>
      <w:r>
        <w:rPr>
          <w:rFonts w:ascii="Times New Roman" w:hAnsi="Times New Roman"/>
          <w:b/>
          <w:sz w:val="28"/>
          <w:lang w:val="ru-RU"/>
        </w:rPr>
        <w:t xml:space="preserve"> (18%)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Сведения о местоположении </w:t>
      </w:r>
      <w:r>
        <w:rPr>
          <w:rFonts w:ascii="Times New Roman" w:hAnsi="Times New Roman"/>
          <w:sz w:val="28"/>
          <w:lang w:val="ru-RU"/>
        </w:rPr>
        <w:t xml:space="preserve">древесины: земельный участок с 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</w:rPr>
        <w:t xml:space="preserve">54:19: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  <w:lang w:val="ru-RU"/>
        </w:rPr>
        <w:t xml:space="preserve">0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none"/>
          <w:lang w:val="ru-RU"/>
        </w:rPr>
        <w:t xml:space="preserve">12701:411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Новосибирская область, Новосибирский муниципальный район, сельское поселение Кудряшовский сельсовет, дачный поселок Кудряшовский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подъездных путей или дорог к месту нахождения древесины: есть.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самостоятельного ознакомления покупателя с качеством древесины и вывоза ее собственными силами: информацию можно уточнить по телефону: </w:t>
      </w:r>
      <w:r>
        <w:rPr>
          <w:rFonts w:ascii="Times New Roman" w:hAnsi="Times New Roman"/>
          <w:sz w:val="28"/>
          <w:lang w:val="ru-RU"/>
        </w:rPr>
        <w:t xml:space="preserve">8 (383) 311 06 31 – Смотраков В.С.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и место приема заявок - с 09:00 до 12:00 и с 13:30 до 16:30 (кроме праздничных и выходных дней) по местному времени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630007, </w:t>
      </w:r>
      <w:r>
        <w:rPr>
          <w:rFonts w:ascii="Times New Roman" w:hAnsi="Times New Roman"/>
          <w:sz w:val="28"/>
        </w:rPr>
        <w:t xml:space="preserve">ул.Коммунистическая, 33а,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г.Новосибирск, </w:t>
      </w:r>
      <w:r>
        <w:rPr>
          <w:rFonts w:ascii="Times New Roman" w:hAnsi="Times New Roman"/>
          <w:sz w:val="28"/>
        </w:rPr>
        <w:t xml:space="preserve">каб., 112. тел. 8 (383) 373-46-73.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заявки на приобретение древесины, а так же порядок подачи заявки и перечень представляемых вместе с заявкой документов и требования к ним, размещены на официальном сайте</w:t>
      </w:r>
      <w:r>
        <w:rPr>
          <w:rFonts w:ascii="Times New Roman" w:hAnsi="Times New Roman"/>
          <w:sz w:val="28"/>
        </w:rPr>
        <w:t xml:space="preserve"> администрации Новосибирского района Новосибирской области в подразделе </w:t>
      </w:r>
      <w:r>
        <w:rPr>
          <w:rFonts w:ascii="Times New Roman" w:hAnsi="Times New Roman"/>
          <w:sz w:val="28"/>
        </w:rPr>
        <w:t xml:space="preserve">Главная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Деятельность – Охрана окружающей среды – Лес.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При поступлении одной  заявки, покупателем признается лицо, подавшее эту заявку в установленном порядке. </w:t>
      </w:r>
      <w:r>
        <w:rPr>
          <w:rFonts w:ascii="Times New Roman" w:hAnsi="Times New Roman"/>
          <w:sz w:val="28"/>
        </w:rPr>
        <w:t xml:space="preserve">О признании его покупателем заявитель уведомляется способом связи, который был указан в заявке.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В случае регистрации более одной заявки, реализация древесины осуществляется путем проведения аукциона. </w:t>
      </w:r>
      <w:r>
        <w:rPr>
          <w:rFonts w:ascii="Times New Roman" w:hAnsi="Times New Roman"/>
          <w:sz w:val="28"/>
        </w:rPr>
        <w:t xml:space="preserve">С условиями участия в аукционе можно ознакомиться на официальном сайте. </w:t>
      </w:r>
      <w:r>
        <w:rPr>
          <w:rFonts w:ascii="Times New Roman" w:hAnsi="Times New Roman"/>
          <w:sz w:val="28"/>
        </w:rPr>
        <w:t xml:space="preserve">Начальная цена аукциона устанавливается в соответствии с пунктом 11 Правил, установленных постановлением администрации Новосибирского района от 05.05.2023 г. № 985-па.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сроки заключения договора купли</w:t>
      </w:r>
      <w:r>
        <w:rPr>
          <w:rFonts w:ascii="Times New Roman" w:hAnsi="Times New Roman"/>
          <w:sz w:val="28"/>
        </w:rPr>
        <w:t xml:space="preserve">-продажи древесины: покупатель в течении 5 рабочих дней со дня его уведомления предоставляет продавцу подписанный им проект договора купли-продажи древесины. Продавец в течении 5 рабочих дней со дня поступления проекта договора купли-продажи древесины подп</w:t>
      </w:r>
      <w:r>
        <w:rPr>
          <w:rFonts w:ascii="Times New Roman" w:hAnsi="Times New Roman"/>
          <w:sz w:val="28"/>
        </w:rPr>
        <w:t xml:space="preserve">исывает его и направляет копию покупателю или отклоняет предоставленный проект договора с указанием причин, если проект договора не соответствует договора купли-продажи, опубликованному  в сообщении, в соответствии с подпунктом 7 пункта 8 </w:t>
      </w:r>
      <w:r>
        <w:rPr>
          <w:rFonts w:ascii="Times New Roman" w:hAnsi="Times New Roman"/>
          <w:sz w:val="28"/>
        </w:rPr>
        <w:t xml:space="preserve">Правил, установленных постановлением администрации Новосибирского района от 05.05.2023 г. № 985-па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 вывоза древесины: </w:t>
      </w:r>
      <w:r>
        <w:rPr>
          <w:rFonts w:ascii="Times New Roman" w:hAnsi="Times New Roman"/>
          <w:sz w:val="28"/>
        </w:rPr>
        <w:t xml:space="preserve">Покупатель древесины обязан вывести приобретенную древесину в течении 30 дней со дня заключения договора купли-продажи древесины. Ответственность покупателя за не вывоз древесины в установленные сроки, устанавливается договором купли-продажи древесины.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Информационное сообщение об итогах продажи древесины будет размещено в тех же средствах массовой информации, в которых было опубликовано сообщение о продаже древесины.</w:t>
      </w:r>
      <w:r>
        <w:rPr>
          <w:rFonts w:ascii="Times New Roman" w:hAnsi="Times New Roman"/>
          <w:sz w:val="28"/>
          <w:lang w:val="ru-RU"/>
        </w:rPr>
        <w:t xml:space="preserve">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56"/>
    <w:link w:val="83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56"/>
    <w:link w:val="86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56"/>
    <w:link w:val="82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56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56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18"/>
    <w:next w:val="81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56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18"/>
    <w:next w:val="81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56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18"/>
    <w:next w:val="81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56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18"/>
    <w:next w:val="81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56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856"/>
    <w:link w:val="860"/>
    <w:uiPriority w:val="10"/>
    <w:rPr>
      <w:sz w:val="48"/>
      <w:szCs w:val="48"/>
    </w:rPr>
  </w:style>
  <w:style w:type="character" w:styleId="673">
    <w:name w:val="Subtitle Char"/>
    <w:basedOn w:val="856"/>
    <w:link w:val="858"/>
    <w:uiPriority w:val="11"/>
    <w:rPr>
      <w:sz w:val="24"/>
      <w:szCs w:val="24"/>
    </w:rPr>
  </w:style>
  <w:style w:type="paragraph" w:styleId="674">
    <w:name w:val="Quote"/>
    <w:basedOn w:val="818"/>
    <w:next w:val="81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18"/>
    <w:next w:val="81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1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56"/>
    <w:link w:val="678"/>
    <w:uiPriority w:val="99"/>
  </w:style>
  <w:style w:type="paragraph" w:styleId="680">
    <w:name w:val="Footer"/>
    <w:basedOn w:val="81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56"/>
    <w:link w:val="680"/>
    <w:uiPriority w:val="99"/>
  </w:style>
  <w:style w:type="paragraph" w:styleId="68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18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56"/>
    <w:uiPriority w:val="99"/>
    <w:unhideWhenUsed/>
    <w:rPr>
      <w:vertAlign w:val="superscript"/>
    </w:rPr>
  </w:style>
  <w:style w:type="paragraph" w:styleId="812">
    <w:name w:val="endnote text"/>
    <w:basedOn w:val="818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56"/>
    <w:uiPriority w:val="99"/>
    <w:semiHidden/>
    <w:unhideWhenUsed/>
    <w:rPr>
      <w:vertAlign w:val="superscript"/>
    </w:rPr>
  </w:style>
  <w:style w:type="paragraph" w:styleId="815">
    <w:name w:val="TOC Heading"/>
    <w:uiPriority w:val="39"/>
    <w:unhideWhenUsed/>
  </w:style>
  <w:style w:type="paragraph" w:styleId="816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7" w:default="1">
    <w:name w:val="Normal"/>
    <w:link w:val="818"/>
    <w:uiPriority w:val="0"/>
    <w:qFormat/>
  </w:style>
  <w:style w:type="character" w:styleId="818" w:default="1">
    <w:name w:val="Normal"/>
    <w:link w:val="817"/>
  </w:style>
  <w:style w:type="paragraph" w:styleId="819">
    <w:name w:val="toc 2"/>
    <w:next w:val="817"/>
    <w:link w:val="8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20">
    <w:name w:val="toc 2"/>
    <w:link w:val="819"/>
    <w:rPr>
      <w:rFonts w:ascii="XO Thames" w:hAnsi="XO Thames"/>
      <w:sz w:val="28"/>
    </w:rPr>
  </w:style>
  <w:style w:type="paragraph" w:styleId="821">
    <w:name w:val="toc 4"/>
    <w:next w:val="817"/>
    <w:link w:val="8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2">
    <w:name w:val="toc 4"/>
    <w:link w:val="821"/>
    <w:rPr>
      <w:rFonts w:ascii="XO Thames" w:hAnsi="XO Thames"/>
      <w:sz w:val="28"/>
    </w:rPr>
  </w:style>
  <w:style w:type="paragraph" w:styleId="823">
    <w:name w:val="toc 6"/>
    <w:next w:val="817"/>
    <w:link w:val="8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4">
    <w:name w:val="toc 6"/>
    <w:link w:val="823"/>
    <w:rPr>
      <w:rFonts w:ascii="XO Thames" w:hAnsi="XO Thames"/>
      <w:sz w:val="28"/>
    </w:rPr>
  </w:style>
  <w:style w:type="paragraph" w:styleId="825">
    <w:name w:val="toc 7"/>
    <w:next w:val="817"/>
    <w:link w:val="8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6">
    <w:name w:val="toc 7"/>
    <w:link w:val="825"/>
    <w:rPr>
      <w:rFonts w:ascii="XO Thames" w:hAnsi="XO Thames"/>
      <w:sz w:val="28"/>
    </w:rPr>
  </w:style>
  <w:style w:type="paragraph" w:styleId="827">
    <w:name w:val="Heading 3"/>
    <w:next w:val="817"/>
    <w:link w:val="8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8">
    <w:name w:val="Heading 3"/>
    <w:link w:val="827"/>
    <w:rPr>
      <w:rFonts w:ascii="XO Thames" w:hAnsi="XO Thames"/>
      <w:b/>
      <w:sz w:val="26"/>
    </w:rPr>
  </w:style>
  <w:style w:type="paragraph" w:styleId="829">
    <w:name w:val="Strong"/>
    <w:basedOn w:val="855"/>
    <w:link w:val="830"/>
    <w:rPr>
      <w:b/>
    </w:rPr>
  </w:style>
  <w:style w:type="character" w:styleId="830">
    <w:name w:val="Strong"/>
    <w:basedOn w:val="856"/>
    <w:link w:val="829"/>
    <w:rPr>
      <w:b/>
    </w:rPr>
  </w:style>
  <w:style w:type="paragraph" w:styleId="831">
    <w:name w:val="toc 3"/>
    <w:next w:val="817"/>
    <w:link w:val="8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2">
    <w:name w:val="toc 3"/>
    <w:link w:val="831"/>
    <w:rPr>
      <w:rFonts w:ascii="XO Thames" w:hAnsi="XO Thames"/>
      <w:sz w:val="28"/>
    </w:rPr>
  </w:style>
  <w:style w:type="paragraph" w:styleId="833">
    <w:name w:val="Heading 5"/>
    <w:next w:val="817"/>
    <w:link w:val="8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4">
    <w:name w:val="Heading 5"/>
    <w:link w:val="833"/>
    <w:rPr>
      <w:rFonts w:ascii="XO Thames" w:hAnsi="XO Thames"/>
      <w:b/>
      <w:sz w:val="22"/>
    </w:rPr>
  </w:style>
  <w:style w:type="paragraph" w:styleId="835">
    <w:name w:val="Heading 1"/>
    <w:next w:val="817"/>
    <w:link w:val="8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6">
    <w:name w:val="Heading 1"/>
    <w:link w:val="835"/>
    <w:rPr>
      <w:rFonts w:ascii="XO Thames" w:hAnsi="XO Thames"/>
      <w:b/>
      <w:sz w:val="32"/>
    </w:rPr>
  </w:style>
  <w:style w:type="paragraph" w:styleId="837">
    <w:name w:val="Standard"/>
    <w:link w:val="838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38">
    <w:name w:val="Standard"/>
    <w:link w:val="837"/>
    <w:rPr>
      <w:rFonts w:ascii="Times New Roman" w:hAnsi="Times New Roman"/>
      <w:sz w:val="24"/>
    </w:rPr>
  </w:style>
  <w:style w:type="paragraph" w:styleId="839">
    <w:name w:val="Hyperlink"/>
    <w:basedOn w:val="855"/>
    <w:link w:val="840"/>
    <w:rPr>
      <w:color w:val="0000ff"/>
      <w:u w:val="single"/>
    </w:rPr>
  </w:style>
  <w:style w:type="character" w:styleId="840">
    <w:name w:val="Hyperlink"/>
    <w:basedOn w:val="856"/>
    <w:link w:val="839"/>
    <w:rPr>
      <w:color w:val="0000ff"/>
      <w:u w:val="single"/>
    </w:rPr>
  </w:style>
  <w:style w:type="paragraph" w:styleId="841">
    <w:name w:val="Footnote"/>
    <w:link w:val="842"/>
    <w:pPr>
      <w:ind w:left="0" w:firstLine="851"/>
      <w:jc w:val="both"/>
    </w:pPr>
    <w:rPr>
      <w:rFonts w:ascii="XO Thames" w:hAnsi="XO Thames"/>
      <w:sz w:val="22"/>
    </w:rPr>
  </w:style>
  <w:style w:type="character" w:styleId="842">
    <w:name w:val="Footnote"/>
    <w:link w:val="841"/>
    <w:rPr>
      <w:rFonts w:ascii="XO Thames" w:hAnsi="XO Thames"/>
      <w:sz w:val="22"/>
    </w:rPr>
  </w:style>
  <w:style w:type="paragraph" w:styleId="843">
    <w:name w:val="toc 1"/>
    <w:next w:val="817"/>
    <w:link w:val="8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4">
    <w:name w:val="toc 1"/>
    <w:link w:val="843"/>
    <w:rPr>
      <w:rFonts w:ascii="XO Thames" w:hAnsi="XO Thames"/>
      <w:b/>
      <w:sz w:val="28"/>
    </w:rPr>
  </w:style>
  <w:style w:type="paragraph" w:styleId="845">
    <w:name w:val="Header and Footer"/>
    <w:link w:val="846"/>
    <w:pPr>
      <w:jc w:val="both"/>
      <w:spacing w:line="240" w:lineRule="auto"/>
    </w:pPr>
    <w:rPr>
      <w:rFonts w:ascii="XO Thames" w:hAnsi="XO Thames"/>
      <w:sz w:val="20"/>
    </w:rPr>
  </w:style>
  <w:style w:type="character" w:styleId="846">
    <w:name w:val="Header and Footer"/>
    <w:link w:val="845"/>
    <w:rPr>
      <w:rFonts w:ascii="XO Thames" w:hAnsi="XO Thames"/>
      <w:sz w:val="20"/>
    </w:rPr>
  </w:style>
  <w:style w:type="paragraph" w:styleId="847">
    <w:name w:val="toc 9"/>
    <w:next w:val="817"/>
    <w:link w:val="8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8">
    <w:name w:val="toc 9"/>
    <w:link w:val="847"/>
    <w:rPr>
      <w:rFonts w:ascii="XO Thames" w:hAnsi="XO Thames"/>
      <w:sz w:val="28"/>
    </w:rPr>
  </w:style>
  <w:style w:type="paragraph" w:styleId="849">
    <w:name w:val="toc 8"/>
    <w:next w:val="817"/>
    <w:link w:val="8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0">
    <w:name w:val="toc 8"/>
    <w:link w:val="849"/>
    <w:rPr>
      <w:rFonts w:ascii="XO Thames" w:hAnsi="XO Thames"/>
      <w:sz w:val="28"/>
    </w:rPr>
  </w:style>
  <w:style w:type="paragraph" w:styleId="851">
    <w:name w:val="List Paragraph"/>
    <w:basedOn w:val="817"/>
    <w:link w:val="852"/>
    <w:pPr>
      <w:contextualSpacing/>
      <w:ind w:left="720" w:firstLine="0"/>
    </w:pPr>
  </w:style>
  <w:style w:type="character" w:styleId="852">
    <w:name w:val="List Paragraph"/>
    <w:basedOn w:val="818"/>
    <w:link w:val="851"/>
  </w:style>
  <w:style w:type="paragraph" w:styleId="853">
    <w:name w:val="toc 5"/>
    <w:next w:val="817"/>
    <w:link w:val="8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4">
    <w:name w:val="toc 5"/>
    <w:link w:val="853"/>
    <w:rPr>
      <w:rFonts w:ascii="XO Thames" w:hAnsi="XO Thames"/>
      <w:sz w:val="28"/>
    </w:rPr>
  </w:style>
  <w:style w:type="paragraph" w:styleId="855">
    <w:name w:val="Default Paragraph Font"/>
    <w:link w:val="856"/>
  </w:style>
  <w:style w:type="character" w:styleId="856">
    <w:name w:val="Default Paragraph Font"/>
    <w:link w:val="855"/>
  </w:style>
  <w:style w:type="paragraph" w:styleId="857">
    <w:name w:val="Subtitle"/>
    <w:next w:val="817"/>
    <w:link w:val="8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8">
    <w:name w:val="Subtitle"/>
    <w:link w:val="857"/>
    <w:rPr>
      <w:rFonts w:ascii="XO Thames" w:hAnsi="XO Thames"/>
      <w:i/>
      <w:sz w:val="24"/>
    </w:rPr>
  </w:style>
  <w:style w:type="paragraph" w:styleId="859">
    <w:name w:val="Title"/>
    <w:next w:val="817"/>
    <w:link w:val="8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0">
    <w:name w:val="Title"/>
    <w:link w:val="859"/>
    <w:rPr>
      <w:rFonts w:ascii="XO Thames" w:hAnsi="XO Thames"/>
      <w:b/>
      <w:caps/>
      <w:sz w:val="40"/>
    </w:rPr>
  </w:style>
  <w:style w:type="paragraph" w:styleId="861">
    <w:name w:val="Heading 4"/>
    <w:next w:val="817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62">
    <w:name w:val="Heading 4"/>
    <w:link w:val="861"/>
    <w:rPr>
      <w:rFonts w:ascii="XO Thames" w:hAnsi="XO Thames"/>
      <w:b/>
      <w:sz w:val="24"/>
    </w:rPr>
  </w:style>
  <w:style w:type="paragraph" w:styleId="863">
    <w:name w:val="Heading 2"/>
    <w:next w:val="817"/>
    <w:link w:val="8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4">
    <w:name w:val="Heading 2"/>
    <w:link w:val="863"/>
    <w:rPr>
      <w:rFonts w:ascii="XO Thames" w:hAnsi="XO Thames"/>
      <w:b/>
      <w:sz w:val="28"/>
    </w:rPr>
  </w:style>
  <w:style w:type="table" w:styleId="865">
    <w:name w:val="Table Grid"/>
    <w:basedOn w:val="86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2024-04-05T08:06:37Z</dcterms:modified>
</cp:coreProperties>
</file>