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55" w:rsidRPr="00092355" w:rsidRDefault="00092355" w:rsidP="00092355">
      <w:pPr>
        <w:widowControl w:val="0"/>
        <w:autoSpaceDE w:val="0"/>
        <w:autoSpaceDN w:val="0"/>
        <w:ind w:left="5812" w:hanging="6096"/>
        <w:jc w:val="right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092355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В </w:t>
      </w:r>
      <w:r w:rsidRPr="00092355">
        <w:rPr>
          <w:rFonts w:eastAsia="Times New Roman" w:cs="Times New Roman"/>
          <w:b/>
          <w:sz w:val="24"/>
          <w:szCs w:val="24"/>
          <w:lang w:eastAsia="ru-RU"/>
        </w:rPr>
        <w:t>редакции постановления администрации</w:t>
      </w:r>
    </w:p>
    <w:p w:rsidR="00092355" w:rsidRPr="00092355" w:rsidRDefault="00092355" w:rsidP="00092355">
      <w:pPr>
        <w:widowControl w:val="0"/>
        <w:autoSpaceDE w:val="0"/>
        <w:autoSpaceDN w:val="0"/>
        <w:ind w:left="5812" w:hanging="6096"/>
        <w:jc w:val="right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092355">
        <w:rPr>
          <w:rFonts w:eastAsia="Times New Roman" w:cs="Times New Roman"/>
          <w:b/>
          <w:sz w:val="24"/>
          <w:szCs w:val="24"/>
          <w:lang w:eastAsia="ru-RU"/>
        </w:rPr>
        <w:t>Новосибирского района от 05.06.2019 г. № 660-па</w:t>
      </w:r>
    </w:p>
    <w:p w:rsidR="00092355" w:rsidRDefault="00092355" w:rsidP="00E54E9F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caps/>
          <w:szCs w:val="20"/>
          <w:lang w:eastAsia="ru-RU"/>
        </w:rPr>
      </w:pPr>
    </w:p>
    <w:p w:rsidR="00092355" w:rsidRDefault="00092355" w:rsidP="00E54E9F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caps/>
          <w:szCs w:val="20"/>
          <w:lang w:eastAsia="ru-RU"/>
        </w:rPr>
      </w:pPr>
    </w:p>
    <w:p w:rsidR="00E54E9F" w:rsidRPr="00D74E21" w:rsidRDefault="00E54E9F" w:rsidP="00E54E9F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caps/>
          <w:szCs w:val="20"/>
          <w:lang w:eastAsia="ru-RU"/>
        </w:rPr>
      </w:pPr>
      <w:r w:rsidRPr="00D74E21">
        <w:rPr>
          <w:rFonts w:eastAsia="Times New Roman" w:cs="Times New Roman"/>
          <w:caps/>
          <w:szCs w:val="20"/>
          <w:lang w:eastAsia="ru-RU"/>
        </w:rPr>
        <w:t>УТВЕРЖДЕНА</w:t>
      </w:r>
    </w:p>
    <w:p w:rsidR="00E54E9F" w:rsidRPr="00D74E21" w:rsidRDefault="00E54E9F" w:rsidP="00E54E9F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Cs w:val="20"/>
          <w:lang w:eastAsia="ru-RU"/>
        </w:rPr>
      </w:pPr>
      <w:proofErr w:type="gramStart"/>
      <w:r w:rsidRPr="00D74E21">
        <w:rPr>
          <w:rFonts w:eastAsia="Times New Roman" w:cs="Times New Roman"/>
          <w:szCs w:val="20"/>
          <w:lang w:eastAsia="ru-RU"/>
        </w:rPr>
        <w:t>постановлением</w:t>
      </w:r>
      <w:proofErr w:type="gramEnd"/>
      <w:r w:rsidRPr="00D74E21">
        <w:rPr>
          <w:rFonts w:eastAsia="Times New Roman" w:cs="Times New Roman"/>
          <w:szCs w:val="20"/>
          <w:lang w:eastAsia="ru-RU"/>
        </w:rPr>
        <w:t xml:space="preserve"> администрации</w:t>
      </w:r>
    </w:p>
    <w:p w:rsidR="00E54E9F" w:rsidRPr="00D74E21" w:rsidRDefault="00E54E9F" w:rsidP="00E54E9F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Cs w:val="20"/>
          <w:lang w:eastAsia="ru-RU"/>
        </w:rPr>
      </w:pPr>
      <w:r w:rsidRPr="00D74E21">
        <w:rPr>
          <w:rFonts w:eastAsia="Times New Roman" w:cs="Times New Roman"/>
          <w:szCs w:val="20"/>
          <w:lang w:eastAsia="ru-RU"/>
        </w:rPr>
        <w:t>Новосибирского района</w:t>
      </w:r>
    </w:p>
    <w:p w:rsidR="00E54E9F" w:rsidRPr="00D74E21" w:rsidRDefault="00E54E9F" w:rsidP="00E54E9F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Cs w:val="20"/>
          <w:lang w:eastAsia="ru-RU"/>
        </w:rPr>
      </w:pPr>
      <w:r w:rsidRPr="00D74E21">
        <w:rPr>
          <w:rFonts w:eastAsia="Times New Roman" w:cs="Times New Roman"/>
          <w:szCs w:val="20"/>
          <w:lang w:eastAsia="ru-RU"/>
        </w:rPr>
        <w:t>Новосибирской области</w:t>
      </w:r>
    </w:p>
    <w:p w:rsidR="00E54E9F" w:rsidRPr="00D74E21" w:rsidRDefault="00981ECF" w:rsidP="00E54E9F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Cs w:val="20"/>
          <w:lang w:eastAsia="ru-RU"/>
        </w:rPr>
      </w:pPr>
      <w:proofErr w:type="gramStart"/>
      <w:r w:rsidRPr="00D74E21">
        <w:rPr>
          <w:rFonts w:eastAsia="Times New Roman" w:cs="Times New Roman"/>
          <w:szCs w:val="20"/>
          <w:lang w:eastAsia="ru-RU"/>
        </w:rPr>
        <w:t>о</w:t>
      </w:r>
      <w:r w:rsidR="00E54E9F" w:rsidRPr="00D74E21">
        <w:rPr>
          <w:rFonts w:eastAsia="Times New Roman" w:cs="Times New Roman"/>
          <w:szCs w:val="20"/>
          <w:lang w:eastAsia="ru-RU"/>
        </w:rPr>
        <w:t>т</w:t>
      </w:r>
      <w:r w:rsidRPr="00D74E21">
        <w:rPr>
          <w:rFonts w:eastAsia="Times New Roman" w:cs="Times New Roman"/>
          <w:szCs w:val="20"/>
          <w:lang w:eastAsia="ru-RU"/>
        </w:rPr>
        <w:t xml:space="preserve">  21.03.2019</w:t>
      </w:r>
      <w:proofErr w:type="gramEnd"/>
      <w:r w:rsidRPr="00D74E21">
        <w:rPr>
          <w:rFonts w:eastAsia="Times New Roman" w:cs="Times New Roman"/>
          <w:szCs w:val="20"/>
          <w:lang w:eastAsia="ru-RU"/>
        </w:rPr>
        <w:t xml:space="preserve"> г.</w:t>
      </w:r>
      <w:r w:rsidR="00E54E9F" w:rsidRPr="00D74E21">
        <w:rPr>
          <w:rFonts w:eastAsia="Times New Roman" w:cs="Times New Roman"/>
          <w:szCs w:val="20"/>
          <w:lang w:eastAsia="ru-RU"/>
        </w:rPr>
        <w:t xml:space="preserve"> № </w:t>
      </w:r>
      <w:r w:rsidRPr="00D74E21">
        <w:rPr>
          <w:rFonts w:eastAsia="Times New Roman" w:cs="Times New Roman"/>
          <w:szCs w:val="20"/>
          <w:lang w:eastAsia="ru-RU"/>
        </w:rPr>
        <w:t>277-па</w:t>
      </w:r>
    </w:p>
    <w:p w:rsidR="0064453D" w:rsidRPr="00D74E21" w:rsidRDefault="0064453D" w:rsidP="002B742D">
      <w:pPr>
        <w:jc w:val="right"/>
      </w:pPr>
    </w:p>
    <w:p w:rsidR="0064453D" w:rsidRPr="00D74E21" w:rsidRDefault="0064453D">
      <w:pPr>
        <w:pStyle w:val="ConsPlusNormal"/>
        <w:jc w:val="center"/>
        <w:rPr>
          <w:caps/>
        </w:rPr>
      </w:pPr>
      <w:bookmarkStart w:id="0" w:name="_GoBack"/>
      <w:bookmarkEnd w:id="0"/>
    </w:p>
    <w:p w:rsidR="0064453D" w:rsidRPr="00D74E21" w:rsidRDefault="0064453D">
      <w:pPr>
        <w:pStyle w:val="ConsPlusNormal"/>
        <w:jc w:val="center"/>
        <w:rPr>
          <w:caps/>
        </w:rPr>
      </w:pPr>
    </w:p>
    <w:p w:rsidR="0064453D" w:rsidRPr="00D74E21" w:rsidRDefault="0064453D">
      <w:pPr>
        <w:pStyle w:val="ConsPlusNormal"/>
        <w:jc w:val="center"/>
        <w:rPr>
          <w:b/>
          <w:caps/>
        </w:rPr>
      </w:pPr>
    </w:p>
    <w:p w:rsidR="0064453D" w:rsidRPr="00D74E21" w:rsidRDefault="0064453D">
      <w:pPr>
        <w:pStyle w:val="ConsPlusNormal"/>
        <w:jc w:val="center"/>
        <w:rPr>
          <w:b/>
          <w:caps/>
        </w:rPr>
      </w:pPr>
    </w:p>
    <w:p w:rsidR="0064453D" w:rsidRPr="00D74E21" w:rsidRDefault="0064453D">
      <w:pPr>
        <w:pStyle w:val="ConsPlusNormal"/>
        <w:jc w:val="center"/>
        <w:rPr>
          <w:b/>
          <w:caps/>
        </w:rPr>
      </w:pPr>
    </w:p>
    <w:p w:rsidR="0064453D" w:rsidRPr="00D74E21" w:rsidRDefault="0064453D">
      <w:pPr>
        <w:pStyle w:val="ConsPlusNormal"/>
        <w:jc w:val="center"/>
        <w:rPr>
          <w:b/>
          <w:caps/>
        </w:rPr>
      </w:pPr>
    </w:p>
    <w:p w:rsidR="0064453D" w:rsidRPr="00D74E21" w:rsidRDefault="0064453D">
      <w:pPr>
        <w:pStyle w:val="ConsPlusNormal"/>
        <w:jc w:val="center"/>
        <w:rPr>
          <w:b/>
          <w:caps/>
        </w:rPr>
      </w:pPr>
    </w:p>
    <w:p w:rsidR="006338A8" w:rsidRPr="00D74E21" w:rsidRDefault="006338A8">
      <w:pPr>
        <w:pStyle w:val="ConsPlusNormal"/>
        <w:jc w:val="center"/>
        <w:rPr>
          <w:b/>
          <w:caps/>
        </w:rPr>
      </w:pPr>
    </w:p>
    <w:p w:rsidR="0064453D" w:rsidRPr="00D74E21" w:rsidRDefault="0064453D">
      <w:pPr>
        <w:pStyle w:val="ConsPlusNormal"/>
        <w:jc w:val="center"/>
        <w:rPr>
          <w:b/>
          <w:caps/>
        </w:rPr>
      </w:pPr>
    </w:p>
    <w:p w:rsidR="0064453D" w:rsidRPr="00D74E21" w:rsidRDefault="0064453D">
      <w:pPr>
        <w:pStyle w:val="ConsPlusNormal"/>
        <w:jc w:val="center"/>
        <w:rPr>
          <w:b/>
          <w:caps/>
        </w:rPr>
      </w:pPr>
    </w:p>
    <w:p w:rsidR="0064453D" w:rsidRPr="00D74E21" w:rsidRDefault="0064453D">
      <w:pPr>
        <w:pStyle w:val="ConsPlusNormal"/>
        <w:jc w:val="center"/>
        <w:rPr>
          <w:b/>
          <w:caps/>
        </w:rPr>
      </w:pPr>
    </w:p>
    <w:p w:rsidR="0064453D" w:rsidRPr="00D74E21" w:rsidRDefault="00E0430E">
      <w:pPr>
        <w:pStyle w:val="ConsPlusNormal"/>
        <w:jc w:val="center"/>
        <w:rPr>
          <w:b/>
          <w:caps/>
        </w:rPr>
      </w:pPr>
      <w:r w:rsidRPr="00D74E21">
        <w:rPr>
          <w:b/>
          <w:caps/>
        </w:rPr>
        <w:t xml:space="preserve">Муниципальная </w:t>
      </w:r>
      <w:r w:rsidR="002D3182" w:rsidRPr="00D74E21">
        <w:rPr>
          <w:b/>
          <w:caps/>
        </w:rPr>
        <w:t>программа</w:t>
      </w:r>
    </w:p>
    <w:p w:rsidR="000054EE" w:rsidRPr="00D74E21" w:rsidRDefault="000F61EE">
      <w:pPr>
        <w:pStyle w:val="ConsPlusNormal"/>
        <w:jc w:val="center"/>
        <w:rPr>
          <w:b/>
        </w:rPr>
      </w:pPr>
      <w:r w:rsidRPr="00D74E21">
        <w:rPr>
          <w:b/>
        </w:rPr>
        <w:t>Новосибирского района Новосибирской области</w:t>
      </w:r>
    </w:p>
    <w:p w:rsidR="000F61EE" w:rsidRPr="00D74E21" w:rsidRDefault="001C5BAA" w:rsidP="000F61EE">
      <w:pPr>
        <w:pStyle w:val="ConsPlusNormal"/>
        <w:jc w:val="center"/>
        <w:rPr>
          <w:b/>
        </w:rPr>
      </w:pPr>
      <w:r w:rsidRPr="00D74E21">
        <w:rPr>
          <w:b/>
        </w:rPr>
        <w:t>«</w:t>
      </w:r>
      <w:r w:rsidR="00B3628E" w:rsidRPr="00D74E21">
        <w:rPr>
          <w:b/>
        </w:rPr>
        <w:t>Газификация территории</w:t>
      </w:r>
      <w:r w:rsidRPr="00D74E21">
        <w:rPr>
          <w:b/>
        </w:rPr>
        <w:t xml:space="preserve"> </w:t>
      </w:r>
      <w:r w:rsidR="00E0430E" w:rsidRPr="00D74E21">
        <w:rPr>
          <w:b/>
        </w:rPr>
        <w:t xml:space="preserve">Новосибирского района </w:t>
      </w:r>
    </w:p>
    <w:p w:rsidR="000054EE" w:rsidRPr="00D74E21" w:rsidRDefault="000F61EE">
      <w:pPr>
        <w:pStyle w:val="ConsPlusNormal"/>
        <w:jc w:val="center"/>
        <w:rPr>
          <w:b/>
        </w:rPr>
      </w:pPr>
      <w:r w:rsidRPr="00D74E21">
        <w:rPr>
          <w:b/>
        </w:rPr>
        <w:t>Новосибирской области</w:t>
      </w:r>
      <w:r w:rsidR="00457027" w:rsidRPr="00D74E21">
        <w:rPr>
          <w:b/>
        </w:rPr>
        <w:t xml:space="preserve"> </w:t>
      </w:r>
      <w:r w:rsidR="00E0430E" w:rsidRPr="00D74E21">
        <w:rPr>
          <w:b/>
        </w:rPr>
        <w:t>в 201</w:t>
      </w:r>
      <w:r w:rsidR="007B147B" w:rsidRPr="00D74E21">
        <w:rPr>
          <w:b/>
        </w:rPr>
        <w:t>9</w:t>
      </w:r>
      <w:r w:rsidR="00CA7109" w:rsidRPr="00D74E21">
        <w:rPr>
          <w:b/>
        </w:rPr>
        <w:t xml:space="preserve"> </w:t>
      </w:r>
      <w:r w:rsidR="00E0430E" w:rsidRPr="00D74E21">
        <w:rPr>
          <w:b/>
        </w:rPr>
        <w:t>-</w:t>
      </w:r>
      <w:r w:rsidR="00CA7109" w:rsidRPr="00D74E21">
        <w:rPr>
          <w:b/>
        </w:rPr>
        <w:t xml:space="preserve"> </w:t>
      </w:r>
      <w:r w:rsidR="00E0430E" w:rsidRPr="00D74E21">
        <w:rPr>
          <w:b/>
        </w:rPr>
        <w:t>202</w:t>
      </w:r>
      <w:r w:rsidR="007B147B" w:rsidRPr="00D74E21">
        <w:rPr>
          <w:b/>
        </w:rPr>
        <w:t>3</w:t>
      </w:r>
      <w:r w:rsidR="00E0430E" w:rsidRPr="00D74E21">
        <w:rPr>
          <w:b/>
        </w:rPr>
        <w:t xml:space="preserve"> годах</w:t>
      </w:r>
      <w:r w:rsidR="001C5BAA" w:rsidRPr="00D74E21">
        <w:rPr>
          <w:b/>
        </w:rPr>
        <w:t>»</w:t>
      </w:r>
    </w:p>
    <w:p w:rsidR="002D3182" w:rsidRPr="00D74E21" w:rsidRDefault="002D3182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2B742D" w:rsidRPr="00D74E21" w:rsidRDefault="002B742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338A8" w:rsidRPr="00D74E21" w:rsidRDefault="006338A8">
      <w:pPr>
        <w:pStyle w:val="ConsPlusNormal"/>
        <w:ind w:firstLine="540"/>
        <w:jc w:val="both"/>
      </w:pPr>
    </w:p>
    <w:p w:rsidR="006338A8" w:rsidRPr="00D74E21" w:rsidRDefault="006338A8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4453D" w:rsidRPr="00D74E21" w:rsidRDefault="0064453D">
      <w:pPr>
        <w:pStyle w:val="ConsPlusNormal"/>
        <w:ind w:firstLine="540"/>
        <w:jc w:val="both"/>
      </w:pPr>
    </w:p>
    <w:p w:rsidR="00697853" w:rsidRPr="00D74E21" w:rsidRDefault="00697853">
      <w:pPr>
        <w:pStyle w:val="ConsPlusNormal"/>
        <w:ind w:firstLine="540"/>
        <w:jc w:val="both"/>
      </w:pPr>
    </w:p>
    <w:p w:rsidR="00B36552" w:rsidRPr="00D74E21" w:rsidRDefault="001D2E3C">
      <w:pPr>
        <w:pStyle w:val="ConsPlusNormal"/>
        <w:jc w:val="center"/>
        <w:rPr>
          <w:b/>
        </w:rPr>
      </w:pPr>
      <w:r w:rsidRPr="00D74E21">
        <w:rPr>
          <w:b/>
          <w:lang w:val="en-US"/>
        </w:rPr>
        <w:lastRenderedPageBreak/>
        <w:t>I</w:t>
      </w:r>
      <w:r w:rsidRPr="00D74E21">
        <w:rPr>
          <w:b/>
        </w:rPr>
        <w:t xml:space="preserve">. </w:t>
      </w:r>
      <w:r w:rsidR="00B36552" w:rsidRPr="00D74E21">
        <w:rPr>
          <w:b/>
        </w:rPr>
        <w:t>ПАСПОРТ</w:t>
      </w:r>
    </w:p>
    <w:p w:rsidR="002D3182" w:rsidRPr="00D74E21" w:rsidRDefault="00B36552">
      <w:pPr>
        <w:pStyle w:val="ConsPlusNormal"/>
        <w:jc w:val="center"/>
        <w:rPr>
          <w:b/>
        </w:rPr>
      </w:pPr>
      <w:proofErr w:type="gramStart"/>
      <w:r w:rsidRPr="00D74E21">
        <w:rPr>
          <w:b/>
        </w:rPr>
        <w:t>муниципальной</w:t>
      </w:r>
      <w:proofErr w:type="gramEnd"/>
      <w:r w:rsidR="00BB575C" w:rsidRPr="00D74E21">
        <w:rPr>
          <w:b/>
        </w:rPr>
        <w:t xml:space="preserve"> программы</w:t>
      </w:r>
      <w:r w:rsidRPr="00D74E21">
        <w:rPr>
          <w:b/>
        </w:rPr>
        <w:t xml:space="preserve"> Новосибирского района Новосибирской области</w:t>
      </w:r>
      <w:r w:rsidR="000054EE" w:rsidRPr="00D74E21">
        <w:rPr>
          <w:b/>
        </w:rPr>
        <w:t xml:space="preserve"> </w:t>
      </w:r>
    </w:p>
    <w:p w:rsidR="00B36552" w:rsidRPr="00D74E21" w:rsidRDefault="00B36552">
      <w:pPr>
        <w:pStyle w:val="ConsPlusNormal"/>
        <w:jc w:val="center"/>
        <w:rPr>
          <w:b/>
        </w:rPr>
      </w:pPr>
      <w:r w:rsidRPr="00D74E21">
        <w:rPr>
          <w:b/>
        </w:rPr>
        <w:t>«Газификация территории Новосибирского района Новосибирской области                в 2019 - 2023 годах»</w:t>
      </w:r>
    </w:p>
    <w:p w:rsidR="002D3182" w:rsidRPr="00D74E21" w:rsidRDefault="002D3182">
      <w:pPr>
        <w:pStyle w:val="ConsPlusNormal"/>
        <w:ind w:firstLine="540"/>
        <w:jc w:val="both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6379"/>
      </w:tblGrid>
      <w:tr w:rsidR="008F0A71" w:rsidRPr="00D74E21" w:rsidTr="00E54E9F">
        <w:tc>
          <w:tcPr>
            <w:tcW w:w="568" w:type="dxa"/>
          </w:tcPr>
          <w:p w:rsidR="008F0A71" w:rsidRPr="00D74E21" w:rsidRDefault="008F0A71" w:rsidP="000054EE">
            <w:pPr>
              <w:pStyle w:val="ConsPlusNormal"/>
            </w:pPr>
            <w:r w:rsidRPr="00D74E21">
              <w:t>№ п/п</w:t>
            </w:r>
          </w:p>
        </w:tc>
        <w:tc>
          <w:tcPr>
            <w:tcW w:w="3118" w:type="dxa"/>
          </w:tcPr>
          <w:p w:rsidR="008F0A71" w:rsidRPr="00D74E21" w:rsidRDefault="008F0A71" w:rsidP="000054EE">
            <w:pPr>
              <w:pStyle w:val="ConsPlusNormal"/>
            </w:pPr>
            <w:r w:rsidRPr="00D74E21">
              <w:t>Наименование разделов</w:t>
            </w:r>
          </w:p>
        </w:tc>
        <w:tc>
          <w:tcPr>
            <w:tcW w:w="6379" w:type="dxa"/>
          </w:tcPr>
          <w:p w:rsidR="008F0A71" w:rsidRPr="00D74E21" w:rsidRDefault="008F0A71" w:rsidP="008F0A71">
            <w:pPr>
              <w:pStyle w:val="ConsPlusNormal"/>
              <w:jc w:val="center"/>
            </w:pPr>
            <w:r w:rsidRPr="00D74E21">
              <w:t>Краткое содержание</w:t>
            </w:r>
          </w:p>
        </w:tc>
      </w:tr>
      <w:tr w:rsidR="008F0A71" w:rsidRPr="00D74E21" w:rsidTr="00E54E9F">
        <w:tc>
          <w:tcPr>
            <w:tcW w:w="568" w:type="dxa"/>
          </w:tcPr>
          <w:p w:rsidR="008F0A71" w:rsidRPr="00D74E21" w:rsidRDefault="008F0A71" w:rsidP="00E54E9F">
            <w:pPr>
              <w:pStyle w:val="ConsPlusNormal"/>
              <w:jc w:val="center"/>
            </w:pPr>
            <w:r w:rsidRPr="00D74E21">
              <w:t>1.</w:t>
            </w:r>
          </w:p>
        </w:tc>
        <w:tc>
          <w:tcPr>
            <w:tcW w:w="3118" w:type="dxa"/>
          </w:tcPr>
          <w:p w:rsidR="008F0A71" w:rsidRPr="00D74E21" w:rsidRDefault="008F0A71" w:rsidP="00BB575C">
            <w:pPr>
              <w:pStyle w:val="ConsPlusNormal"/>
            </w:pPr>
            <w:r w:rsidRPr="00D74E21">
              <w:t xml:space="preserve">Наименование </w:t>
            </w:r>
            <w:r w:rsidR="00B36552" w:rsidRPr="00D74E21">
              <w:t xml:space="preserve">муниципальной </w:t>
            </w:r>
            <w:r w:rsidR="00BB575C" w:rsidRPr="00D74E21">
              <w:t>программы</w:t>
            </w:r>
          </w:p>
        </w:tc>
        <w:tc>
          <w:tcPr>
            <w:tcW w:w="6379" w:type="dxa"/>
          </w:tcPr>
          <w:p w:rsidR="008F0A71" w:rsidRPr="00D74E21" w:rsidRDefault="008F0A71" w:rsidP="002C12A9">
            <w:pPr>
              <w:pStyle w:val="ConsPlusNormal"/>
              <w:jc w:val="both"/>
            </w:pPr>
            <w:r w:rsidRPr="00D74E21">
              <w:t>Муниципальная программа Новосибирского района Новосибирской области «</w:t>
            </w:r>
            <w:r w:rsidR="007D2768" w:rsidRPr="00D74E21">
              <w:t>Газификация территории</w:t>
            </w:r>
            <w:r w:rsidRPr="00D74E21">
              <w:t xml:space="preserve"> Новосибирского района</w:t>
            </w:r>
            <w:r w:rsidR="00457027" w:rsidRPr="00D74E21">
              <w:t xml:space="preserve"> Новосибирской области</w:t>
            </w:r>
            <w:r w:rsidRPr="00D74E21">
              <w:t xml:space="preserve"> </w:t>
            </w:r>
            <w:r w:rsidR="00A96C96" w:rsidRPr="00D74E21">
              <w:t xml:space="preserve">               </w:t>
            </w:r>
            <w:r w:rsidRPr="00D74E21">
              <w:t>в 201</w:t>
            </w:r>
            <w:r w:rsidR="007B147B" w:rsidRPr="00D74E21">
              <w:t>9</w:t>
            </w:r>
            <w:r w:rsidRPr="00D74E21">
              <w:t xml:space="preserve"> - 202</w:t>
            </w:r>
            <w:r w:rsidR="007B147B" w:rsidRPr="00D74E21">
              <w:t>3</w:t>
            </w:r>
            <w:r w:rsidRPr="00D74E21">
              <w:t xml:space="preserve"> годах»</w:t>
            </w:r>
            <w:r w:rsidR="00223EA4" w:rsidRPr="00D74E21">
              <w:t xml:space="preserve"> </w:t>
            </w:r>
            <w:r w:rsidR="00B36552" w:rsidRPr="00D74E21">
              <w:t>(далее – муниципальная программа)</w:t>
            </w:r>
          </w:p>
        </w:tc>
      </w:tr>
      <w:tr w:rsidR="008F0A71" w:rsidRPr="00D74E21" w:rsidTr="00E54E9F">
        <w:tc>
          <w:tcPr>
            <w:tcW w:w="568" w:type="dxa"/>
          </w:tcPr>
          <w:p w:rsidR="008F0A71" w:rsidRPr="00D74E21" w:rsidRDefault="008F0A71" w:rsidP="00E54E9F">
            <w:pPr>
              <w:pStyle w:val="ConsPlusNormal"/>
              <w:jc w:val="center"/>
            </w:pPr>
            <w:r w:rsidRPr="00D74E21">
              <w:t>2.</w:t>
            </w:r>
          </w:p>
        </w:tc>
        <w:tc>
          <w:tcPr>
            <w:tcW w:w="3118" w:type="dxa"/>
          </w:tcPr>
          <w:p w:rsidR="008F0A71" w:rsidRPr="00D74E21" w:rsidRDefault="008F0A71" w:rsidP="00BB575C">
            <w:pPr>
              <w:pStyle w:val="ConsPlusNormal"/>
            </w:pPr>
            <w:r w:rsidRPr="00D74E21">
              <w:t xml:space="preserve">Основание для разработки </w:t>
            </w:r>
            <w:r w:rsidR="00B36552" w:rsidRPr="00D74E21">
              <w:t xml:space="preserve">муниципальной </w:t>
            </w:r>
            <w:r w:rsidR="00BB575C" w:rsidRPr="00D74E21">
              <w:t>программы</w:t>
            </w:r>
          </w:p>
        </w:tc>
        <w:tc>
          <w:tcPr>
            <w:tcW w:w="6379" w:type="dxa"/>
          </w:tcPr>
          <w:p w:rsidR="000F61EE" w:rsidRPr="00D74E21" w:rsidRDefault="000F61EE" w:rsidP="008F0A71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D74E21">
              <w:rPr>
                <w:rFonts w:eastAsia="Calibri"/>
                <w:szCs w:val="28"/>
                <w:lang w:eastAsia="en-US"/>
              </w:rPr>
              <w:t xml:space="preserve"> - Федеральный закон от 31.03.1999</w:t>
            </w:r>
            <w:r w:rsidR="0025520E" w:rsidRPr="00D74E21">
              <w:rPr>
                <w:rFonts w:eastAsia="Calibri"/>
                <w:szCs w:val="28"/>
                <w:lang w:eastAsia="en-US"/>
              </w:rPr>
              <w:t xml:space="preserve"> </w:t>
            </w:r>
            <w:r w:rsidRPr="00D74E21">
              <w:rPr>
                <w:rFonts w:eastAsia="Calibri"/>
                <w:szCs w:val="28"/>
                <w:lang w:eastAsia="en-US"/>
              </w:rPr>
              <w:t>г. № 69-ФЗ «О</w:t>
            </w:r>
            <w:r w:rsidR="00E54E9F" w:rsidRPr="00D74E21">
              <w:rPr>
                <w:rFonts w:eastAsia="Calibri"/>
                <w:szCs w:val="28"/>
                <w:lang w:eastAsia="en-US"/>
              </w:rPr>
              <w:t> </w:t>
            </w:r>
            <w:r w:rsidRPr="00D74E21">
              <w:rPr>
                <w:rFonts w:eastAsia="Calibri"/>
                <w:szCs w:val="28"/>
                <w:lang w:eastAsia="en-US"/>
              </w:rPr>
              <w:t>газоснабжении в Российской Федерации»;</w:t>
            </w:r>
          </w:p>
          <w:p w:rsidR="00BC632A" w:rsidRPr="00D74E21" w:rsidRDefault="00BC632A" w:rsidP="008F0A71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D74E21">
              <w:rPr>
                <w:rFonts w:eastAsia="Calibri"/>
                <w:szCs w:val="28"/>
                <w:lang w:eastAsia="en-US"/>
              </w:rPr>
              <w:t xml:space="preserve">- подпрограмма «Газификация» государственной программы Новосибирской области «Жилищно-коммунальное хозяйство НСО в 2015 </w:t>
            </w:r>
            <w:r w:rsidR="0025520E" w:rsidRPr="00D74E21">
              <w:rPr>
                <w:rFonts w:eastAsia="Calibri"/>
                <w:szCs w:val="28"/>
                <w:lang w:eastAsia="en-US"/>
              </w:rPr>
              <w:t>-</w:t>
            </w:r>
            <w:r w:rsidRPr="00D74E21">
              <w:rPr>
                <w:rFonts w:eastAsia="Calibri"/>
                <w:szCs w:val="28"/>
                <w:lang w:eastAsia="en-US"/>
              </w:rPr>
              <w:t xml:space="preserve"> 2011 годах»; </w:t>
            </w:r>
          </w:p>
          <w:p w:rsidR="000F61EE" w:rsidRPr="00D74E21" w:rsidRDefault="000F61EE" w:rsidP="008F0A71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D74E21">
              <w:rPr>
                <w:rFonts w:eastAsia="Calibri"/>
                <w:szCs w:val="28"/>
                <w:lang w:eastAsia="en-US"/>
              </w:rPr>
              <w:t>- постановление администрации Новосибирского района Новосибирской области от 19.10.2018 г.                   № 1119-па «Об утверждении Порядка формирования и реализации муниципальных программ Новосибирского района Новосибирской области»;</w:t>
            </w:r>
          </w:p>
          <w:p w:rsidR="008F0A71" w:rsidRPr="00D74E21" w:rsidRDefault="00DD3769" w:rsidP="00CA7109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D74E21">
              <w:rPr>
                <w:rFonts w:eastAsia="Calibri"/>
                <w:szCs w:val="28"/>
                <w:lang w:eastAsia="en-US"/>
              </w:rPr>
              <w:t xml:space="preserve">- </w:t>
            </w:r>
            <w:r w:rsidR="00CA7109" w:rsidRPr="00D74E21">
              <w:rPr>
                <w:rFonts w:eastAsia="Calibri"/>
                <w:szCs w:val="28"/>
                <w:lang w:eastAsia="en-US"/>
              </w:rPr>
              <w:t>У</w:t>
            </w:r>
            <w:r w:rsidRPr="00D74E21">
              <w:rPr>
                <w:rFonts w:eastAsia="Calibri"/>
                <w:szCs w:val="28"/>
                <w:lang w:eastAsia="en-US"/>
              </w:rPr>
              <w:t>став Новосибирско</w:t>
            </w:r>
            <w:r w:rsidR="00323B6E" w:rsidRPr="00D74E21">
              <w:rPr>
                <w:rFonts w:eastAsia="Calibri"/>
                <w:szCs w:val="28"/>
                <w:lang w:eastAsia="en-US"/>
              </w:rPr>
              <w:t>го района Новосибирской области</w:t>
            </w:r>
            <w:r w:rsidR="00BC632A" w:rsidRPr="00D74E21"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8F0A71" w:rsidRPr="00D74E21" w:rsidTr="00E54E9F">
        <w:trPr>
          <w:trHeight w:val="998"/>
        </w:trPr>
        <w:tc>
          <w:tcPr>
            <w:tcW w:w="568" w:type="dxa"/>
          </w:tcPr>
          <w:p w:rsidR="008F0A71" w:rsidRPr="00D74E21" w:rsidRDefault="008F0A71" w:rsidP="00E54E9F">
            <w:pPr>
              <w:pStyle w:val="ConsPlusNormal"/>
              <w:jc w:val="center"/>
            </w:pPr>
            <w:r w:rsidRPr="00D74E21">
              <w:t>3.</w:t>
            </w:r>
          </w:p>
        </w:tc>
        <w:tc>
          <w:tcPr>
            <w:tcW w:w="3118" w:type="dxa"/>
          </w:tcPr>
          <w:p w:rsidR="008F0A71" w:rsidRPr="00D74E21" w:rsidRDefault="008F0A71" w:rsidP="00BB575C">
            <w:pPr>
              <w:pStyle w:val="ConsPlusNormal"/>
            </w:pPr>
            <w:r w:rsidRPr="00D74E21">
              <w:t xml:space="preserve">Разработчик </w:t>
            </w:r>
            <w:r w:rsidR="00B36552" w:rsidRPr="00D74E21">
              <w:t xml:space="preserve">муниципальной </w:t>
            </w:r>
            <w:r w:rsidR="00BB575C" w:rsidRPr="00D74E21">
              <w:t>программы</w:t>
            </w:r>
          </w:p>
        </w:tc>
        <w:tc>
          <w:tcPr>
            <w:tcW w:w="6379" w:type="dxa"/>
          </w:tcPr>
          <w:p w:rsidR="008F0A71" w:rsidRPr="00D74E21" w:rsidRDefault="00BC6B8D" w:rsidP="00BC6B8D">
            <w:pPr>
              <w:pStyle w:val="ConsPlusNormal"/>
              <w:jc w:val="both"/>
            </w:pPr>
            <w:r w:rsidRPr="00D74E21">
              <w:t>Управление жилищно-коммунального хозяйства, строительства и транспорта администрации Новосибирского района Новосибирской области</w:t>
            </w:r>
          </w:p>
        </w:tc>
      </w:tr>
      <w:tr w:rsidR="00F3643D" w:rsidRPr="00D74E21" w:rsidTr="00E54E9F">
        <w:trPr>
          <w:trHeight w:val="816"/>
        </w:trPr>
        <w:tc>
          <w:tcPr>
            <w:tcW w:w="568" w:type="dxa"/>
          </w:tcPr>
          <w:p w:rsidR="00F3643D" w:rsidRPr="00D74E21" w:rsidRDefault="00E54E9F" w:rsidP="00E54E9F">
            <w:pPr>
              <w:pStyle w:val="ConsPlusNormal"/>
              <w:jc w:val="center"/>
            </w:pPr>
            <w:r w:rsidRPr="00D74E21">
              <w:t>4.</w:t>
            </w:r>
          </w:p>
        </w:tc>
        <w:tc>
          <w:tcPr>
            <w:tcW w:w="3118" w:type="dxa"/>
          </w:tcPr>
          <w:p w:rsidR="00F3643D" w:rsidRPr="00D74E21" w:rsidRDefault="00F3643D" w:rsidP="00BB575C">
            <w:pPr>
              <w:pStyle w:val="ConsPlusNormal"/>
            </w:pPr>
            <w:r w:rsidRPr="00D74E21">
              <w:t>Координатор муниципальной программы</w:t>
            </w:r>
          </w:p>
        </w:tc>
        <w:tc>
          <w:tcPr>
            <w:tcW w:w="6379" w:type="dxa"/>
          </w:tcPr>
          <w:p w:rsidR="00F3643D" w:rsidRPr="00D74E21" w:rsidRDefault="00BC6B8D" w:rsidP="00CA7109">
            <w:pPr>
              <w:pStyle w:val="ConsPlusNormal"/>
              <w:jc w:val="both"/>
            </w:pPr>
            <w:r w:rsidRPr="00D74E21">
              <w:t xml:space="preserve">Заместитель </w:t>
            </w:r>
            <w:r w:rsidR="00CA7109" w:rsidRPr="00D74E21">
              <w:t>г</w:t>
            </w:r>
            <w:r w:rsidRPr="00D74E21">
              <w:t>лавы администрации Новосибирског</w:t>
            </w:r>
            <w:r w:rsidR="00E54E9F" w:rsidRPr="00D74E21">
              <w:t xml:space="preserve">о района Новосибирской области </w:t>
            </w:r>
            <w:r w:rsidRPr="00D74E21">
              <w:t>Фролова Т.А.</w:t>
            </w:r>
          </w:p>
        </w:tc>
      </w:tr>
      <w:tr w:rsidR="00B36552" w:rsidRPr="00D74E21" w:rsidTr="00E54E9F">
        <w:tc>
          <w:tcPr>
            <w:tcW w:w="568" w:type="dxa"/>
          </w:tcPr>
          <w:p w:rsidR="00B36552" w:rsidRPr="00D74E21" w:rsidRDefault="00E54E9F" w:rsidP="00E54E9F">
            <w:pPr>
              <w:pStyle w:val="ConsPlusNormal"/>
              <w:jc w:val="center"/>
            </w:pPr>
            <w:r w:rsidRPr="00D74E21">
              <w:t>5.</w:t>
            </w:r>
          </w:p>
        </w:tc>
        <w:tc>
          <w:tcPr>
            <w:tcW w:w="3118" w:type="dxa"/>
          </w:tcPr>
          <w:p w:rsidR="00B36552" w:rsidRPr="00D74E21" w:rsidRDefault="00B36552" w:rsidP="006B2A20">
            <w:pPr>
              <w:pStyle w:val="ConsPlusNormal"/>
            </w:pPr>
            <w:r w:rsidRPr="00D74E21">
              <w:t>Исполнител</w:t>
            </w:r>
            <w:r w:rsidR="006B2A20" w:rsidRPr="00D74E21">
              <w:t>и</w:t>
            </w:r>
            <w:r w:rsidRPr="00D74E21">
              <w:t xml:space="preserve"> муниципальной </w:t>
            </w:r>
            <w:r w:rsidR="00BB575C" w:rsidRPr="00D74E21">
              <w:t>программы</w:t>
            </w:r>
          </w:p>
        </w:tc>
        <w:tc>
          <w:tcPr>
            <w:tcW w:w="6379" w:type="dxa"/>
          </w:tcPr>
          <w:p w:rsidR="00A241CD" w:rsidRPr="00D74E21" w:rsidRDefault="00BC6B8D" w:rsidP="009414FA">
            <w:pPr>
              <w:pStyle w:val="ConsPlusNormal"/>
              <w:jc w:val="both"/>
            </w:pPr>
            <w:r w:rsidRPr="00D74E21">
              <w:t>Управление жилищно-коммунального хозяйства, строительства и транспорта администрации Новосибирского района Новосибирской области, о</w:t>
            </w:r>
            <w:r w:rsidR="00B36552" w:rsidRPr="00D74E21">
              <w:t xml:space="preserve">рганы местного самоуправления муниципальных образований Новосибирского района Новосибирской области, на территории которых реализуются мероприятия </w:t>
            </w:r>
            <w:r w:rsidR="00CA7109" w:rsidRPr="00D74E21">
              <w:t xml:space="preserve">муниципальной программы, </w:t>
            </w:r>
            <w:r w:rsidR="001D2E3C" w:rsidRPr="00D74E21">
              <w:t>м</w:t>
            </w:r>
            <w:r w:rsidR="00A241CD" w:rsidRPr="00D74E21">
              <w:t xml:space="preserve">униципальные </w:t>
            </w:r>
            <w:r w:rsidR="00CA7109" w:rsidRPr="00D74E21">
              <w:t xml:space="preserve">унитарные </w:t>
            </w:r>
            <w:r w:rsidR="00A241CD" w:rsidRPr="00D74E21">
              <w:t xml:space="preserve">предприятия </w:t>
            </w:r>
            <w:r w:rsidR="009414FA" w:rsidRPr="00D74E21">
              <w:t xml:space="preserve">Новосибирского района Новосибирской области, муниципальное казенное </w:t>
            </w:r>
            <w:r w:rsidR="009414FA" w:rsidRPr="00D74E21">
              <w:lastRenderedPageBreak/>
              <w:t>учреждение Новосибирского района Новосибирской области «Управляющая компания единого заказчика жилищно-коммунального хозяйства и строительства» (далее - МКУ «УК ЕЗ ЖКХС»)</w:t>
            </w:r>
            <w:r w:rsidR="00A241CD" w:rsidRPr="00D74E21">
              <w:t>, другие организации независимо от организационно-правовых форм и форм собственности</w:t>
            </w:r>
            <w:r w:rsidR="00CA7109" w:rsidRPr="00D74E21">
              <w:t xml:space="preserve"> – подрядные организации</w:t>
            </w:r>
          </w:p>
        </w:tc>
      </w:tr>
      <w:tr w:rsidR="008F0A71" w:rsidRPr="00D74E21" w:rsidTr="00E54E9F">
        <w:tc>
          <w:tcPr>
            <w:tcW w:w="568" w:type="dxa"/>
          </w:tcPr>
          <w:p w:rsidR="008F0A71" w:rsidRPr="00D74E21" w:rsidRDefault="00E54E9F" w:rsidP="00E54E9F">
            <w:pPr>
              <w:pStyle w:val="ConsPlusNormal"/>
              <w:jc w:val="center"/>
            </w:pPr>
            <w:r w:rsidRPr="00D74E21">
              <w:lastRenderedPageBreak/>
              <w:t>6</w:t>
            </w:r>
            <w:r w:rsidR="00B36552" w:rsidRPr="00D74E21">
              <w:t>.</w:t>
            </w:r>
          </w:p>
        </w:tc>
        <w:tc>
          <w:tcPr>
            <w:tcW w:w="3118" w:type="dxa"/>
          </w:tcPr>
          <w:p w:rsidR="008F0A71" w:rsidRPr="00D74E21" w:rsidRDefault="008F0A71" w:rsidP="008F0A71">
            <w:pPr>
              <w:pStyle w:val="ConsPlusNormal"/>
            </w:pPr>
            <w:r w:rsidRPr="00D74E21">
              <w:t xml:space="preserve">Цели и задачи </w:t>
            </w:r>
            <w:r w:rsidR="00B36552" w:rsidRPr="00D74E21">
              <w:t>муниципальной</w:t>
            </w:r>
            <w:r w:rsidR="00BB575C" w:rsidRPr="00D74E21">
              <w:t xml:space="preserve"> программы</w:t>
            </w:r>
          </w:p>
        </w:tc>
        <w:tc>
          <w:tcPr>
            <w:tcW w:w="6379" w:type="dxa"/>
          </w:tcPr>
          <w:p w:rsidR="007D2768" w:rsidRPr="00D74E21" w:rsidRDefault="007D2768" w:rsidP="007D2768">
            <w:pPr>
              <w:pStyle w:val="ConsPlusNormal"/>
              <w:jc w:val="both"/>
            </w:pPr>
            <w:r w:rsidRPr="00D74E21">
              <w:t xml:space="preserve">Цель: </w:t>
            </w:r>
            <w:r w:rsidR="00BF080B" w:rsidRPr="00D74E21">
              <w:t>О</w:t>
            </w:r>
            <w:r w:rsidR="00BB575C" w:rsidRPr="00D74E21">
              <w:t xml:space="preserve">рганизация </w:t>
            </w:r>
            <w:r w:rsidR="00BF080B" w:rsidRPr="00D74E21">
              <w:t xml:space="preserve">газоснабжения </w:t>
            </w:r>
            <w:r w:rsidR="00216515" w:rsidRPr="00D74E21">
              <w:t xml:space="preserve">на территории </w:t>
            </w:r>
            <w:r w:rsidR="00BB575C" w:rsidRPr="00D74E21">
              <w:t>Новосибирского района Новосибирской области.</w:t>
            </w:r>
            <w:r w:rsidRPr="00D74E21">
              <w:t xml:space="preserve"> </w:t>
            </w:r>
          </w:p>
          <w:p w:rsidR="00BB575C" w:rsidRPr="00D74E21" w:rsidRDefault="00BB575C" w:rsidP="008A4D80">
            <w:pPr>
              <w:pStyle w:val="ConsPlusNormal"/>
              <w:jc w:val="both"/>
            </w:pPr>
            <w:r w:rsidRPr="00D74E21">
              <w:t>Задачи:</w:t>
            </w:r>
          </w:p>
          <w:p w:rsidR="00901953" w:rsidRPr="00D74E21" w:rsidRDefault="008A4D80" w:rsidP="00901953">
            <w:pPr>
              <w:pStyle w:val="ConsPlusNormal"/>
              <w:jc w:val="both"/>
            </w:pPr>
            <w:r w:rsidRPr="00D74E21">
              <w:t>Задача</w:t>
            </w:r>
            <w:r w:rsidR="007D2768" w:rsidRPr="00D74E21">
              <w:t xml:space="preserve"> </w:t>
            </w:r>
            <w:r w:rsidR="009A28FB" w:rsidRPr="00D74E21">
              <w:t>1</w:t>
            </w:r>
            <w:r w:rsidR="00BB575C" w:rsidRPr="00D74E21">
              <w:t>.</w:t>
            </w:r>
            <w:r w:rsidR="007D2768" w:rsidRPr="00D74E21">
              <w:t xml:space="preserve"> </w:t>
            </w:r>
          </w:p>
          <w:p w:rsidR="00901953" w:rsidRPr="00D74E21" w:rsidRDefault="00901953" w:rsidP="00901953">
            <w:pPr>
              <w:pStyle w:val="ConsPlusNormal"/>
              <w:jc w:val="both"/>
            </w:pPr>
            <w:r w:rsidRPr="00D74E21">
              <w:t>Актуализация схем газоснабжения района и муниципальных образований Новосибирского района Новосибирской области.</w:t>
            </w:r>
          </w:p>
          <w:p w:rsidR="00BC632A" w:rsidRPr="00D74E21" w:rsidRDefault="00BC632A" w:rsidP="00901953">
            <w:pPr>
              <w:pStyle w:val="ConsPlusNormal"/>
              <w:jc w:val="both"/>
            </w:pPr>
            <w:r w:rsidRPr="00D74E21">
              <w:t>Задача 2.</w:t>
            </w:r>
            <w:r w:rsidR="00901953" w:rsidRPr="00D74E21">
              <w:t xml:space="preserve"> </w:t>
            </w:r>
          </w:p>
          <w:p w:rsidR="00901953" w:rsidRPr="00D74E21" w:rsidRDefault="00901953" w:rsidP="00901953">
            <w:pPr>
              <w:pStyle w:val="ConsPlusNormal"/>
              <w:jc w:val="both"/>
            </w:pPr>
            <w:r w:rsidRPr="00D74E21">
              <w:t>Развитие системы газоснабжения Новосибирского района Новосибирской области. Строительство систем газораспределения высокого и низкого давления (межпоселковых и внутрипоселковых).</w:t>
            </w:r>
          </w:p>
          <w:p w:rsidR="00BC632A" w:rsidRPr="00D74E21" w:rsidRDefault="00BC632A" w:rsidP="00BC632A">
            <w:pPr>
              <w:pStyle w:val="ConsPlusNormal"/>
              <w:jc w:val="both"/>
            </w:pPr>
            <w:r w:rsidRPr="00D74E21">
              <w:t>Задача 3</w:t>
            </w:r>
            <w:r w:rsidR="00BB575C" w:rsidRPr="00D74E21">
              <w:t xml:space="preserve">. </w:t>
            </w:r>
          </w:p>
          <w:p w:rsidR="00BB575C" w:rsidRPr="00D74E21" w:rsidRDefault="00844B68" w:rsidP="00BC632A">
            <w:pPr>
              <w:pStyle w:val="ConsPlusNormal"/>
              <w:jc w:val="both"/>
            </w:pPr>
            <w:r w:rsidRPr="00D74E21">
              <w:t xml:space="preserve">Повышение </w:t>
            </w:r>
            <w:proofErr w:type="spellStart"/>
            <w:r w:rsidR="004D04B9" w:rsidRPr="00D74E21">
              <w:t>энергоэффе</w:t>
            </w:r>
            <w:r w:rsidR="00901953" w:rsidRPr="00D74E21">
              <w:t>ктивности</w:t>
            </w:r>
            <w:proofErr w:type="spellEnd"/>
            <w:r w:rsidR="00901953" w:rsidRPr="00D74E21">
              <w:t xml:space="preserve">, производительности и </w:t>
            </w:r>
            <w:proofErr w:type="spellStart"/>
            <w:r w:rsidR="00901953" w:rsidRPr="00D74E21">
              <w:t>экологичности</w:t>
            </w:r>
            <w:proofErr w:type="spellEnd"/>
            <w:r w:rsidR="00901953" w:rsidRPr="00D74E21">
              <w:t xml:space="preserve"> систем </w:t>
            </w:r>
            <w:proofErr w:type="spellStart"/>
            <w:r w:rsidR="00901953" w:rsidRPr="00D74E21">
              <w:t>газопотребления</w:t>
            </w:r>
            <w:proofErr w:type="spellEnd"/>
            <w:r w:rsidR="00901953" w:rsidRPr="00D74E21">
              <w:t xml:space="preserve"> (</w:t>
            </w:r>
            <w:r w:rsidR="00295A03" w:rsidRPr="00D74E21">
              <w:t xml:space="preserve">строительство и реконструкция </w:t>
            </w:r>
            <w:r w:rsidR="00901953" w:rsidRPr="00D74E21">
              <w:t>газовых котельных)</w:t>
            </w:r>
            <w:r w:rsidR="00BB575C" w:rsidRPr="00D74E21">
              <w:t>.</w:t>
            </w:r>
          </w:p>
        </w:tc>
      </w:tr>
      <w:tr w:rsidR="00BB575C" w:rsidRPr="00D74E21" w:rsidTr="00E54E9F">
        <w:tc>
          <w:tcPr>
            <w:tcW w:w="568" w:type="dxa"/>
          </w:tcPr>
          <w:p w:rsidR="00BB575C" w:rsidRPr="00D74E21" w:rsidRDefault="00E54E9F" w:rsidP="00E54E9F">
            <w:pPr>
              <w:pStyle w:val="ConsPlusNormal"/>
              <w:jc w:val="center"/>
            </w:pPr>
            <w:r w:rsidRPr="00D74E21">
              <w:t>7</w:t>
            </w:r>
            <w:r w:rsidR="00BB575C" w:rsidRPr="00D74E21">
              <w:t>.</w:t>
            </w:r>
          </w:p>
        </w:tc>
        <w:tc>
          <w:tcPr>
            <w:tcW w:w="3118" w:type="dxa"/>
          </w:tcPr>
          <w:p w:rsidR="00BB575C" w:rsidRPr="00D74E21" w:rsidRDefault="00BB575C" w:rsidP="008F0A71">
            <w:pPr>
              <w:pStyle w:val="ConsPlusNormal"/>
            </w:pPr>
            <w:r w:rsidRPr="00D74E21">
              <w:t>Целевые индикаторы муниципальной программы, выраженные в количественно измеримых показателях</w:t>
            </w:r>
          </w:p>
        </w:tc>
        <w:tc>
          <w:tcPr>
            <w:tcW w:w="6379" w:type="dxa"/>
          </w:tcPr>
          <w:p w:rsidR="004A6AFD" w:rsidRPr="00D74E21" w:rsidRDefault="00DF55FF" w:rsidP="00E54E9F">
            <w:pPr>
              <w:pStyle w:val="ConsPlusNormal"/>
              <w:jc w:val="both"/>
            </w:pPr>
            <w:r w:rsidRPr="00D74E21">
              <w:t>1.</w:t>
            </w:r>
            <w:r w:rsidR="00E54E9F" w:rsidRPr="00D74E21">
              <w:t> </w:t>
            </w:r>
            <w:r w:rsidR="00B61B96" w:rsidRPr="00D74E21">
              <w:t>Количество актуализированных схем газоснабжения</w:t>
            </w:r>
            <w:r w:rsidR="00F76390" w:rsidRPr="00D74E21">
              <w:t>.</w:t>
            </w:r>
          </w:p>
          <w:p w:rsidR="00B61B96" w:rsidRPr="00D74E21" w:rsidRDefault="004A6AFD" w:rsidP="00E54E9F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D74E21">
              <w:t>2.</w:t>
            </w:r>
            <w:r w:rsidR="00B61B96" w:rsidRPr="00D74E21">
              <w:rPr>
                <w:rFonts w:eastAsia="Calibri"/>
                <w:sz w:val="24"/>
                <w:szCs w:val="24"/>
              </w:rPr>
              <w:t xml:space="preserve"> </w:t>
            </w:r>
            <w:r w:rsidR="00B61B96" w:rsidRPr="00D74E21">
              <w:rPr>
                <w:rFonts w:eastAsia="Calibri"/>
                <w:szCs w:val="28"/>
              </w:rPr>
              <w:t>Протяженность построенных газопроводов</w:t>
            </w:r>
            <w:r w:rsidR="00F76390" w:rsidRPr="00D74E21">
              <w:rPr>
                <w:rFonts w:eastAsia="Calibri"/>
                <w:szCs w:val="28"/>
              </w:rPr>
              <w:t>.</w:t>
            </w:r>
            <w:r w:rsidR="00B61B96" w:rsidRPr="00D74E2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1B96" w:rsidRPr="00D74E21" w:rsidRDefault="00B61B96" w:rsidP="00E54E9F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D74E21">
              <w:rPr>
                <w:rFonts w:eastAsia="Calibri"/>
                <w:szCs w:val="28"/>
              </w:rPr>
              <w:t>3.</w:t>
            </w:r>
            <w:r w:rsidR="00E54E9F" w:rsidRPr="00D74E21">
              <w:rPr>
                <w:rFonts w:eastAsia="Calibri"/>
                <w:szCs w:val="28"/>
              </w:rPr>
              <w:t xml:space="preserve"> </w:t>
            </w:r>
            <w:r w:rsidRPr="00D74E21">
              <w:rPr>
                <w:rFonts w:eastAsia="Calibri"/>
                <w:szCs w:val="28"/>
              </w:rPr>
              <w:t xml:space="preserve">Количество </w:t>
            </w:r>
            <w:r w:rsidR="009B2F7B" w:rsidRPr="00D74E21">
              <w:rPr>
                <w:rFonts w:eastAsia="Calibri"/>
                <w:szCs w:val="28"/>
              </w:rPr>
              <w:t>потребителей природного газа</w:t>
            </w:r>
            <w:r w:rsidR="00F76390" w:rsidRPr="00D74E21">
              <w:rPr>
                <w:rFonts w:eastAsia="Calibri"/>
                <w:szCs w:val="28"/>
              </w:rPr>
              <w:t>.</w:t>
            </w:r>
          </w:p>
          <w:p w:rsidR="00DF55FF" w:rsidRPr="00D74E21" w:rsidRDefault="004A6AFD" w:rsidP="00E54E9F">
            <w:pPr>
              <w:pStyle w:val="ConsPlusNormal"/>
              <w:jc w:val="both"/>
            </w:pPr>
            <w:r w:rsidRPr="00D74E21">
              <w:t>4</w:t>
            </w:r>
            <w:r w:rsidR="00216515" w:rsidRPr="00D74E21">
              <w:rPr>
                <w:szCs w:val="28"/>
              </w:rPr>
              <w:t xml:space="preserve">. </w:t>
            </w:r>
            <w:r w:rsidR="001F3DE8" w:rsidRPr="00D74E21">
              <w:rPr>
                <w:rFonts w:eastAsia="Calibri"/>
                <w:szCs w:val="28"/>
              </w:rPr>
              <w:t>Количество газовых котельных</w:t>
            </w:r>
            <w:r w:rsidR="00CA7109" w:rsidRPr="00D74E21">
              <w:rPr>
                <w:rFonts w:eastAsia="Calibri"/>
                <w:szCs w:val="28"/>
              </w:rPr>
              <w:t>,</w:t>
            </w:r>
            <w:r w:rsidR="001F3DE8" w:rsidRPr="00D74E21">
              <w:rPr>
                <w:rFonts w:eastAsia="Calibri"/>
                <w:szCs w:val="28"/>
              </w:rPr>
              <w:t xml:space="preserve"> введённых в эксплуатацию.</w:t>
            </w:r>
          </w:p>
        </w:tc>
      </w:tr>
      <w:tr w:rsidR="00D644E3" w:rsidRPr="00D74E21" w:rsidTr="00E54E9F">
        <w:tc>
          <w:tcPr>
            <w:tcW w:w="568" w:type="dxa"/>
          </w:tcPr>
          <w:p w:rsidR="00D644E3" w:rsidRPr="00D74E21" w:rsidRDefault="00E54E9F" w:rsidP="00E54E9F">
            <w:pPr>
              <w:pStyle w:val="ConsPlusNormal"/>
              <w:jc w:val="center"/>
            </w:pPr>
            <w:r w:rsidRPr="00D74E21">
              <w:t>8</w:t>
            </w:r>
            <w:r w:rsidR="00D644E3" w:rsidRPr="00D74E21">
              <w:t>.</w:t>
            </w:r>
          </w:p>
        </w:tc>
        <w:tc>
          <w:tcPr>
            <w:tcW w:w="3118" w:type="dxa"/>
          </w:tcPr>
          <w:p w:rsidR="00D644E3" w:rsidRPr="00D74E21" w:rsidRDefault="00D644E3" w:rsidP="00DF55FF">
            <w:pPr>
              <w:pStyle w:val="ConsPlusNormal"/>
            </w:pPr>
            <w:r w:rsidRPr="00D74E21">
              <w:t xml:space="preserve">Сроки </w:t>
            </w:r>
            <w:r w:rsidR="00DF55FF" w:rsidRPr="00D74E21">
              <w:t>(</w:t>
            </w:r>
            <w:r w:rsidRPr="00D74E21">
              <w:t>этапы</w:t>
            </w:r>
            <w:r w:rsidR="00DF55FF" w:rsidRPr="00D74E21">
              <w:t>)</w:t>
            </w:r>
            <w:r w:rsidRPr="00D74E21">
              <w:t xml:space="preserve"> реализации </w:t>
            </w:r>
            <w:r w:rsidR="00DF55FF" w:rsidRPr="00D74E21">
              <w:t>м</w:t>
            </w:r>
            <w:r w:rsidR="00BB575C" w:rsidRPr="00D74E21">
              <w:t>униципальной программы</w:t>
            </w:r>
          </w:p>
        </w:tc>
        <w:tc>
          <w:tcPr>
            <w:tcW w:w="6379" w:type="dxa"/>
          </w:tcPr>
          <w:p w:rsidR="00D644E3" w:rsidRPr="00D74E21" w:rsidRDefault="00D644E3" w:rsidP="00E54E9F">
            <w:pPr>
              <w:pStyle w:val="ConsPlusNormal"/>
              <w:jc w:val="both"/>
            </w:pPr>
            <w:r w:rsidRPr="00D74E21">
              <w:t xml:space="preserve">Период реализации </w:t>
            </w:r>
            <w:r w:rsidR="00E54E9F" w:rsidRPr="00D74E21">
              <w:t>м</w:t>
            </w:r>
            <w:r w:rsidR="00BB575C" w:rsidRPr="00D74E21">
              <w:t>униципальной программы</w:t>
            </w:r>
            <w:r w:rsidRPr="00D74E21">
              <w:t>: 201</w:t>
            </w:r>
            <w:r w:rsidR="007B147B" w:rsidRPr="00D74E21">
              <w:t>9</w:t>
            </w:r>
            <w:r w:rsidRPr="00D74E21">
              <w:t xml:space="preserve"> - 202</w:t>
            </w:r>
            <w:r w:rsidR="007B147B" w:rsidRPr="00D74E21">
              <w:t>3</w:t>
            </w:r>
            <w:r w:rsidRPr="00D74E21">
              <w:t xml:space="preserve"> годы.</w:t>
            </w:r>
          </w:p>
          <w:p w:rsidR="00D644E3" w:rsidRPr="00D74E21" w:rsidRDefault="00D644E3" w:rsidP="00E54E9F">
            <w:pPr>
              <w:pStyle w:val="ConsPlusNormal"/>
              <w:jc w:val="both"/>
            </w:pPr>
            <w:r w:rsidRPr="00D74E21">
              <w:t xml:space="preserve">Этапы реализации </w:t>
            </w:r>
            <w:r w:rsidR="00E54E9F" w:rsidRPr="00D74E21">
              <w:t>м</w:t>
            </w:r>
            <w:r w:rsidR="00BB575C" w:rsidRPr="00D74E21">
              <w:t>униципальной программы</w:t>
            </w:r>
            <w:r w:rsidRPr="00D74E21">
              <w:t xml:space="preserve"> не выделяются</w:t>
            </w:r>
            <w:r w:rsidR="005126F9" w:rsidRPr="00D74E21">
              <w:tab/>
            </w:r>
            <w:r w:rsidR="005126F9" w:rsidRPr="00D74E21">
              <w:tab/>
            </w:r>
            <w:r w:rsidR="005126F9" w:rsidRPr="00D74E21">
              <w:tab/>
            </w:r>
            <w:r w:rsidR="005126F9" w:rsidRPr="00D74E21">
              <w:tab/>
            </w:r>
          </w:p>
        </w:tc>
      </w:tr>
      <w:tr w:rsidR="00D644E3" w:rsidRPr="00D74E21" w:rsidTr="00E54E9F">
        <w:tc>
          <w:tcPr>
            <w:tcW w:w="568" w:type="dxa"/>
          </w:tcPr>
          <w:p w:rsidR="00D644E3" w:rsidRPr="00D74E21" w:rsidRDefault="00E54E9F" w:rsidP="00E54E9F">
            <w:pPr>
              <w:pStyle w:val="ConsPlusNormal"/>
              <w:jc w:val="center"/>
            </w:pPr>
            <w:r w:rsidRPr="00D74E21">
              <w:t>9</w:t>
            </w:r>
            <w:r w:rsidR="00D644E3" w:rsidRPr="00D74E21">
              <w:t>.</w:t>
            </w:r>
          </w:p>
        </w:tc>
        <w:tc>
          <w:tcPr>
            <w:tcW w:w="3118" w:type="dxa"/>
          </w:tcPr>
          <w:p w:rsidR="00D644E3" w:rsidRPr="00D74E21" w:rsidRDefault="00DF55FF" w:rsidP="00DF55FF">
            <w:pPr>
              <w:pStyle w:val="ConsPlusNormal"/>
            </w:pPr>
            <w:r w:rsidRPr="00D74E21">
              <w:t xml:space="preserve">Объем и источники </w:t>
            </w:r>
            <w:r w:rsidR="00D644E3" w:rsidRPr="00D74E21">
              <w:t xml:space="preserve">финансирования </w:t>
            </w:r>
            <w:r w:rsidRPr="00D74E21">
              <w:t>м</w:t>
            </w:r>
            <w:r w:rsidR="00BB575C" w:rsidRPr="00D74E21">
              <w:t>униципальной программы</w:t>
            </w:r>
            <w:r w:rsidR="00D644E3" w:rsidRPr="00D74E21">
              <w:t xml:space="preserve"> </w:t>
            </w:r>
          </w:p>
        </w:tc>
        <w:tc>
          <w:tcPr>
            <w:tcW w:w="6379" w:type="dxa"/>
          </w:tcPr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Общий объем ассигнований на реализацию муниципальной программы на 2019 - 2023 годы составляет 377105,37 тыс. рублей, в том числе по годам: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2019 год – 32325,6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2020 год – 114195,77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2021 год – 95000,0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2022 год – 61564,0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lastRenderedPageBreak/>
              <w:t>2023 год – 74020,0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proofErr w:type="gramStart"/>
            <w:r w:rsidRPr="00D74E21">
              <w:t>по</w:t>
            </w:r>
            <w:proofErr w:type="gramEnd"/>
            <w:r w:rsidRPr="00D74E21">
              <w:t xml:space="preserve"> источникам финансирования: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proofErr w:type="gramStart"/>
            <w:r w:rsidRPr="00D74E21">
              <w:t>областной</w:t>
            </w:r>
            <w:proofErr w:type="gramEnd"/>
            <w:r w:rsidRPr="00D74E21">
              <w:t xml:space="preserve"> бюджет Новосибирской области – 33109,0 тыс. рублей, в том числе по годам: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2019 год – 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2020 год – 23454,0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2021 год – 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2022 год – 9655,0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2023 год – 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proofErr w:type="gramStart"/>
            <w:r w:rsidRPr="00D74E21">
              <w:t>бюджет</w:t>
            </w:r>
            <w:proofErr w:type="gramEnd"/>
            <w:r w:rsidRPr="00D74E21">
              <w:t xml:space="preserve"> Новосибирского района Новосибирской области – 196276,57 тыс. рублей, в том числе по годам: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2019 год – 30336,8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2020 год – 35999,77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2021 год – 66250,0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2022 год – 33900,0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2023 год – 29790,0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proofErr w:type="gramStart"/>
            <w:r w:rsidRPr="00D74E21">
              <w:t>бюджет</w:t>
            </w:r>
            <w:proofErr w:type="gramEnd"/>
            <w:r w:rsidRPr="00D74E21">
              <w:t xml:space="preserve"> муниципального образования Новосибирского района Новосибирской области – 30885,8 тыс. рублей, в том числе по годам: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2019 год – 1988,8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2020 год – 13603,0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2021 год – 10750,0тыс. рублей.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2022 год – 2809,0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2023 год – 1735,0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Внебюджетные источники – 116834,0 тыс. рублей, в том числе по годам: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2019 год – 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2020 год – 41139,0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2021 год – 18000,0 тыс. рублей;</w:t>
            </w:r>
          </w:p>
          <w:p w:rsidR="00336C90" w:rsidRPr="00D74E21" w:rsidRDefault="00336C90" w:rsidP="00336C90">
            <w:pPr>
              <w:pStyle w:val="ConsPlusNormal"/>
              <w:spacing w:line="228" w:lineRule="auto"/>
              <w:jc w:val="both"/>
            </w:pPr>
            <w:r w:rsidRPr="00D74E21">
              <w:t>2022 год – 15200,0 тыс. рублей;</w:t>
            </w:r>
          </w:p>
          <w:p w:rsidR="00336C90" w:rsidRPr="00D74E21" w:rsidRDefault="00336C90" w:rsidP="00336C90">
            <w:pPr>
              <w:pStyle w:val="ConsPlusNormal"/>
              <w:jc w:val="both"/>
            </w:pPr>
            <w:r w:rsidRPr="00D74E21">
              <w:t>2023 год – 42495,0тыс. рублей.</w:t>
            </w:r>
          </w:p>
        </w:tc>
      </w:tr>
      <w:tr w:rsidR="00D644E3" w:rsidRPr="00D74E21" w:rsidTr="00E54E9F">
        <w:tc>
          <w:tcPr>
            <w:tcW w:w="568" w:type="dxa"/>
          </w:tcPr>
          <w:p w:rsidR="00D644E3" w:rsidRPr="00D74E21" w:rsidRDefault="00E54E9F" w:rsidP="00E54E9F">
            <w:pPr>
              <w:pStyle w:val="ConsPlusNormal"/>
              <w:jc w:val="center"/>
            </w:pPr>
            <w:r w:rsidRPr="00D74E21">
              <w:lastRenderedPageBreak/>
              <w:t>10</w:t>
            </w:r>
            <w:r w:rsidR="00D644E3" w:rsidRPr="00D74E21">
              <w:t>.</w:t>
            </w:r>
          </w:p>
        </w:tc>
        <w:tc>
          <w:tcPr>
            <w:tcW w:w="3118" w:type="dxa"/>
          </w:tcPr>
          <w:p w:rsidR="00D644E3" w:rsidRPr="00D74E21" w:rsidRDefault="00D644E3" w:rsidP="00DF55FF">
            <w:pPr>
              <w:pStyle w:val="ConsPlusNormal"/>
            </w:pPr>
            <w:r w:rsidRPr="00D74E21">
              <w:t xml:space="preserve">Электронный адрес размещения </w:t>
            </w:r>
            <w:r w:rsidR="00DF55FF" w:rsidRPr="00D74E21">
              <w:t>м</w:t>
            </w:r>
            <w:r w:rsidR="00BB575C" w:rsidRPr="00D74E21">
              <w:t>униципальной программы</w:t>
            </w:r>
            <w:r w:rsidRPr="00D74E21">
              <w:t xml:space="preserve"> в сети Интернет</w:t>
            </w:r>
          </w:p>
        </w:tc>
        <w:tc>
          <w:tcPr>
            <w:tcW w:w="6379" w:type="dxa"/>
          </w:tcPr>
          <w:p w:rsidR="00D644E3" w:rsidRPr="00D74E21" w:rsidRDefault="000026C9" w:rsidP="000026C9">
            <w:pPr>
              <w:pStyle w:val="ConsPlusNormal"/>
              <w:jc w:val="both"/>
            </w:pPr>
            <w:r w:rsidRPr="00D74E21">
              <w:rPr>
                <w:lang w:val="en-US"/>
              </w:rPr>
              <w:t>http</w:t>
            </w:r>
            <w:r w:rsidRPr="00D74E21">
              <w:t>://</w:t>
            </w:r>
            <w:proofErr w:type="spellStart"/>
            <w:r w:rsidRPr="00D74E21">
              <w:rPr>
                <w:lang w:val="en-US"/>
              </w:rPr>
              <w:t>nsr</w:t>
            </w:r>
            <w:proofErr w:type="spellEnd"/>
            <w:r w:rsidRPr="00D74E21">
              <w:t>.</w:t>
            </w:r>
            <w:proofErr w:type="spellStart"/>
            <w:r w:rsidRPr="00D74E21">
              <w:rPr>
                <w:lang w:val="en-US"/>
              </w:rPr>
              <w:t>nso</w:t>
            </w:r>
            <w:proofErr w:type="spellEnd"/>
            <w:r w:rsidRPr="00D74E21">
              <w:t>.</w:t>
            </w:r>
            <w:proofErr w:type="spellStart"/>
            <w:r w:rsidRPr="00D74E21">
              <w:rPr>
                <w:lang w:val="en-US"/>
              </w:rPr>
              <w:t>ru</w:t>
            </w:r>
            <w:proofErr w:type="spellEnd"/>
            <w:r w:rsidRPr="00D74E21">
              <w:t>/</w:t>
            </w:r>
          </w:p>
        </w:tc>
      </w:tr>
    </w:tbl>
    <w:p w:rsidR="002D3182" w:rsidRPr="00D74E21" w:rsidRDefault="002D3182">
      <w:pPr>
        <w:sectPr w:rsidR="002D3182" w:rsidRPr="00D74E21" w:rsidSect="00E54E9F">
          <w:headerReference w:type="default" r:id="rId8"/>
          <w:pgSz w:w="11906" w:h="16838"/>
          <w:pgMar w:top="1134" w:right="567" w:bottom="1134" w:left="1418" w:header="454" w:footer="709" w:gutter="0"/>
          <w:cols w:space="708"/>
          <w:titlePg/>
          <w:docGrid w:linePitch="381"/>
        </w:sectPr>
      </w:pPr>
    </w:p>
    <w:p w:rsidR="002D3182" w:rsidRPr="00D74E21" w:rsidRDefault="002D3182">
      <w:pPr>
        <w:pStyle w:val="ConsPlusNormal"/>
        <w:jc w:val="center"/>
      </w:pPr>
      <w:r w:rsidRPr="00D74E21">
        <w:t xml:space="preserve">II. </w:t>
      </w:r>
      <w:r w:rsidR="00DF55FF" w:rsidRPr="00D74E21">
        <w:t>Обоснование необходимости разработки муниципальной программы</w:t>
      </w:r>
    </w:p>
    <w:p w:rsidR="002D3182" w:rsidRPr="00D74E21" w:rsidRDefault="002D3182">
      <w:pPr>
        <w:pStyle w:val="ConsPlusNormal"/>
        <w:ind w:firstLine="540"/>
        <w:jc w:val="both"/>
      </w:pPr>
    </w:p>
    <w:p w:rsidR="007D2768" w:rsidRPr="00D74E21" w:rsidRDefault="007D2768" w:rsidP="00E91AF7">
      <w:pPr>
        <w:pStyle w:val="ConsPlusNormal"/>
        <w:ind w:firstLine="709"/>
        <w:jc w:val="both"/>
      </w:pPr>
      <w:r w:rsidRPr="00D74E21">
        <w:t xml:space="preserve">В настоящее время газоснабжение </w:t>
      </w:r>
      <w:r w:rsidR="00CA7109" w:rsidRPr="00D74E21">
        <w:t xml:space="preserve">населенных пунктов </w:t>
      </w:r>
      <w:r w:rsidRPr="00D74E21">
        <w:t>Новосибирского района</w:t>
      </w:r>
      <w:r w:rsidR="00E91AF7" w:rsidRPr="00D74E21">
        <w:t xml:space="preserve"> Новосибирской области</w:t>
      </w:r>
      <w:r w:rsidRPr="00D74E21">
        <w:t xml:space="preserve"> осуществляется природным газом, транспортируемым по магистральному газопроводу «Уренгой-Омск-Новосибирск».</w:t>
      </w:r>
      <w:r w:rsidR="00D41988" w:rsidRPr="00D74E21">
        <w:t xml:space="preserve"> Сети природного газа полностью отсутствуют на территории Бер</w:t>
      </w:r>
      <w:r w:rsidR="0025520E" w:rsidRPr="00D74E21">
        <w:t>ез</w:t>
      </w:r>
      <w:r w:rsidR="00D41988" w:rsidRPr="00D74E21">
        <w:t>овского, Боровского и Ярковского сель</w:t>
      </w:r>
      <w:r w:rsidR="00CA7109" w:rsidRPr="00D74E21">
        <w:t>с</w:t>
      </w:r>
      <w:r w:rsidR="00D41988" w:rsidRPr="00D74E21">
        <w:t>оветов ввиду отсутствия технической возможности.</w:t>
      </w:r>
    </w:p>
    <w:p w:rsidR="004D77CD" w:rsidRPr="00D74E21" w:rsidRDefault="00CA7109" w:rsidP="004D77CD">
      <w:p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D74E21">
        <w:t>На территории</w:t>
      </w:r>
      <w:r w:rsidR="007D2768" w:rsidRPr="00D74E21">
        <w:t xml:space="preserve"> Новосибирско</w:t>
      </w:r>
      <w:r w:rsidRPr="00D74E21">
        <w:t>го</w:t>
      </w:r>
      <w:r w:rsidR="007D2768" w:rsidRPr="00D74E21">
        <w:t xml:space="preserve"> район</w:t>
      </w:r>
      <w:r w:rsidRPr="00D74E21">
        <w:t>а Новосибирской области</w:t>
      </w:r>
      <w:r w:rsidR="007D2768" w:rsidRPr="00D74E21">
        <w:t xml:space="preserve"> находится 10</w:t>
      </w:r>
      <w:r w:rsidRPr="00D74E21">
        <w:t> </w:t>
      </w:r>
      <w:r w:rsidR="007D2768" w:rsidRPr="00D74E21">
        <w:t>газораспределительных станций</w:t>
      </w:r>
      <w:r w:rsidRPr="00D74E21">
        <w:t xml:space="preserve"> (ГРС)</w:t>
      </w:r>
      <w:r w:rsidR="007D2768" w:rsidRPr="00D74E21">
        <w:t xml:space="preserve">. </w:t>
      </w:r>
      <w:r w:rsidR="00BF080B" w:rsidRPr="00D74E21">
        <w:t xml:space="preserve">Согласно отчетности муниципальных образований Новосибирского района Новосибирской области </w:t>
      </w:r>
      <w:r w:rsidR="002335F2" w:rsidRPr="00D74E21">
        <w:t>по состоянию на 01.01.2019</w:t>
      </w:r>
      <w:r w:rsidR="003A5861" w:rsidRPr="00D74E21">
        <w:t> </w:t>
      </w:r>
      <w:r w:rsidR="002335F2" w:rsidRPr="00D74E21">
        <w:t xml:space="preserve">г. </w:t>
      </w:r>
      <w:r w:rsidR="00BF080B" w:rsidRPr="00D74E21">
        <w:t>с</w:t>
      </w:r>
      <w:r w:rsidR="007D2768" w:rsidRPr="00D74E21">
        <w:t xml:space="preserve">еть распределительных газопроводов состоит из </w:t>
      </w:r>
      <w:r w:rsidR="00E91AF7" w:rsidRPr="00D74E21">
        <w:t>499,1</w:t>
      </w:r>
      <w:r w:rsidR="007D2768" w:rsidRPr="00D74E21">
        <w:t xml:space="preserve"> км, природным газом газифицировано </w:t>
      </w:r>
      <w:r w:rsidR="002335F2" w:rsidRPr="00D74E21">
        <w:t>20762</w:t>
      </w:r>
      <w:r w:rsidR="0025520E" w:rsidRPr="00D74E21">
        <w:t> </w:t>
      </w:r>
      <w:r w:rsidR="007D2768" w:rsidRPr="00D74E21">
        <w:t xml:space="preserve">домовладений (квартир) и </w:t>
      </w:r>
      <w:r w:rsidR="00600A08" w:rsidRPr="00D74E21">
        <w:t>24</w:t>
      </w:r>
      <w:r w:rsidR="007D2768" w:rsidRPr="00D74E21">
        <w:t xml:space="preserve"> газовых отопительных котельных, предоставляющих тепловую энергию нас</w:t>
      </w:r>
      <w:r w:rsidR="00AA307B" w:rsidRPr="00D74E21">
        <w:t>елению и бюджетным организациям</w:t>
      </w:r>
      <w:r w:rsidR="007D2768" w:rsidRPr="00D74E21">
        <w:t>. Уровень газификации жилищного фонда в Новосибирском районе составля</w:t>
      </w:r>
      <w:r w:rsidR="00A11E2C" w:rsidRPr="00D74E21">
        <w:t>ет</w:t>
      </w:r>
      <w:r w:rsidR="007D2768" w:rsidRPr="00D74E21">
        <w:t xml:space="preserve"> </w:t>
      </w:r>
      <w:r w:rsidR="00B174F7" w:rsidRPr="00D74E21">
        <w:t>4</w:t>
      </w:r>
      <w:r w:rsidR="003A5861" w:rsidRPr="00D74E21">
        <w:t>7</w:t>
      </w:r>
      <w:r w:rsidR="001D2E3C" w:rsidRPr="00D74E21">
        <w:t xml:space="preserve"> </w:t>
      </w:r>
      <w:r w:rsidR="007D2768" w:rsidRPr="00D74E21">
        <w:t>%.</w:t>
      </w:r>
      <w:r w:rsidR="00216515" w:rsidRPr="00D74E21">
        <w:t xml:space="preserve"> </w:t>
      </w:r>
      <w:r w:rsidR="004D77CD" w:rsidRPr="00D74E21">
        <w:t>Следует отметить, что к</w:t>
      </w:r>
      <w:r w:rsidR="004D77CD" w:rsidRPr="00D74E21">
        <w:rPr>
          <w:rFonts w:cs="Times New Roman"/>
          <w:szCs w:val="28"/>
        </w:rPr>
        <w:t>отельные, работающие на газовом топливе, имеют преимущества перед котельными, использующими каменные угли или торф. Так, при переводе котлов на газ повышается коэффициент полезного действия на 5-8</w:t>
      </w:r>
      <w:r w:rsidR="001D2E3C" w:rsidRPr="00D74E21">
        <w:rPr>
          <w:rFonts w:cs="Times New Roman"/>
          <w:szCs w:val="28"/>
        </w:rPr>
        <w:t xml:space="preserve"> </w:t>
      </w:r>
      <w:r w:rsidR="004D77CD" w:rsidRPr="00D74E21">
        <w:rPr>
          <w:rFonts w:cs="Times New Roman"/>
          <w:szCs w:val="28"/>
        </w:rPr>
        <w:t xml:space="preserve">%, а следовательно, повышается </w:t>
      </w:r>
      <w:r w:rsidR="00D41988" w:rsidRPr="00D74E21">
        <w:rPr>
          <w:rFonts w:cs="Times New Roman"/>
          <w:szCs w:val="28"/>
        </w:rPr>
        <w:t xml:space="preserve">эффективность </w:t>
      </w:r>
      <w:r w:rsidR="004D77CD" w:rsidRPr="00D74E21">
        <w:rPr>
          <w:rFonts w:cs="Times New Roman"/>
          <w:szCs w:val="28"/>
        </w:rPr>
        <w:t>и производительность котлов; при полном сгорании газа не загрязняются поверхности нагрева и дымоходы, улучша</w:t>
      </w:r>
      <w:r w:rsidR="00D41988" w:rsidRPr="00D74E21">
        <w:rPr>
          <w:rFonts w:cs="Times New Roman"/>
          <w:szCs w:val="28"/>
        </w:rPr>
        <w:t xml:space="preserve">ется экология территории населённых пунктов и </w:t>
      </w:r>
      <w:r w:rsidR="004D77CD" w:rsidRPr="00D74E21">
        <w:rPr>
          <w:rFonts w:cs="Times New Roman"/>
          <w:szCs w:val="28"/>
        </w:rPr>
        <w:t>условия труда обслуживающего персонала, становится возможной полная автоматизация работы котельной.</w:t>
      </w:r>
    </w:p>
    <w:p w:rsidR="00216515" w:rsidRPr="00D74E21" w:rsidRDefault="003A5861" w:rsidP="00AC17DD">
      <w:pPr>
        <w:pStyle w:val="ConsPlusNormal"/>
        <w:ind w:firstLine="709"/>
        <w:jc w:val="both"/>
      </w:pPr>
      <w:r w:rsidRPr="00D74E21">
        <w:t>Дальнейшее развитие газификации</w:t>
      </w:r>
      <w:r w:rsidR="00216515" w:rsidRPr="00D74E21">
        <w:t xml:space="preserve"> </w:t>
      </w:r>
      <w:r w:rsidRPr="00D74E21">
        <w:t>позволит значительно улучшить качество жизни населения в Новосибирском районе Новосибирской области</w:t>
      </w:r>
      <w:r w:rsidR="00290DD7" w:rsidRPr="00D74E21">
        <w:t xml:space="preserve">. </w:t>
      </w:r>
    </w:p>
    <w:p w:rsidR="00290DD7" w:rsidRPr="00D74E21" w:rsidRDefault="00290DD7" w:rsidP="00AC17DD">
      <w:pPr>
        <w:pStyle w:val="ConsPlusNormal"/>
        <w:ind w:firstLine="709"/>
        <w:jc w:val="both"/>
      </w:pPr>
      <w:r w:rsidRPr="00D74E21">
        <w:t>К основным проблемам, препятствующим эффективному развитию газификации Новосибирского района Новосибирской области, можно отнести:</w:t>
      </w:r>
    </w:p>
    <w:p w:rsidR="00290DD7" w:rsidRPr="00D74E21" w:rsidRDefault="00CA7109" w:rsidP="00AC17DD">
      <w:pPr>
        <w:pStyle w:val="ConsPlusNormal"/>
        <w:ind w:firstLine="709"/>
        <w:jc w:val="both"/>
      </w:pPr>
      <w:r w:rsidRPr="00D74E21">
        <w:t xml:space="preserve">- удаленность </w:t>
      </w:r>
      <w:proofErr w:type="spellStart"/>
      <w:r w:rsidRPr="00D74E21">
        <w:t>не</w:t>
      </w:r>
      <w:r w:rsidR="00290DD7" w:rsidRPr="00D74E21">
        <w:t>газифицированных</w:t>
      </w:r>
      <w:proofErr w:type="spellEnd"/>
      <w:r w:rsidR="00290DD7" w:rsidRPr="00D74E21">
        <w:t xml:space="preserve"> потребителей от существующих газораспределительных систем;</w:t>
      </w:r>
    </w:p>
    <w:p w:rsidR="00290DD7" w:rsidRPr="00D74E21" w:rsidRDefault="00290DD7" w:rsidP="00AC17DD">
      <w:pPr>
        <w:pStyle w:val="ConsPlusNormal"/>
        <w:ind w:firstLine="709"/>
        <w:jc w:val="both"/>
      </w:pPr>
      <w:r w:rsidRPr="00D74E21">
        <w:t>- невозможность подключения новых потребителей к системам газоснабжения без строительства новых и модернизации существующих ГРС</w:t>
      </w:r>
      <w:r w:rsidR="00D41988" w:rsidRPr="00D74E21">
        <w:t>;</w:t>
      </w:r>
    </w:p>
    <w:p w:rsidR="00C91E41" w:rsidRPr="00D74E21" w:rsidRDefault="00290DD7" w:rsidP="00C91E41">
      <w:pPr>
        <w:pStyle w:val="ConsPlusNormal"/>
        <w:ind w:firstLine="709"/>
        <w:jc w:val="both"/>
      </w:pPr>
      <w:r w:rsidRPr="00D74E21">
        <w:t xml:space="preserve">- высокая </w:t>
      </w:r>
      <w:r w:rsidR="00C91E41" w:rsidRPr="00D74E21">
        <w:t>стоимость</w:t>
      </w:r>
      <w:r w:rsidRPr="00D74E21">
        <w:t xml:space="preserve"> первоначальных капитальных затрат при </w:t>
      </w:r>
      <w:r w:rsidR="00C91E41" w:rsidRPr="00D74E21">
        <w:t>строительстве объектов газоснабжения.</w:t>
      </w:r>
    </w:p>
    <w:p w:rsidR="00DE098F" w:rsidRPr="00D74E21" w:rsidRDefault="00EF7B9D" w:rsidP="00AC17DD">
      <w:p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D74E21">
        <w:rPr>
          <w:rFonts w:cs="Times New Roman"/>
          <w:szCs w:val="28"/>
        </w:rPr>
        <w:t>Для развития газификации Новосибирского района Новосибирской области необходимо привлекать средства</w:t>
      </w:r>
      <w:r w:rsidR="003A5861" w:rsidRPr="00D74E21">
        <w:rPr>
          <w:rFonts w:cs="Times New Roman"/>
          <w:szCs w:val="28"/>
        </w:rPr>
        <w:t xml:space="preserve"> бюджетов всех уровней</w:t>
      </w:r>
      <w:r w:rsidR="00EE31C7" w:rsidRPr="00D74E21">
        <w:rPr>
          <w:rFonts w:cs="Times New Roman"/>
          <w:szCs w:val="28"/>
        </w:rPr>
        <w:t xml:space="preserve">, в том числе </w:t>
      </w:r>
      <w:r w:rsidR="003A5861" w:rsidRPr="00D74E21">
        <w:rPr>
          <w:rFonts w:cs="Times New Roman"/>
          <w:szCs w:val="28"/>
        </w:rPr>
        <w:t xml:space="preserve">средства областного бюджета </w:t>
      </w:r>
      <w:r w:rsidR="00EE31C7" w:rsidRPr="00D74E21">
        <w:rPr>
          <w:rFonts w:cs="Times New Roman"/>
          <w:szCs w:val="28"/>
        </w:rPr>
        <w:t>в рамках подпрограммы «Газификация» государственной программы Новосибирской области «Жилищно-коммунальное хозяйство Новосибирской области в 2015-2022 годах»</w:t>
      </w:r>
      <w:r w:rsidRPr="00D74E21">
        <w:rPr>
          <w:rFonts w:cs="Times New Roman"/>
          <w:szCs w:val="28"/>
        </w:rPr>
        <w:t xml:space="preserve">, </w:t>
      </w:r>
      <w:r w:rsidR="004D04B9" w:rsidRPr="00D74E21">
        <w:rPr>
          <w:rFonts w:cs="Times New Roman"/>
          <w:szCs w:val="28"/>
        </w:rPr>
        <w:t>средства бюджета Новосибирского района</w:t>
      </w:r>
      <w:r w:rsidR="00CA7109" w:rsidRPr="00D74E21">
        <w:t xml:space="preserve"> </w:t>
      </w:r>
      <w:r w:rsidR="00CA7109" w:rsidRPr="00D74E21">
        <w:rPr>
          <w:rFonts w:cs="Times New Roman"/>
          <w:szCs w:val="28"/>
        </w:rPr>
        <w:t>Новосибирской области</w:t>
      </w:r>
      <w:r w:rsidR="004D04B9" w:rsidRPr="00D74E21">
        <w:rPr>
          <w:rFonts w:cs="Times New Roman"/>
          <w:szCs w:val="28"/>
        </w:rPr>
        <w:t xml:space="preserve">, бюджетов поселений и </w:t>
      </w:r>
      <w:r w:rsidRPr="00D74E21">
        <w:rPr>
          <w:rFonts w:cs="Times New Roman"/>
          <w:szCs w:val="28"/>
        </w:rPr>
        <w:t xml:space="preserve">средства внебюджетных источников, в том числе </w:t>
      </w:r>
      <w:r w:rsidR="00EE31C7" w:rsidRPr="00D74E21">
        <w:rPr>
          <w:rFonts w:cs="Times New Roman"/>
          <w:szCs w:val="28"/>
        </w:rPr>
        <w:t xml:space="preserve">в целях реализации мероприятий по газификации индивидуального жилищного фонда </w:t>
      </w:r>
      <w:r w:rsidR="007E3BC0" w:rsidRPr="00D74E21">
        <w:rPr>
          <w:rFonts w:cs="Times New Roman"/>
          <w:szCs w:val="28"/>
        </w:rPr>
        <w:t>за счет</w:t>
      </w:r>
      <w:r w:rsidR="00EE31C7" w:rsidRPr="00D74E21">
        <w:t xml:space="preserve"> </w:t>
      </w:r>
      <w:r w:rsidR="002122E9" w:rsidRPr="00D74E21">
        <w:rPr>
          <w:rFonts w:cs="Times New Roman"/>
          <w:szCs w:val="28"/>
        </w:rPr>
        <w:t>средств</w:t>
      </w:r>
      <w:r w:rsidR="00EE31C7" w:rsidRPr="00D74E21">
        <w:rPr>
          <w:rFonts w:cs="Times New Roman"/>
          <w:szCs w:val="28"/>
        </w:rPr>
        <w:t xml:space="preserve"> потребительских кооперативов, созданных для этих целей</w:t>
      </w:r>
      <w:r w:rsidRPr="00D74E21">
        <w:rPr>
          <w:rFonts w:cs="Times New Roman"/>
          <w:szCs w:val="28"/>
        </w:rPr>
        <w:t xml:space="preserve">. </w:t>
      </w:r>
    </w:p>
    <w:p w:rsidR="002335F2" w:rsidRPr="00D74E21" w:rsidRDefault="00C47193" w:rsidP="00EF7B9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74E21">
        <w:rPr>
          <w:rFonts w:cs="Times New Roman"/>
          <w:szCs w:val="28"/>
        </w:rPr>
        <w:t xml:space="preserve">По прогнозным оценкам, реализация мероприятий </w:t>
      </w:r>
      <w:r w:rsidR="00986D94" w:rsidRPr="00D74E21">
        <w:rPr>
          <w:rFonts w:cs="Times New Roman"/>
          <w:szCs w:val="28"/>
        </w:rPr>
        <w:t xml:space="preserve">данной программы </w:t>
      </w:r>
      <w:r w:rsidRPr="00D74E21">
        <w:rPr>
          <w:rFonts w:cs="Times New Roman"/>
          <w:szCs w:val="28"/>
        </w:rPr>
        <w:t>позволит</w:t>
      </w:r>
      <w:r w:rsidR="00986D94" w:rsidRPr="00D74E21">
        <w:rPr>
          <w:rFonts w:cs="Times New Roman"/>
          <w:szCs w:val="28"/>
        </w:rPr>
        <w:t xml:space="preserve"> увеличить протяженность распределительных газопроводов на</w:t>
      </w:r>
      <w:r w:rsidRPr="00D74E21">
        <w:rPr>
          <w:rFonts w:cs="Times New Roman"/>
          <w:szCs w:val="28"/>
        </w:rPr>
        <w:t xml:space="preserve"> 19</w:t>
      </w:r>
      <w:r w:rsidR="001D2E3C" w:rsidRPr="00D74E21">
        <w:rPr>
          <w:rFonts w:cs="Times New Roman"/>
          <w:szCs w:val="28"/>
        </w:rPr>
        <w:t xml:space="preserve"> </w:t>
      </w:r>
      <w:r w:rsidR="00986D94" w:rsidRPr="00D74E21">
        <w:rPr>
          <w:rFonts w:cs="Times New Roman"/>
          <w:szCs w:val="28"/>
        </w:rPr>
        <w:t xml:space="preserve">%, количество газифицированных домовладений на </w:t>
      </w:r>
      <w:r w:rsidR="00620089" w:rsidRPr="00D74E21">
        <w:rPr>
          <w:rFonts w:cs="Times New Roman"/>
          <w:szCs w:val="28"/>
        </w:rPr>
        <w:t>12</w:t>
      </w:r>
      <w:r w:rsidR="001D2E3C" w:rsidRPr="00D74E21">
        <w:rPr>
          <w:rFonts w:cs="Times New Roman"/>
          <w:szCs w:val="28"/>
        </w:rPr>
        <w:t xml:space="preserve"> </w:t>
      </w:r>
      <w:r w:rsidR="00986D94" w:rsidRPr="00D74E21">
        <w:rPr>
          <w:rFonts w:cs="Times New Roman"/>
          <w:szCs w:val="28"/>
        </w:rPr>
        <w:t>%</w:t>
      </w:r>
      <w:r w:rsidR="00131F40" w:rsidRPr="00D74E21">
        <w:rPr>
          <w:rFonts w:cs="Times New Roman"/>
          <w:szCs w:val="28"/>
        </w:rPr>
        <w:t xml:space="preserve">, </w:t>
      </w:r>
      <w:r w:rsidRPr="00D74E21">
        <w:rPr>
          <w:rFonts w:cs="Times New Roman"/>
          <w:szCs w:val="28"/>
        </w:rPr>
        <w:t xml:space="preserve">количество </w:t>
      </w:r>
      <w:r w:rsidR="004D77CD" w:rsidRPr="00D74E21">
        <w:rPr>
          <w:rFonts w:cs="Times New Roman"/>
          <w:szCs w:val="28"/>
        </w:rPr>
        <w:t xml:space="preserve">газовых </w:t>
      </w:r>
      <w:r w:rsidRPr="00D74E21">
        <w:rPr>
          <w:rFonts w:cs="Times New Roman"/>
          <w:szCs w:val="28"/>
        </w:rPr>
        <w:t xml:space="preserve">котельных на </w:t>
      </w:r>
      <w:r w:rsidR="00620089" w:rsidRPr="00D74E21">
        <w:rPr>
          <w:rFonts w:cs="Times New Roman"/>
          <w:szCs w:val="28"/>
        </w:rPr>
        <w:t>29</w:t>
      </w:r>
      <w:r w:rsidR="001D2E3C" w:rsidRPr="00D74E21">
        <w:rPr>
          <w:rFonts w:cs="Times New Roman"/>
          <w:szCs w:val="28"/>
        </w:rPr>
        <w:t xml:space="preserve"> </w:t>
      </w:r>
      <w:r w:rsidRPr="00D74E21">
        <w:rPr>
          <w:rFonts w:cs="Times New Roman"/>
          <w:szCs w:val="28"/>
        </w:rPr>
        <w:t>%.</w:t>
      </w:r>
    </w:p>
    <w:p w:rsidR="00DA0261" w:rsidRPr="00D74E21" w:rsidRDefault="00DA0261" w:rsidP="00E91AF7">
      <w:pPr>
        <w:pStyle w:val="ConsPlusNormal"/>
        <w:ind w:firstLine="709"/>
        <w:jc w:val="both"/>
      </w:pPr>
    </w:p>
    <w:p w:rsidR="002D3182" w:rsidRPr="00D74E21" w:rsidRDefault="002C12A9" w:rsidP="00C95CF7">
      <w:pPr>
        <w:pStyle w:val="ConsPlusNormal"/>
        <w:ind w:firstLine="709"/>
        <w:jc w:val="center"/>
      </w:pPr>
      <w:r w:rsidRPr="00D74E21">
        <w:t>III. Цели, задачи и важнейшие</w:t>
      </w:r>
      <w:r w:rsidR="002D3182" w:rsidRPr="00D74E21">
        <w:t xml:space="preserve"> целевые индикаторы </w:t>
      </w:r>
      <w:r w:rsidR="00822E5D" w:rsidRPr="00D74E21">
        <w:t>м</w:t>
      </w:r>
      <w:r w:rsidR="00BB575C" w:rsidRPr="00D74E21">
        <w:t xml:space="preserve">униципальной </w:t>
      </w:r>
      <w:r w:rsidR="00475C60" w:rsidRPr="00D74E21">
        <w:t>п</w:t>
      </w:r>
      <w:r w:rsidR="00BB575C" w:rsidRPr="00D74E21">
        <w:t>рограммы</w:t>
      </w:r>
    </w:p>
    <w:p w:rsidR="002D3182" w:rsidRPr="00D74E21" w:rsidRDefault="002D3182" w:rsidP="00C95CF7">
      <w:pPr>
        <w:pStyle w:val="ConsPlusNormal"/>
        <w:ind w:firstLine="709"/>
        <w:jc w:val="both"/>
      </w:pPr>
    </w:p>
    <w:p w:rsidR="002D3182" w:rsidRPr="00D74E21" w:rsidRDefault="002D3182" w:rsidP="00C95CF7">
      <w:pPr>
        <w:pStyle w:val="ConsPlusNormal"/>
        <w:ind w:firstLine="709"/>
        <w:jc w:val="both"/>
      </w:pPr>
      <w:r w:rsidRPr="00D74E21">
        <w:rPr>
          <w:u w:val="single"/>
        </w:rPr>
        <w:t xml:space="preserve">Цель </w:t>
      </w:r>
      <w:r w:rsidR="00822E5D" w:rsidRPr="00D74E21">
        <w:rPr>
          <w:u w:val="single"/>
        </w:rPr>
        <w:t>м</w:t>
      </w:r>
      <w:r w:rsidR="00BB575C" w:rsidRPr="00D74E21">
        <w:rPr>
          <w:u w:val="single"/>
        </w:rPr>
        <w:t>униципальной программы</w:t>
      </w:r>
      <w:r w:rsidR="004F37FB" w:rsidRPr="00D74E21">
        <w:t xml:space="preserve"> - </w:t>
      </w:r>
      <w:r w:rsidR="002335F2" w:rsidRPr="00D74E21">
        <w:t>О</w:t>
      </w:r>
      <w:r w:rsidR="004C3FC3" w:rsidRPr="00D74E21">
        <w:t xml:space="preserve">рганизация </w:t>
      </w:r>
      <w:r w:rsidR="002335F2" w:rsidRPr="00D74E21">
        <w:t xml:space="preserve">газоснабжения </w:t>
      </w:r>
      <w:r w:rsidR="00986D94" w:rsidRPr="00D74E21">
        <w:t xml:space="preserve">на территории </w:t>
      </w:r>
      <w:r w:rsidR="004C3FC3" w:rsidRPr="00D74E21">
        <w:t>Новосибирского района Новосибирской области</w:t>
      </w:r>
      <w:r w:rsidR="007D2768" w:rsidRPr="00D74E21">
        <w:t>.</w:t>
      </w:r>
    </w:p>
    <w:p w:rsidR="004C3FC3" w:rsidRPr="00D74E21" w:rsidRDefault="002D3182" w:rsidP="008A4D80">
      <w:pPr>
        <w:pStyle w:val="ConsPlusNormal"/>
        <w:ind w:firstLine="709"/>
        <w:jc w:val="both"/>
      </w:pPr>
      <w:r w:rsidRPr="00D74E21">
        <w:rPr>
          <w:u w:val="single"/>
        </w:rPr>
        <w:t>Задач</w:t>
      </w:r>
      <w:r w:rsidR="004C3FC3" w:rsidRPr="00D74E21">
        <w:rPr>
          <w:u w:val="single"/>
        </w:rPr>
        <w:t>и</w:t>
      </w:r>
      <w:r w:rsidRPr="00D74E21">
        <w:rPr>
          <w:u w:val="single"/>
        </w:rPr>
        <w:t xml:space="preserve"> </w:t>
      </w:r>
      <w:r w:rsidR="00822E5D" w:rsidRPr="00D74E21">
        <w:rPr>
          <w:u w:val="single"/>
        </w:rPr>
        <w:t>м</w:t>
      </w:r>
      <w:r w:rsidR="00BB575C" w:rsidRPr="00D74E21">
        <w:rPr>
          <w:u w:val="single"/>
        </w:rPr>
        <w:t>униципальной программы</w:t>
      </w:r>
      <w:r w:rsidR="004C3FC3" w:rsidRPr="00D74E21">
        <w:t>:</w:t>
      </w:r>
    </w:p>
    <w:p w:rsidR="00D41766" w:rsidRPr="00D74E21" w:rsidRDefault="00D41766" w:rsidP="00862FF7">
      <w:pPr>
        <w:pStyle w:val="ConsPlusNormal"/>
        <w:ind w:firstLine="709"/>
        <w:jc w:val="both"/>
      </w:pPr>
      <w:r w:rsidRPr="00D74E21">
        <w:t xml:space="preserve">Задача 1. </w:t>
      </w:r>
    </w:p>
    <w:p w:rsidR="00D41766" w:rsidRPr="00D74E21" w:rsidRDefault="00D41766" w:rsidP="00862FF7">
      <w:pPr>
        <w:pStyle w:val="ConsPlusNormal"/>
        <w:ind w:firstLine="709"/>
        <w:jc w:val="both"/>
      </w:pPr>
      <w:r w:rsidRPr="00D74E21">
        <w:t xml:space="preserve">Актуализация схем газоснабжения </w:t>
      </w:r>
      <w:r w:rsidR="00CA7109" w:rsidRPr="00D74E21">
        <w:t>Новосибирского района Новосибирской области</w:t>
      </w:r>
      <w:r w:rsidRPr="00D74E21">
        <w:t xml:space="preserve"> и муниципальных образований Новосибирского района Новосибирской области.</w:t>
      </w:r>
    </w:p>
    <w:p w:rsidR="00D41766" w:rsidRPr="00D74E21" w:rsidRDefault="00D41766" w:rsidP="00862FF7">
      <w:pPr>
        <w:pStyle w:val="ConsPlusNormal"/>
        <w:ind w:firstLine="709"/>
        <w:jc w:val="both"/>
      </w:pPr>
      <w:r w:rsidRPr="00D74E21">
        <w:t xml:space="preserve">Задача 2. </w:t>
      </w:r>
    </w:p>
    <w:p w:rsidR="00D41766" w:rsidRPr="00D74E21" w:rsidRDefault="00D41766" w:rsidP="00862FF7">
      <w:pPr>
        <w:pStyle w:val="ConsPlusNormal"/>
        <w:ind w:firstLine="709"/>
        <w:jc w:val="both"/>
      </w:pPr>
      <w:r w:rsidRPr="00D74E21">
        <w:t>Развитие системы газоснабжения Новосибирского района Новосибирской области. Строительство систем газораспределения высокого и низкого давления (межпоселковых и внутрипоселковых).</w:t>
      </w:r>
    </w:p>
    <w:p w:rsidR="00D41766" w:rsidRPr="00D74E21" w:rsidRDefault="00D41766" w:rsidP="00862FF7">
      <w:pPr>
        <w:pStyle w:val="ConsPlusNormal"/>
        <w:ind w:firstLine="709"/>
        <w:jc w:val="both"/>
      </w:pPr>
      <w:r w:rsidRPr="00D74E21">
        <w:t xml:space="preserve"> Задача 3. </w:t>
      </w:r>
    </w:p>
    <w:p w:rsidR="004C3FC3" w:rsidRPr="00D74E21" w:rsidRDefault="00D41766" w:rsidP="00862FF7">
      <w:pPr>
        <w:pStyle w:val="ConsPlusNormal"/>
        <w:ind w:firstLine="709"/>
        <w:jc w:val="both"/>
      </w:pPr>
      <w:r w:rsidRPr="00D74E21">
        <w:t xml:space="preserve">Повышение </w:t>
      </w:r>
      <w:proofErr w:type="spellStart"/>
      <w:r w:rsidRPr="00D74E21">
        <w:t>энергоэффективности</w:t>
      </w:r>
      <w:proofErr w:type="spellEnd"/>
      <w:r w:rsidRPr="00D74E21">
        <w:t xml:space="preserve">, производительности и </w:t>
      </w:r>
      <w:proofErr w:type="spellStart"/>
      <w:r w:rsidRPr="00D74E21">
        <w:t>экологичности</w:t>
      </w:r>
      <w:proofErr w:type="spellEnd"/>
      <w:r w:rsidRPr="00D74E21">
        <w:t xml:space="preserve"> систем </w:t>
      </w:r>
      <w:proofErr w:type="spellStart"/>
      <w:r w:rsidRPr="00D74E21">
        <w:t>газопотребления</w:t>
      </w:r>
      <w:proofErr w:type="spellEnd"/>
      <w:r w:rsidRPr="00D74E21">
        <w:t xml:space="preserve"> (строительство и реконструкция газовых котельных).</w:t>
      </w:r>
    </w:p>
    <w:p w:rsidR="002D3182" w:rsidRPr="00D74E21" w:rsidRDefault="002D3182" w:rsidP="00C95CF7">
      <w:pPr>
        <w:pStyle w:val="ConsPlusNormal"/>
        <w:ind w:firstLine="709"/>
        <w:jc w:val="both"/>
      </w:pPr>
      <w:r w:rsidRPr="00D74E21">
        <w:rPr>
          <w:u w:val="single"/>
        </w:rPr>
        <w:t xml:space="preserve">Целевые индикаторы </w:t>
      </w:r>
      <w:r w:rsidR="00822E5D" w:rsidRPr="00D74E21">
        <w:rPr>
          <w:u w:val="single"/>
        </w:rPr>
        <w:t>м</w:t>
      </w:r>
      <w:r w:rsidR="00BB575C" w:rsidRPr="00D74E21">
        <w:rPr>
          <w:u w:val="single"/>
        </w:rPr>
        <w:t>униципальной программы</w:t>
      </w:r>
      <w:r w:rsidR="000B76F6" w:rsidRPr="00D74E21">
        <w:t xml:space="preserve"> представлены в Приложении</w:t>
      </w:r>
      <w:r w:rsidR="00946FDA" w:rsidRPr="00D74E21">
        <w:t xml:space="preserve"> </w:t>
      </w:r>
      <w:r w:rsidR="0025520E" w:rsidRPr="00D74E21">
        <w:t>1</w:t>
      </w:r>
      <w:r w:rsidR="000B76F6" w:rsidRPr="00D74E21">
        <w:t xml:space="preserve"> </w:t>
      </w:r>
      <w:r w:rsidR="0055635A" w:rsidRPr="00D74E21">
        <w:t xml:space="preserve">к </w:t>
      </w:r>
      <w:r w:rsidR="0025520E" w:rsidRPr="00D74E21">
        <w:t>муниципальной п</w:t>
      </w:r>
      <w:r w:rsidR="0055635A" w:rsidRPr="00D74E21">
        <w:t>рограмме.</w:t>
      </w:r>
      <w:r w:rsidR="000B76F6" w:rsidRPr="00D74E21">
        <w:t xml:space="preserve"> </w:t>
      </w:r>
    </w:p>
    <w:p w:rsidR="00C47193" w:rsidRPr="00D74E21" w:rsidRDefault="00C47193" w:rsidP="00C95CF7">
      <w:pPr>
        <w:pStyle w:val="ConsPlusNormal"/>
        <w:ind w:firstLine="709"/>
        <w:jc w:val="center"/>
      </w:pPr>
    </w:p>
    <w:p w:rsidR="007F5C93" w:rsidRPr="00D74E21" w:rsidRDefault="007F5C93" w:rsidP="007F5C93">
      <w:pPr>
        <w:pStyle w:val="ConsPlusNormal"/>
        <w:ind w:firstLine="709"/>
        <w:jc w:val="center"/>
        <w:rPr>
          <w:szCs w:val="28"/>
          <w:lang w:eastAsia="en-US"/>
        </w:rPr>
      </w:pPr>
      <w:r w:rsidRPr="00D74E21">
        <w:rPr>
          <w:szCs w:val="28"/>
          <w:lang w:eastAsia="en-US"/>
        </w:rPr>
        <w:t xml:space="preserve">IV. Основные мероприятия и финансовое обеспечение </w:t>
      </w:r>
    </w:p>
    <w:p w:rsidR="007F5C93" w:rsidRPr="00D74E21" w:rsidRDefault="007F5C93" w:rsidP="007F5C93">
      <w:pPr>
        <w:pStyle w:val="ConsPlusNormal"/>
        <w:ind w:firstLine="709"/>
        <w:jc w:val="center"/>
        <w:rPr>
          <w:szCs w:val="28"/>
          <w:lang w:eastAsia="en-US"/>
        </w:rPr>
      </w:pPr>
      <w:proofErr w:type="gramStart"/>
      <w:r w:rsidRPr="00D74E21">
        <w:rPr>
          <w:szCs w:val="28"/>
          <w:lang w:eastAsia="en-US"/>
        </w:rPr>
        <w:t>муниципальной</w:t>
      </w:r>
      <w:proofErr w:type="gramEnd"/>
      <w:r w:rsidRPr="00D74E21">
        <w:rPr>
          <w:szCs w:val="28"/>
          <w:lang w:eastAsia="en-US"/>
        </w:rPr>
        <w:t xml:space="preserve"> программы</w:t>
      </w:r>
    </w:p>
    <w:p w:rsidR="007F5C93" w:rsidRPr="00D74E21" w:rsidRDefault="007F5C93" w:rsidP="007F5C93">
      <w:pPr>
        <w:pStyle w:val="ConsPlusNormal"/>
        <w:ind w:firstLine="709"/>
        <w:jc w:val="center"/>
        <w:rPr>
          <w:szCs w:val="28"/>
          <w:lang w:eastAsia="en-US"/>
        </w:rPr>
      </w:pP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rPr>
          <w:szCs w:val="28"/>
          <w:lang w:eastAsia="en-US"/>
        </w:rPr>
        <w:t xml:space="preserve"> </w:t>
      </w:r>
      <w:r w:rsidRPr="00D74E21">
        <w:t>Мероприятия муниципальной программы направлены на достижение цели и решение поставленных задач. В программные мероприятия могут включаться объекты, находящиеся в муниципальной собственности Новосибирского района Новосибирской области или муниципальных образований Новосибирского района Новосибирской области.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 xml:space="preserve">В рамках муниципальной программы предусматриваются следующие мероприятия: 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>1. Для решения задачи «Актуализация схем газоснабжения Новосибирского района Новосибирской области и муниципальных образований Новосибирского района Новосибирской области» предусматривается не реже 1 раза в 5 лет проводить актуализацию схем газоснабжения района и муниципальных образований Новосибирского района Новосибирской области.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>Организация работ по разработке и актуализации схем газоснабжения муниципальных образований осуществляется соответствующими администрациями муниципальных образований в соответствии с Бюджетным кодексом Российской Федерации,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>Организация работ по разработке и актуализации схемы газоснабжения Новосибирского района Новосибирской области осуществляется МКУ «УК ЕЗ ЖКХС» в соответствии с Бюджетным кодексом Российской Федерации, Федеральным законом от 05.04.2013 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 xml:space="preserve">2. Для решения задачи «Развитие системы газоснабжения Новосибирского района Новосибирской области. Строительство систем газораспределения высокого и низкого давления (межпоселковых и </w:t>
      </w:r>
      <w:proofErr w:type="spellStart"/>
      <w:r w:rsidRPr="00D74E21">
        <w:t>внутрипоселковых</w:t>
      </w:r>
      <w:proofErr w:type="spellEnd"/>
      <w:r w:rsidRPr="00D74E21">
        <w:t xml:space="preserve">)» предусмотрены мероприятия по строительству систем газораспределения высокого и низкого давления (межпоселковых и </w:t>
      </w:r>
      <w:proofErr w:type="spellStart"/>
      <w:r w:rsidRPr="00D74E21">
        <w:t>внутрипоселковых</w:t>
      </w:r>
      <w:proofErr w:type="spellEnd"/>
      <w:r w:rsidRPr="00D74E21">
        <w:t>), включая проведение проектно-изыскательских работ по объектам строительства и разработку проектно-сметной документации.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 xml:space="preserve">Разработка (корректировка) проектно-сметной документации осуществляется администрацией Новосибирского района Новосибирской области (при строительстве межпоселковых газопроводов) и органами местного самоуправления муниципальных образований Новосибирского района Новосибирской области (при строительстве </w:t>
      </w:r>
      <w:proofErr w:type="spellStart"/>
      <w:r w:rsidRPr="00D74E21">
        <w:t>внутрипоселковых</w:t>
      </w:r>
      <w:proofErr w:type="spellEnd"/>
      <w:r w:rsidRPr="00D74E21">
        <w:t xml:space="preserve"> газораспределительных сетей),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 xml:space="preserve">3. Для решения задачи «Повышение </w:t>
      </w:r>
      <w:proofErr w:type="spellStart"/>
      <w:r w:rsidRPr="00D74E21">
        <w:t>энергоэффективности</w:t>
      </w:r>
      <w:proofErr w:type="spellEnd"/>
      <w:r w:rsidRPr="00D74E21">
        <w:t xml:space="preserve">, производительности и </w:t>
      </w:r>
      <w:proofErr w:type="spellStart"/>
      <w:r w:rsidRPr="00D74E21">
        <w:t>экологичности</w:t>
      </w:r>
      <w:proofErr w:type="spellEnd"/>
      <w:r w:rsidRPr="00D74E21">
        <w:t xml:space="preserve"> систем </w:t>
      </w:r>
      <w:proofErr w:type="spellStart"/>
      <w:r w:rsidRPr="00D74E21">
        <w:t>газопотребления</w:t>
      </w:r>
      <w:proofErr w:type="spellEnd"/>
      <w:r w:rsidRPr="00D74E21">
        <w:t xml:space="preserve"> (строительство и реконструкция газовых котельных)» предусмотрено выполнение мероприятий по строительству, реконструкции газовых котельных и строительству подводящих газопроводов (при включении данных газопроводов в проект строительства котельной), а также на разработку проектно-сметной документации.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>Отбор объектов и определение объемов финансирования для включения в программные мероприятия, финансирование которых предусмотрено за счет средств из областного бюджета Новосибирской области, осуществляется в соответствии с Условиями и Порядком, предусмотренными государственной программой Новосибирской области «Жилищно-коммунальное хозяйство Новосибирской области в 2015 - 2022 годах», утверждённой постановлением Правительства Новосибирской области от 16.02.2015 г. № 66-п «Об утверждении государственной программы Новосибирской области «Жилищно-коммунальное хозяйство Новосибирской области в 2015 - 2022 годах».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>Отбор объектов, находящихся в собственности муниципальных образований Новосибирского района Новосибирской области, финансирование которых осуществляется за счёт средств бюджета Новосибирского района Новосибирской области, для проведения строительства, модернизации, реконструкции (или) капитального ремонта, а также для приобретения оборудования и материалов осуществляется рабочей группой, созданной распоряжением администрации Новосибирского района Новосибирской области от 22.01.2019 г. № 14-ра, на основании предложений, поступивших от соответствующих муниципальных образований Новосибирского района Новосибирской области, при соблюдении следующих условий: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а</w:t>
      </w:r>
      <w:proofErr w:type="gramEnd"/>
      <w:r w:rsidRPr="00D74E21">
        <w:t>) наличие заявки о необходимости проведения мероприятия, представленной в администрацию Новосибирского района Новосибирской области в срок до 01 мая года, предшествующего плановому году финансирования, а для финансирования в 2019 году в срок до 01 апреля 2019 года. Заявки на предоставление межбюджетных трансфертов составляются в произвольной форме и предоставляются в администрацию Новосибирского района с приложением расчета потребности финансовых средств;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б</w:t>
      </w:r>
      <w:proofErr w:type="gramEnd"/>
      <w:r w:rsidRPr="00D74E21">
        <w:t>) наличие экспертного заключения о необходимости проведения мероприятия;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в</w:t>
      </w:r>
      <w:proofErr w:type="gramEnd"/>
      <w:r w:rsidRPr="00D74E21">
        <w:t>) наличия утвержденного технического задания на проектирование;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г</w:t>
      </w:r>
      <w:proofErr w:type="gramEnd"/>
      <w:r w:rsidRPr="00D74E21">
        <w:t>) наличие утвержденной проектно-сметной документации, имеющей положительное экспертное заключение государственной экспертизы;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д</w:t>
      </w:r>
      <w:proofErr w:type="gramEnd"/>
      <w:r w:rsidRPr="00D74E21">
        <w:t>) наличие справки о недостаточности средств в бюджете муниципального образования Новосибирского района Новосибирской области на строительство систем газоснабжения, планируемых на территории муниципального образования;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е</w:t>
      </w:r>
      <w:proofErr w:type="gramEnd"/>
      <w:r w:rsidRPr="00D74E21">
        <w:t>) наличие действующих схем газоснабжения соответствующей территории муниципального образования Новосибирского района Новосибирской области;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ж</w:t>
      </w:r>
      <w:proofErr w:type="gramEnd"/>
      <w:r w:rsidRPr="00D74E21">
        <w:t xml:space="preserve">) подтверждение размера </w:t>
      </w:r>
      <w:proofErr w:type="spellStart"/>
      <w:r w:rsidRPr="00D74E21">
        <w:t>софинансирования</w:t>
      </w:r>
      <w:proofErr w:type="spellEnd"/>
      <w:r w:rsidRPr="00D74E21">
        <w:t xml:space="preserve"> за счет средств местного бюджета муниципального образования Новосибирского района Новосибирской области не менее 5 % от общего объема финансирования. В счет </w:t>
      </w:r>
      <w:proofErr w:type="spellStart"/>
      <w:r w:rsidRPr="00D74E21">
        <w:t>софинансирования</w:t>
      </w:r>
      <w:proofErr w:type="spellEnd"/>
      <w:r w:rsidRPr="00D74E21">
        <w:t xml:space="preserve"> могут быть учтены средства, израсходованные на разработку (корректировку) проектно-сметной документации.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>Критериями отбора объектов для включения в муниципальную программу являются: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>1) комплектность разработанной проектно-сметной документации, наличие точки подключения к газопроводам высокого давления;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>2) количество жителей, готовых к подключению для загрузки системы газоснабжения не менее 30 % от проектной мощности редуцирующих устройств (по условиям безопасности газорегуляторных пунктов).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>Организация работ по строительству и реконструкции объектов систем газоснабжения осуществляется администрациями соответствующих муниципальных образований Новосибирского района Новосибирской области, в собственности которых находятся объекты.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>Организация работ по строительству и реконструкции объектов систем газоснабжения, находящихся в собственности администрации Новосибирского района Новосибирской области, осуществляется МКУ «УК ЕЗ ЖКХС» в соответствии с Бюджетным кодексом Российской Федерации, Федеральным законом от 05.04.2013 г. № 44-ФЗ «О контрактной системе в сфере закупок товаров, работ, услуг для обеспечения государственных и муниципальных нужд».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>Расходование средств бюджета Новосибирского района Новосибирской области на реализацию мероприятий муниципальной программы осуществляется: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>1) на основании муниципальных контрактов (гражданско-правовых договоров), заключаемых на поставку товаров, выполнение работ, оказание услуг для государственных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 xml:space="preserve">2) на основании соглашений, заключенных между администрацией Новосибирского района Новосибирской области и администрациями муниципальных образований Новосибирского района Новосибирской области о предоставлении из бюджета Новосибирского района Новосибирской области бюджетам муниципальных образований Новосибирского района Новосибирской области иных межбюджетных трансфертов на реализацию мероприятий муниципальной программы на условиях </w:t>
      </w:r>
      <w:proofErr w:type="spellStart"/>
      <w:r w:rsidRPr="00D74E21">
        <w:t>софинансирования</w:t>
      </w:r>
      <w:proofErr w:type="spellEnd"/>
      <w:r w:rsidRPr="00D74E21">
        <w:t xml:space="preserve"> из бюджетов муниципальных образований Новосибирского района Новосибирской области в размере не менее 5 % от общего объема финансовых средств на реализацию мероприятия.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r w:rsidRPr="00D74E21">
        <w:t>Соглашение должно содержать следующие положения: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а</w:t>
      </w:r>
      <w:proofErr w:type="gramEnd"/>
      <w:r w:rsidRPr="00D74E21">
        <w:t>) целевое назначение иных межбюджетных трансфертов с указанием наименования муниципальной программы, соответствующих программных мероприятий и объектов капитального строительства;</w:t>
      </w:r>
    </w:p>
    <w:p w:rsidR="007F5C93" w:rsidRPr="00D74E21" w:rsidRDefault="007F5C93" w:rsidP="007F5C93">
      <w:pPr>
        <w:pStyle w:val="ConsPlusNormal"/>
        <w:spacing w:line="228" w:lineRule="auto"/>
        <w:ind w:firstLine="709"/>
        <w:jc w:val="both"/>
      </w:pPr>
      <w:proofErr w:type="gramStart"/>
      <w:r w:rsidRPr="00D74E21">
        <w:t>б</w:t>
      </w:r>
      <w:proofErr w:type="gramEnd"/>
      <w:r w:rsidRPr="00D74E21">
        <w:t>) размер иных межбюджетных трансфертов местному бюджету, объем финансирования за счет средств местного бюджета и внебюджетных источников;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 xml:space="preserve">в) норму, согласно которой в случае, если объем бюджетных ассигнований, предусмотренных в бюджете муниципального образования на </w:t>
      </w:r>
      <w:proofErr w:type="spellStart"/>
      <w:r w:rsidRPr="00D74E21">
        <w:t>софинансирование</w:t>
      </w:r>
      <w:proofErr w:type="spellEnd"/>
      <w:r w:rsidRPr="00D74E21">
        <w:t xml:space="preserve"> соответствующих расходов, ниже уровней финансирования, установленных в  муниципальной программе, размер иных межбюджетных трансфертов, предоставляемой бюджету муниципального образования, подлежит сокращению пропорционально снижению соответствующего уровня </w:t>
      </w:r>
      <w:proofErr w:type="spellStart"/>
      <w:r w:rsidRPr="00D74E21">
        <w:t>софинансирования</w:t>
      </w:r>
      <w:proofErr w:type="spellEnd"/>
      <w:r w:rsidRPr="00D74E21">
        <w:t xml:space="preserve"> за счет средств бюджета муниципального образования Новосибирского района Новосибирской области;</w:t>
      </w:r>
    </w:p>
    <w:p w:rsidR="007F5C93" w:rsidRPr="00D74E21" w:rsidRDefault="007F5C93" w:rsidP="007F5C93">
      <w:pPr>
        <w:pStyle w:val="ConsPlusNormal"/>
        <w:ind w:firstLine="709"/>
        <w:jc w:val="both"/>
      </w:pPr>
      <w:proofErr w:type="gramStart"/>
      <w:r w:rsidRPr="00D74E21">
        <w:t>г</w:t>
      </w:r>
      <w:proofErr w:type="gramEnd"/>
      <w:r w:rsidRPr="00D74E21">
        <w:t>) форму, сроки и порядок представления отчетности о выполненных объемах работ и об осуществлении расходов за счет средств местного бюджета;</w:t>
      </w:r>
    </w:p>
    <w:p w:rsidR="007F5C93" w:rsidRPr="00D74E21" w:rsidRDefault="007F5C93" w:rsidP="007F5C93">
      <w:pPr>
        <w:pStyle w:val="ConsPlusNormal"/>
        <w:ind w:firstLine="709"/>
        <w:jc w:val="both"/>
      </w:pPr>
      <w:proofErr w:type="gramStart"/>
      <w:r w:rsidRPr="00D74E21">
        <w:t>д</w:t>
      </w:r>
      <w:proofErr w:type="gramEnd"/>
      <w:r w:rsidRPr="00D74E21">
        <w:t>) осуществление контроля за соблюдением администрациями муниципальных образований Новосибирского района Новосибирской области условий предоставления иных межбюджетных трансфертов;</w:t>
      </w:r>
    </w:p>
    <w:p w:rsidR="007F5C93" w:rsidRPr="00D74E21" w:rsidRDefault="007F5C93" w:rsidP="007F5C93">
      <w:pPr>
        <w:pStyle w:val="ConsPlusNormal"/>
        <w:ind w:firstLine="709"/>
        <w:jc w:val="both"/>
      </w:pPr>
      <w:proofErr w:type="gramStart"/>
      <w:r w:rsidRPr="00D74E21">
        <w:t>е</w:t>
      </w:r>
      <w:proofErr w:type="gramEnd"/>
      <w:r w:rsidRPr="00D74E21">
        <w:t>) порядок возврата иных межбюджетных трансфертов в случае нецелевого использования иных межбюджетных трансфертов;</w:t>
      </w:r>
    </w:p>
    <w:p w:rsidR="007F5C93" w:rsidRPr="00D74E21" w:rsidRDefault="007F5C93" w:rsidP="007F5C93">
      <w:pPr>
        <w:pStyle w:val="ConsPlusNormal"/>
        <w:ind w:firstLine="709"/>
        <w:jc w:val="both"/>
      </w:pPr>
      <w:proofErr w:type="gramStart"/>
      <w:r w:rsidRPr="00D74E21">
        <w:t>ж</w:t>
      </w:r>
      <w:proofErr w:type="gramEnd"/>
      <w:r w:rsidRPr="00D74E21">
        <w:t>) ответственность сторон за нарушение условий соглашения;</w:t>
      </w:r>
    </w:p>
    <w:p w:rsidR="007F5C93" w:rsidRPr="00D74E21" w:rsidRDefault="007F5C93" w:rsidP="007F5C93">
      <w:pPr>
        <w:pStyle w:val="ConsPlusNormal"/>
        <w:ind w:firstLine="709"/>
        <w:jc w:val="both"/>
      </w:pPr>
      <w:proofErr w:type="gramStart"/>
      <w:r w:rsidRPr="00D74E21">
        <w:t>з</w:t>
      </w:r>
      <w:proofErr w:type="gramEnd"/>
      <w:r w:rsidRPr="00D74E21">
        <w:t>) критерии оценки эффективности использования иных межбюджетных трансфертов в соответствии с обязательствами, принятыми администрацией муниципального образования Новосибирского района Новосибирской области по использованию иных межбюджетных трансфертов (значения показателей результативности использования иных межбюджетных трансфертов);</w:t>
      </w:r>
    </w:p>
    <w:p w:rsidR="007F5C93" w:rsidRPr="00D74E21" w:rsidRDefault="007F5C93" w:rsidP="007F5C93">
      <w:pPr>
        <w:pStyle w:val="ConsPlusNormal"/>
        <w:ind w:firstLine="709"/>
        <w:jc w:val="both"/>
      </w:pPr>
      <w:proofErr w:type="gramStart"/>
      <w:r w:rsidRPr="00D74E21">
        <w:t>и</w:t>
      </w:r>
      <w:proofErr w:type="gramEnd"/>
      <w:r w:rsidRPr="00D74E21">
        <w:t xml:space="preserve">) последствия </w:t>
      </w:r>
      <w:proofErr w:type="spellStart"/>
      <w:r w:rsidRPr="00D74E21">
        <w:t>недостижения</w:t>
      </w:r>
      <w:proofErr w:type="spellEnd"/>
      <w:r w:rsidRPr="00D74E21">
        <w:t xml:space="preserve"> муниципальным образованием установленных значений показателей результативности использования иных межбюджетных трансфертов.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>Финансирование мероприятий муниципальной программы осуществляется в соответствии с перечнем планируемых к реализации мероприятий муниципальной программы на очередной финансовый год в пределах бюджетных ассигнований и лимитов бюджетных обязательств, установленных Решением Совета депутатов Новосибирского района Новосибирской области «О бюджете Новосибирского района Новосибирской области» на соответствующий год.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>Основными источниками финансирования муниципальной программы являются средства бюджета Новосибирской области, Новосибирского района Новосибирской области, муниципальных образований Новосибирского района Новосибирской области и внебюджетные источники.</w:t>
      </w:r>
    </w:p>
    <w:p w:rsidR="007F5C93" w:rsidRPr="00D74E21" w:rsidRDefault="007F5C93" w:rsidP="007F5C93">
      <w:pPr>
        <w:pStyle w:val="ConsPlusNormal"/>
        <w:ind w:firstLine="709"/>
        <w:jc w:val="both"/>
      </w:pPr>
      <w:r w:rsidRPr="00D74E21">
        <w:t>Мероприятия муниципальной программы с указанием размера финансирования (с разбивкой по годам) представлены в Приложении 2 к муниципальной программе.</w:t>
      </w:r>
    </w:p>
    <w:p w:rsidR="00086DEF" w:rsidRPr="00D74E21" w:rsidRDefault="00086DEF" w:rsidP="00B5322F">
      <w:pPr>
        <w:pStyle w:val="ConsPlusNormal"/>
        <w:ind w:firstLine="709"/>
        <w:jc w:val="both"/>
      </w:pPr>
    </w:p>
    <w:p w:rsidR="002C7C0F" w:rsidRPr="00D74E21" w:rsidRDefault="00247043" w:rsidP="002C7C0F">
      <w:pPr>
        <w:ind w:left="0" w:firstLine="284"/>
        <w:jc w:val="center"/>
      </w:pPr>
      <w:r w:rsidRPr="00D74E21">
        <w:rPr>
          <w:lang w:val="en-US"/>
        </w:rPr>
        <w:t>V</w:t>
      </w:r>
      <w:r w:rsidRPr="00D74E21">
        <w:t>.</w:t>
      </w:r>
      <w:r w:rsidR="002C7C0F" w:rsidRPr="00D74E21">
        <w:t xml:space="preserve"> </w:t>
      </w:r>
      <w:r w:rsidR="00822E5D" w:rsidRPr="00D74E21">
        <w:t>Механизм</w:t>
      </w:r>
      <w:r w:rsidR="002C7C0F" w:rsidRPr="00D74E21">
        <w:t xml:space="preserve"> реализаци</w:t>
      </w:r>
      <w:r w:rsidR="00822E5D" w:rsidRPr="00D74E21">
        <w:t>и</w:t>
      </w:r>
      <w:r w:rsidR="002C7C0F" w:rsidRPr="00D74E21">
        <w:t xml:space="preserve"> </w:t>
      </w:r>
      <w:r w:rsidR="00E6120B" w:rsidRPr="00D74E21">
        <w:t>м</w:t>
      </w:r>
      <w:r w:rsidR="00BB575C" w:rsidRPr="00D74E21">
        <w:t>униципальной программы</w:t>
      </w:r>
    </w:p>
    <w:p w:rsidR="002C7C0F" w:rsidRPr="00D74E21" w:rsidRDefault="002C7C0F" w:rsidP="002C7C0F"/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Общее руководство реализацией муниципальной программы осуществляет координатор муниципальной программы - заместитель главы администрации Новосибирского района Новосибирской области</w:t>
      </w:r>
      <w:r w:rsidR="005F50EF" w:rsidRPr="00D74E21">
        <w:t>,</w:t>
      </w:r>
      <w:r w:rsidRPr="00D74E21">
        <w:t xml:space="preserve"> </w:t>
      </w:r>
      <w:r w:rsidR="005F50EF" w:rsidRPr="00D74E21">
        <w:t>курирующий вопросы</w:t>
      </w:r>
      <w:r w:rsidRPr="00D74E21">
        <w:t xml:space="preserve"> жилищно-коммунального хозяйства.</w:t>
      </w:r>
    </w:p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Основными исполнителями мероприятий муниципальной программы</w:t>
      </w:r>
      <w:r w:rsidR="00C30556" w:rsidRPr="00D74E21">
        <w:t xml:space="preserve"> </w:t>
      </w:r>
      <w:r w:rsidRPr="00D74E21">
        <w:t>являются управление жилищно-коммунального хозяйства, строительства и</w:t>
      </w:r>
      <w:r w:rsidR="00C30556" w:rsidRPr="00D74E21">
        <w:t xml:space="preserve"> </w:t>
      </w:r>
      <w:r w:rsidRPr="00D74E21">
        <w:t>транспорта администрации Новосибирского района Новосибирской области и</w:t>
      </w:r>
      <w:r w:rsidR="00C30556" w:rsidRPr="00D74E21">
        <w:t xml:space="preserve"> </w:t>
      </w:r>
      <w:r w:rsidRPr="00D74E21">
        <w:t>органы местного самоуправления муниципальных образований Новосибирском</w:t>
      </w:r>
      <w:r w:rsidR="00C30556" w:rsidRPr="00D74E21">
        <w:t xml:space="preserve"> </w:t>
      </w:r>
      <w:r w:rsidRPr="00D74E21">
        <w:t>района Новосибирской области, на территории которых реализуются</w:t>
      </w:r>
      <w:r w:rsidR="00C30556" w:rsidRPr="00D74E21">
        <w:t xml:space="preserve"> </w:t>
      </w:r>
      <w:r w:rsidRPr="00D74E21">
        <w:t>мероприятия муниципальной программы.</w:t>
      </w:r>
    </w:p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Управление жилищно-коммунального хозяйства, строительства и</w:t>
      </w:r>
      <w:r w:rsidR="00C30556" w:rsidRPr="00D74E21">
        <w:t xml:space="preserve"> </w:t>
      </w:r>
      <w:r w:rsidRPr="00D74E21">
        <w:t>транспорта администрации Новосибирского района Новосибирской области при</w:t>
      </w:r>
      <w:r w:rsidR="00C30556" w:rsidRPr="00D74E21">
        <w:t xml:space="preserve"> </w:t>
      </w:r>
      <w:r w:rsidRPr="00D74E21">
        <w:t>реализации муниципальной программы выполняет следующие функции:</w:t>
      </w:r>
    </w:p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- общ</w:t>
      </w:r>
      <w:r w:rsidR="005F50EF" w:rsidRPr="00D74E21">
        <w:t>ую</w:t>
      </w:r>
      <w:r w:rsidRPr="00D74E21">
        <w:t xml:space="preserve"> координаци</w:t>
      </w:r>
      <w:r w:rsidR="005F50EF" w:rsidRPr="00D74E21">
        <w:t>ю</w:t>
      </w:r>
      <w:r w:rsidRPr="00D74E21">
        <w:t xml:space="preserve"> исполнителей муниципальной программы и контроль</w:t>
      </w:r>
      <w:r w:rsidR="00C30556" w:rsidRPr="00D74E21">
        <w:t xml:space="preserve"> </w:t>
      </w:r>
      <w:r w:rsidRPr="00D74E21">
        <w:t>их деятельности по реализации мероприятий муниципальной программы;</w:t>
      </w:r>
    </w:p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- взаимодействие с органами исполнительной власти Новосибирской</w:t>
      </w:r>
      <w:r w:rsidR="00C30556" w:rsidRPr="00D74E21">
        <w:t xml:space="preserve"> </w:t>
      </w:r>
      <w:r w:rsidRPr="00D74E21">
        <w:t>области, с органами местного самоуправления;</w:t>
      </w:r>
    </w:p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- нормативно-правовое обеспечение реализации муниципальной</w:t>
      </w:r>
      <w:r w:rsidR="00C30556" w:rsidRPr="00D74E21">
        <w:t xml:space="preserve"> </w:t>
      </w:r>
      <w:r w:rsidRPr="00D74E21">
        <w:t>программы;</w:t>
      </w:r>
    </w:p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- мониторинг результатов реализации программных мероприятий;</w:t>
      </w:r>
    </w:p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- осуществление контроля исполнения муниципальной программы, в том</w:t>
      </w:r>
      <w:r w:rsidR="00C30556" w:rsidRPr="00D74E21">
        <w:t xml:space="preserve"> </w:t>
      </w:r>
      <w:r w:rsidRPr="00D74E21">
        <w:t>числе, за целевым и эффективным использованием финансовых средств и</w:t>
      </w:r>
      <w:r w:rsidR="00C30556" w:rsidRPr="00D74E21">
        <w:t xml:space="preserve"> </w:t>
      </w:r>
      <w:r w:rsidRPr="00D74E21">
        <w:t>материально-технических ресурсов, направляемых на реализацию муниципальной</w:t>
      </w:r>
      <w:r w:rsidR="00C30556" w:rsidRPr="00D74E21">
        <w:t xml:space="preserve"> </w:t>
      </w:r>
      <w:r w:rsidRPr="00D74E21">
        <w:t>программы;</w:t>
      </w:r>
    </w:p>
    <w:p w:rsidR="006B6DA1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>- подготовк</w:t>
      </w:r>
      <w:r w:rsidR="005F50EF" w:rsidRPr="00D74E21">
        <w:t>у</w:t>
      </w:r>
      <w:r w:rsidRPr="00D74E21">
        <w:t xml:space="preserve"> в установленном порядке предложений об уточнении перечня</w:t>
      </w:r>
      <w:r w:rsidR="00C30556" w:rsidRPr="00D74E21">
        <w:t xml:space="preserve"> </w:t>
      </w:r>
      <w:r w:rsidRPr="00D74E21">
        <w:t>программных мероприятий на очередной финансовый год, представление в</w:t>
      </w:r>
      <w:r w:rsidR="00C30556" w:rsidRPr="00D74E21">
        <w:t xml:space="preserve"> </w:t>
      </w:r>
      <w:r w:rsidRPr="00D74E21">
        <w:t xml:space="preserve">управление финансовой и налоговой политики Новосибирского района </w:t>
      </w:r>
      <w:r w:rsidR="005F50EF" w:rsidRPr="00D74E21">
        <w:t xml:space="preserve">Новосибирской области </w:t>
      </w:r>
      <w:r w:rsidRPr="00D74E21">
        <w:t>заявки на</w:t>
      </w:r>
      <w:r w:rsidR="00C30556" w:rsidRPr="00D74E21">
        <w:t xml:space="preserve"> </w:t>
      </w:r>
      <w:r w:rsidRPr="00D74E21">
        <w:t>финансирование муниципальной программы, уточнение затрат и сроков</w:t>
      </w:r>
      <w:r w:rsidR="00C30556" w:rsidRPr="00D74E21">
        <w:t xml:space="preserve"> </w:t>
      </w:r>
      <w:r w:rsidRPr="00D74E21">
        <w:t>исполнения по отдельным программным мероприятиям, а также механизмов</w:t>
      </w:r>
      <w:r w:rsidR="00C30556" w:rsidRPr="00D74E21">
        <w:t xml:space="preserve"> </w:t>
      </w:r>
      <w:r w:rsidRPr="00D74E21">
        <w:t>реализации муниципальной программы;</w:t>
      </w:r>
    </w:p>
    <w:p w:rsidR="00C30556" w:rsidRPr="00D74E21" w:rsidRDefault="006B6DA1" w:rsidP="00C30556">
      <w:pPr>
        <w:pStyle w:val="ConsPlusNormal"/>
        <w:spacing w:line="228" w:lineRule="auto"/>
        <w:ind w:firstLine="709"/>
        <w:jc w:val="both"/>
      </w:pPr>
      <w:r w:rsidRPr="00D74E21">
        <w:t xml:space="preserve">- оценку эффективности реализации муниципальной программы. </w:t>
      </w:r>
    </w:p>
    <w:p w:rsidR="00D456C4" w:rsidRPr="00D74E21" w:rsidRDefault="006B6DA1" w:rsidP="00C30556">
      <w:pPr>
        <w:pStyle w:val="ConsPlusNormal"/>
        <w:spacing w:line="228" w:lineRule="auto"/>
        <w:ind w:firstLine="709"/>
        <w:jc w:val="both"/>
        <w:sectPr w:rsidR="00D456C4" w:rsidRPr="00D74E21" w:rsidSect="00E54E9F">
          <w:pgSz w:w="11905" w:h="16838"/>
          <w:pgMar w:top="1134" w:right="567" w:bottom="1134" w:left="1418" w:header="567" w:footer="0" w:gutter="0"/>
          <w:cols w:space="720"/>
          <w:docGrid w:linePitch="381"/>
        </w:sectPr>
      </w:pPr>
      <w:r w:rsidRPr="00D74E21">
        <w:t>Управление жилищно-коммунального хозяйства, строительства и</w:t>
      </w:r>
      <w:r w:rsidR="00C30556" w:rsidRPr="00D74E21">
        <w:t xml:space="preserve"> </w:t>
      </w:r>
      <w:r w:rsidRPr="00D74E21">
        <w:t>транспорта администрации Новосибирского района Новосибирской области</w:t>
      </w:r>
      <w:r w:rsidR="00C30556" w:rsidRPr="00D74E21">
        <w:t xml:space="preserve"> </w:t>
      </w:r>
      <w:r w:rsidRPr="00D74E21">
        <w:t>ежегодно до</w:t>
      </w:r>
      <w:r w:rsidR="005F50EF" w:rsidRPr="00D74E21">
        <w:t> 0</w:t>
      </w:r>
      <w:r w:rsidRPr="00D74E21">
        <w:t>1</w:t>
      </w:r>
      <w:r w:rsidR="00C30556" w:rsidRPr="00D74E21">
        <w:t> </w:t>
      </w:r>
      <w:r w:rsidRPr="00D74E21">
        <w:t>марта года, следующего за отчетным, представляет в управление</w:t>
      </w:r>
      <w:r w:rsidR="00C30556" w:rsidRPr="00D74E21">
        <w:t xml:space="preserve"> </w:t>
      </w:r>
      <w:r w:rsidRPr="00D74E21">
        <w:t>экономического развития, промышленности и торговли администрации</w:t>
      </w:r>
      <w:r w:rsidR="00C30556" w:rsidRPr="00D74E21">
        <w:t xml:space="preserve"> </w:t>
      </w:r>
      <w:r w:rsidRPr="00D74E21">
        <w:t xml:space="preserve">Новосибирского района </w:t>
      </w:r>
      <w:r w:rsidR="005F50EF" w:rsidRPr="00D74E21">
        <w:t xml:space="preserve">Новосибирской области </w:t>
      </w:r>
      <w:r w:rsidRPr="00D74E21">
        <w:t>отчет о ходе реализации муниципальной программы и</w:t>
      </w:r>
      <w:r w:rsidR="00C30556" w:rsidRPr="00D74E21">
        <w:t xml:space="preserve"> </w:t>
      </w:r>
      <w:r w:rsidRPr="00D74E21">
        <w:t>информацию об оценке эффективности реализации муниципальной программы</w:t>
      </w:r>
      <w:r w:rsidR="00C30556" w:rsidRPr="00D74E21">
        <w:t xml:space="preserve"> </w:t>
      </w:r>
      <w:r w:rsidRPr="00D74E21">
        <w:t>согласно постановлени</w:t>
      </w:r>
      <w:r w:rsidR="005F50EF" w:rsidRPr="00D74E21">
        <w:t>ю</w:t>
      </w:r>
      <w:r w:rsidRPr="00D74E21">
        <w:t xml:space="preserve"> администрации Новосибирского района Новосибирской</w:t>
      </w:r>
      <w:r w:rsidR="00C30556" w:rsidRPr="00D74E21">
        <w:t xml:space="preserve"> </w:t>
      </w:r>
      <w:r w:rsidRPr="00D74E21">
        <w:t>области от 19.10.2018 г. №</w:t>
      </w:r>
      <w:r w:rsidR="0025520E" w:rsidRPr="00D74E21">
        <w:t> </w:t>
      </w:r>
      <w:r w:rsidRPr="00D74E21">
        <w:t>1119-па «Об утверждении Порядка формирования и</w:t>
      </w:r>
      <w:r w:rsidR="00C30556" w:rsidRPr="00D74E21">
        <w:t xml:space="preserve"> </w:t>
      </w:r>
      <w:r w:rsidRPr="00D74E21">
        <w:t>реализации муниципальных программ Новосибирского района Новосибирской</w:t>
      </w:r>
      <w:r w:rsidR="00C30556" w:rsidRPr="00D74E21">
        <w:t xml:space="preserve"> </w:t>
      </w:r>
      <w:r w:rsidRPr="00D74E21">
        <w:t>области».</w:t>
      </w:r>
      <w:r w:rsidR="002C7C0F" w:rsidRPr="00D74E21">
        <w:t xml:space="preserve"> 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  <w:r w:rsidRPr="00D74E21">
        <w:rPr>
          <w:rFonts w:eastAsia="Calibri" w:cs="Times New Roman"/>
          <w:szCs w:val="28"/>
        </w:rPr>
        <w:t>ПРИЛОЖЕНИЕ № 1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  <w:proofErr w:type="gramStart"/>
      <w:r w:rsidRPr="00D74E21">
        <w:rPr>
          <w:rFonts w:eastAsia="Calibri" w:cs="Times New Roman"/>
          <w:szCs w:val="28"/>
        </w:rPr>
        <w:t>к</w:t>
      </w:r>
      <w:proofErr w:type="gramEnd"/>
      <w:r w:rsidRPr="00D74E21">
        <w:rPr>
          <w:rFonts w:eastAsia="Calibri" w:cs="Times New Roman"/>
          <w:szCs w:val="28"/>
        </w:rPr>
        <w:t xml:space="preserve"> муниципальной программе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  <w:r w:rsidRPr="00D74E21">
        <w:rPr>
          <w:rFonts w:eastAsia="Calibri" w:cs="Times New Roman"/>
          <w:szCs w:val="28"/>
        </w:rPr>
        <w:t xml:space="preserve">«Газификация территории Новосибирского района 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  <w:r w:rsidRPr="00D74E21">
        <w:rPr>
          <w:rFonts w:eastAsia="Calibri" w:cs="Times New Roman"/>
          <w:szCs w:val="28"/>
        </w:rPr>
        <w:t xml:space="preserve">Новосибирской области 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  <w:proofErr w:type="gramStart"/>
      <w:r w:rsidRPr="00D74E21">
        <w:rPr>
          <w:rFonts w:eastAsia="Calibri" w:cs="Times New Roman"/>
          <w:szCs w:val="28"/>
        </w:rPr>
        <w:t>в</w:t>
      </w:r>
      <w:proofErr w:type="gramEnd"/>
      <w:r w:rsidRPr="00D74E21">
        <w:rPr>
          <w:rFonts w:eastAsia="Calibri" w:cs="Times New Roman"/>
          <w:szCs w:val="28"/>
        </w:rPr>
        <w:t xml:space="preserve"> 2019 - 2023 годах»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szCs w:val="28"/>
        </w:rPr>
      </w:pP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caps/>
          <w:szCs w:val="28"/>
        </w:rPr>
      </w:pPr>
      <w:r w:rsidRPr="00D74E21">
        <w:rPr>
          <w:rFonts w:eastAsia="Calibri" w:cs="Times New Roman"/>
          <w:caps/>
          <w:szCs w:val="28"/>
        </w:rPr>
        <w:t xml:space="preserve">Цели, задачи и целевые индикаторы 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0" w:firstLine="540"/>
        <w:jc w:val="center"/>
      </w:pPr>
      <w:proofErr w:type="gramStart"/>
      <w:r w:rsidRPr="00D74E21">
        <w:rPr>
          <w:rFonts w:eastAsia="Calibri" w:cs="Times New Roman"/>
          <w:szCs w:val="28"/>
        </w:rPr>
        <w:t>м</w:t>
      </w:r>
      <w:r w:rsidRPr="00D74E21">
        <w:t>униципальной</w:t>
      </w:r>
      <w:proofErr w:type="gramEnd"/>
      <w:r w:rsidRPr="00D74E21">
        <w:t xml:space="preserve"> программы Новосибирского района Новосибирской области 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szCs w:val="28"/>
        </w:rPr>
      </w:pPr>
      <w:r w:rsidRPr="00D74E21">
        <w:t>«Газификация территории Новосибирского района Новосибирской области в 2019 - 2023 годах»</w:t>
      </w:r>
    </w:p>
    <w:p w:rsidR="0025520E" w:rsidRPr="00D74E21" w:rsidRDefault="0025520E" w:rsidP="0025520E">
      <w:pPr>
        <w:widowControl w:val="0"/>
        <w:autoSpaceDE w:val="0"/>
        <w:autoSpaceDN w:val="0"/>
        <w:adjustRightInd w:val="0"/>
        <w:ind w:left="0" w:firstLine="2127"/>
        <w:jc w:val="center"/>
        <w:rPr>
          <w:rFonts w:eastAsia="Calibri" w:cs="Times New Roman"/>
          <w:szCs w:val="28"/>
        </w:rPr>
      </w:pPr>
    </w:p>
    <w:tbl>
      <w:tblPr>
        <w:tblW w:w="15306" w:type="dxa"/>
        <w:tblCellSpacing w:w="5" w:type="nil"/>
        <w:tblInd w:w="-3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9"/>
        <w:gridCol w:w="3650"/>
        <w:gridCol w:w="1295"/>
        <w:gridCol w:w="1287"/>
        <w:gridCol w:w="1139"/>
        <w:gridCol w:w="1134"/>
        <w:gridCol w:w="1134"/>
        <w:gridCol w:w="1134"/>
        <w:gridCol w:w="1134"/>
      </w:tblGrid>
      <w:tr w:rsidR="0025520E" w:rsidRPr="00D74E21" w:rsidTr="00B5322F">
        <w:trPr>
          <w:trHeight w:val="270"/>
          <w:tblCellSpacing w:w="5" w:type="nil"/>
        </w:trPr>
        <w:tc>
          <w:tcPr>
            <w:tcW w:w="3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Цель, задача</w:t>
            </w:r>
          </w:p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Единица</w:t>
            </w:r>
          </w:p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74E21">
              <w:rPr>
                <w:rFonts w:eastAsia="Calibri" w:cs="Times New Roman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696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 xml:space="preserve">Значение целевого индикатора </w:t>
            </w:r>
          </w:p>
        </w:tc>
      </w:tr>
      <w:tr w:rsidR="0025520E" w:rsidRPr="00D74E21" w:rsidTr="00B5322F">
        <w:trPr>
          <w:trHeight w:val="255"/>
          <w:tblCellSpacing w:w="5" w:type="nil"/>
        </w:trPr>
        <w:tc>
          <w:tcPr>
            <w:tcW w:w="3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По состоянию на 2018 год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</w:tr>
      <w:tr w:rsidR="0025520E" w:rsidRPr="00D74E21" w:rsidTr="00B5322F">
        <w:trPr>
          <w:trHeight w:val="360"/>
          <w:tblCellSpacing w:w="5" w:type="nil"/>
        </w:trPr>
        <w:tc>
          <w:tcPr>
            <w:tcW w:w="33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right="-7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2023 год</w:t>
            </w:r>
          </w:p>
        </w:tc>
      </w:tr>
      <w:tr w:rsidR="0025520E" w:rsidRPr="00D74E21" w:rsidTr="00B5322F">
        <w:trPr>
          <w:trHeight w:val="360"/>
          <w:tblCellSpacing w:w="5" w:type="nil"/>
        </w:trPr>
        <w:tc>
          <w:tcPr>
            <w:tcW w:w="15306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sz w:val="24"/>
                <w:szCs w:val="24"/>
              </w:rPr>
              <w:t>Цель: Организация газоснабжения на территории Новосибирского района Новосибирской области.</w:t>
            </w:r>
            <w:r w:rsidRPr="00D74E21">
              <w:t xml:space="preserve"> </w:t>
            </w:r>
          </w:p>
        </w:tc>
      </w:tr>
      <w:tr w:rsidR="0025520E" w:rsidRPr="00D74E21" w:rsidTr="00B5322F">
        <w:trPr>
          <w:trHeight w:val="360"/>
          <w:tblCellSpacing w:w="5" w:type="nil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sz w:val="24"/>
                <w:szCs w:val="24"/>
              </w:rPr>
            </w:pPr>
            <w:r w:rsidRPr="00D74E21">
              <w:rPr>
                <w:sz w:val="24"/>
                <w:szCs w:val="24"/>
              </w:rPr>
              <w:t>Задача 1.</w:t>
            </w:r>
          </w:p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sz w:val="24"/>
                <w:szCs w:val="24"/>
              </w:rPr>
            </w:pPr>
            <w:r w:rsidRPr="00D74E21">
              <w:rPr>
                <w:sz w:val="24"/>
                <w:szCs w:val="24"/>
              </w:rPr>
              <w:t xml:space="preserve"> Актуализация схем газоснабжения </w:t>
            </w:r>
            <w:r w:rsidR="006C12F6" w:rsidRPr="00D74E21">
              <w:rPr>
                <w:sz w:val="24"/>
                <w:szCs w:val="24"/>
              </w:rPr>
              <w:t>Новосибирского района Новосибирской области</w:t>
            </w:r>
            <w:r w:rsidRPr="00D74E21">
              <w:rPr>
                <w:sz w:val="24"/>
                <w:szCs w:val="24"/>
              </w:rPr>
              <w:t xml:space="preserve"> и муниципальных образований Новосибирского района Новосибирской области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Количество актуализированных схем газоснабжения (район и поселения)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77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77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15</w:t>
            </w:r>
          </w:p>
        </w:tc>
      </w:tr>
      <w:tr w:rsidR="0025520E" w:rsidRPr="00D74E21" w:rsidTr="006C12F6">
        <w:trPr>
          <w:trHeight w:val="1080"/>
          <w:tblCellSpacing w:w="5" w:type="nil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D74E21">
              <w:rPr>
                <w:sz w:val="24"/>
                <w:szCs w:val="24"/>
              </w:rPr>
              <w:t xml:space="preserve">Задача 2. </w:t>
            </w:r>
          </w:p>
          <w:p w:rsidR="0025520E" w:rsidRPr="00D74E21" w:rsidRDefault="0025520E" w:rsidP="006C12F6">
            <w:pPr>
              <w:pStyle w:val="ConsPlusNormal"/>
              <w:spacing w:line="228" w:lineRule="auto"/>
              <w:jc w:val="both"/>
              <w:rPr>
                <w:rFonts w:eastAsia="Calibri"/>
                <w:sz w:val="24"/>
                <w:szCs w:val="24"/>
              </w:rPr>
            </w:pPr>
            <w:r w:rsidRPr="00D74E21">
              <w:rPr>
                <w:sz w:val="24"/>
                <w:szCs w:val="24"/>
              </w:rPr>
              <w:t>Развитие системы газоснабжения Новосибирского района Новосибирской области. Строительство систем газораспределения высокого и низкого давления (межпоселковых и внутрипоселковых).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 xml:space="preserve">Протяженность построенных газопроводов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74E21">
              <w:rPr>
                <w:rFonts w:eastAsia="Calibri" w:cs="Times New Roman"/>
                <w:sz w:val="24"/>
                <w:szCs w:val="24"/>
              </w:rPr>
              <w:t>км</w:t>
            </w:r>
            <w:proofErr w:type="gramEnd"/>
            <w:r w:rsidRPr="00D74E21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77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499,1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573,01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77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593,01</w:t>
            </w:r>
          </w:p>
        </w:tc>
      </w:tr>
      <w:tr w:rsidR="0025520E" w:rsidRPr="00D74E21" w:rsidTr="00B5322F">
        <w:trPr>
          <w:trHeight w:val="360"/>
          <w:tblCellSpacing w:w="5" w:type="nil"/>
        </w:trPr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Количество потребителей природного газа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77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20762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20792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21292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21892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-40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22592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spacing w:line="228" w:lineRule="auto"/>
              <w:ind w:left="77"/>
              <w:jc w:val="center"/>
              <w:rPr>
                <w:sz w:val="24"/>
              </w:rPr>
            </w:pPr>
            <w:r w:rsidRPr="00D74E21">
              <w:rPr>
                <w:sz w:val="24"/>
              </w:rPr>
              <w:t>23292</w:t>
            </w:r>
          </w:p>
        </w:tc>
      </w:tr>
      <w:tr w:rsidR="0025520E" w:rsidRPr="00D74E21" w:rsidTr="00B5322F">
        <w:trPr>
          <w:trHeight w:val="1223"/>
          <w:tblCellSpacing w:w="5" w:type="nil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D74E21">
              <w:rPr>
                <w:sz w:val="24"/>
                <w:szCs w:val="24"/>
              </w:rPr>
              <w:t xml:space="preserve">Задача 3. </w:t>
            </w:r>
          </w:p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D74E21">
              <w:rPr>
                <w:sz w:val="24"/>
                <w:szCs w:val="24"/>
              </w:rPr>
              <w:t>энергоэффективности</w:t>
            </w:r>
            <w:proofErr w:type="spellEnd"/>
            <w:r w:rsidRPr="00D74E21">
              <w:rPr>
                <w:sz w:val="24"/>
                <w:szCs w:val="24"/>
              </w:rPr>
              <w:t xml:space="preserve">, производительности и </w:t>
            </w:r>
            <w:proofErr w:type="spellStart"/>
            <w:r w:rsidRPr="00D74E21">
              <w:rPr>
                <w:sz w:val="24"/>
                <w:szCs w:val="24"/>
              </w:rPr>
              <w:t>экологичности</w:t>
            </w:r>
            <w:proofErr w:type="spellEnd"/>
            <w:r w:rsidRPr="00D74E21">
              <w:rPr>
                <w:sz w:val="24"/>
                <w:szCs w:val="24"/>
              </w:rPr>
              <w:t xml:space="preserve"> систем </w:t>
            </w:r>
            <w:proofErr w:type="spellStart"/>
            <w:r w:rsidRPr="00D74E21">
              <w:rPr>
                <w:sz w:val="24"/>
                <w:szCs w:val="24"/>
              </w:rPr>
              <w:t>газопотребления</w:t>
            </w:r>
            <w:proofErr w:type="spellEnd"/>
            <w:r w:rsidRPr="00D74E21">
              <w:rPr>
                <w:sz w:val="24"/>
                <w:szCs w:val="24"/>
              </w:rPr>
              <w:t xml:space="preserve"> (строительство и реконструкция газовых котельных).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6C12F6" w:rsidP="006C12F6">
            <w:pPr>
              <w:pStyle w:val="ConsPlusNormal"/>
              <w:spacing w:line="228" w:lineRule="auto"/>
              <w:rPr>
                <w:rFonts w:eastAsia="Calibri"/>
                <w:sz w:val="24"/>
                <w:szCs w:val="24"/>
              </w:rPr>
            </w:pPr>
            <w:r w:rsidRPr="00D74E21">
              <w:rPr>
                <w:rFonts w:eastAsia="Calibri"/>
                <w:sz w:val="24"/>
                <w:szCs w:val="24"/>
              </w:rPr>
              <w:t xml:space="preserve">Количество газовых котельных, </w:t>
            </w:r>
            <w:r w:rsidR="0025520E" w:rsidRPr="00D74E21">
              <w:rPr>
                <w:rFonts w:eastAsia="Calibri"/>
                <w:sz w:val="24"/>
                <w:szCs w:val="24"/>
              </w:rPr>
              <w:t>введённых в эксплуатацию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0E" w:rsidRPr="00D74E21" w:rsidRDefault="0025520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74E21">
              <w:rPr>
                <w:rFonts w:eastAsia="Calibri" w:cs="Times New Roman"/>
                <w:sz w:val="24"/>
                <w:szCs w:val="24"/>
              </w:rPr>
              <w:t>31</w:t>
            </w:r>
          </w:p>
        </w:tc>
      </w:tr>
    </w:tbl>
    <w:p w:rsidR="0025520E" w:rsidRPr="00D74E21" w:rsidRDefault="0025520E" w:rsidP="0025520E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5520E" w:rsidRPr="00D74E21" w:rsidRDefault="0025520E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2E2C86" w:rsidRPr="00D74E21" w:rsidRDefault="002E2C86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  <w:sectPr w:rsidR="002E2C86" w:rsidRPr="00D74E21" w:rsidSect="002E2C86">
          <w:headerReference w:type="default" r:id="rId9"/>
          <w:pgSz w:w="16840" w:h="11907" w:orient="landscape" w:code="9"/>
          <w:pgMar w:top="709" w:right="538" w:bottom="708" w:left="1134" w:header="567" w:footer="567" w:gutter="0"/>
          <w:pgNumType w:start="1"/>
          <w:cols w:space="708"/>
          <w:noEndnote/>
          <w:titlePg/>
          <w:docGrid w:linePitch="381"/>
        </w:sectPr>
      </w:pPr>
    </w:p>
    <w:p w:rsidR="00DE098F" w:rsidRPr="00D74E21" w:rsidRDefault="00DE098F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  <w:r w:rsidRPr="00D74E21">
        <w:rPr>
          <w:rFonts w:eastAsia="Calibri" w:cs="Times New Roman"/>
          <w:szCs w:val="28"/>
        </w:rPr>
        <w:t xml:space="preserve">ПРИЛОЖЕНИЕ № </w:t>
      </w:r>
      <w:r w:rsidR="0025520E" w:rsidRPr="00D74E21">
        <w:rPr>
          <w:rFonts w:eastAsia="Calibri" w:cs="Times New Roman"/>
          <w:szCs w:val="28"/>
        </w:rPr>
        <w:t>2</w:t>
      </w:r>
    </w:p>
    <w:p w:rsidR="00DE098F" w:rsidRPr="00D74E21" w:rsidRDefault="00DE098F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bCs/>
          <w:szCs w:val="28"/>
        </w:rPr>
      </w:pPr>
      <w:proofErr w:type="gramStart"/>
      <w:r w:rsidRPr="00D74E21">
        <w:rPr>
          <w:rFonts w:eastAsia="Calibri" w:cs="Times New Roman"/>
          <w:bCs/>
          <w:szCs w:val="28"/>
        </w:rPr>
        <w:t>к</w:t>
      </w:r>
      <w:proofErr w:type="gramEnd"/>
      <w:r w:rsidRPr="00D74E21">
        <w:rPr>
          <w:rFonts w:eastAsia="Calibri" w:cs="Times New Roman"/>
          <w:bCs/>
          <w:szCs w:val="28"/>
        </w:rPr>
        <w:t xml:space="preserve"> муниципальной программе</w:t>
      </w:r>
    </w:p>
    <w:p w:rsidR="00DE098F" w:rsidRPr="00D74E21" w:rsidRDefault="00DE098F" w:rsidP="00DE098F">
      <w:pPr>
        <w:widowControl w:val="0"/>
        <w:autoSpaceDE w:val="0"/>
        <w:autoSpaceDN w:val="0"/>
        <w:adjustRightInd w:val="0"/>
        <w:ind w:left="11340"/>
        <w:jc w:val="left"/>
      </w:pPr>
      <w:r w:rsidRPr="00D74E21">
        <w:t xml:space="preserve">«Газификация территории Новосибирского района Новосибирской области </w:t>
      </w:r>
    </w:p>
    <w:p w:rsidR="00DE098F" w:rsidRPr="00D74E21" w:rsidRDefault="00DE098F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  <w:proofErr w:type="gramStart"/>
      <w:r w:rsidRPr="00D74E21">
        <w:t>в</w:t>
      </w:r>
      <w:proofErr w:type="gramEnd"/>
      <w:r w:rsidRPr="00D74E21">
        <w:t xml:space="preserve"> 2019 - 2023 годах»</w:t>
      </w:r>
      <w:r w:rsidRPr="00D74E21">
        <w:rPr>
          <w:rFonts w:eastAsia="Calibri" w:cs="Times New Roman"/>
          <w:szCs w:val="28"/>
        </w:rPr>
        <w:t xml:space="preserve"> </w:t>
      </w:r>
    </w:p>
    <w:p w:rsidR="00DE098F" w:rsidRPr="00D74E21" w:rsidRDefault="00DE098F" w:rsidP="00F35B70">
      <w:pPr>
        <w:ind w:left="0"/>
        <w:jc w:val="center"/>
        <w:rPr>
          <w:rFonts w:eastAsia="Calibri" w:cs="Times New Roman"/>
          <w:caps/>
          <w:szCs w:val="28"/>
        </w:rPr>
      </w:pPr>
    </w:p>
    <w:p w:rsidR="00CA6C50" w:rsidRPr="00D74E21" w:rsidRDefault="00CA6C50" w:rsidP="00F35B70">
      <w:pPr>
        <w:ind w:left="0"/>
        <w:jc w:val="center"/>
        <w:rPr>
          <w:caps/>
        </w:rPr>
      </w:pPr>
      <w:r w:rsidRPr="00D74E21">
        <w:rPr>
          <w:rFonts w:eastAsia="Calibri" w:cs="Times New Roman"/>
          <w:caps/>
          <w:szCs w:val="28"/>
        </w:rPr>
        <w:t xml:space="preserve">Основные мероприятия </w:t>
      </w:r>
      <w:r w:rsidR="009032BF" w:rsidRPr="00D74E21">
        <w:rPr>
          <w:rFonts w:eastAsia="Calibri" w:cs="Times New Roman"/>
          <w:caps/>
          <w:szCs w:val="28"/>
        </w:rPr>
        <w:t>и финансовое обеспечение</w:t>
      </w:r>
    </w:p>
    <w:p w:rsidR="009032BF" w:rsidRPr="00D74E21" w:rsidRDefault="009032BF" w:rsidP="00F35B70">
      <w:pPr>
        <w:widowControl w:val="0"/>
        <w:autoSpaceDE w:val="0"/>
        <w:autoSpaceDN w:val="0"/>
        <w:adjustRightInd w:val="0"/>
        <w:ind w:left="0" w:firstLine="540"/>
        <w:jc w:val="center"/>
      </w:pPr>
      <w:proofErr w:type="gramStart"/>
      <w:r w:rsidRPr="00D74E21">
        <w:t>муниципальной</w:t>
      </w:r>
      <w:proofErr w:type="gramEnd"/>
      <w:r w:rsidRPr="00D74E21">
        <w:t xml:space="preserve"> программы Новосибирского района Новосибирской области</w:t>
      </w:r>
    </w:p>
    <w:p w:rsidR="00CA6C50" w:rsidRPr="00D74E21" w:rsidRDefault="00CA6C50" w:rsidP="00F35B70">
      <w:pPr>
        <w:widowControl w:val="0"/>
        <w:autoSpaceDE w:val="0"/>
        <w:autoSpaceDN w:val="0"/>
        <w:adjustRightInd w:val="0"/>
        <w:ind w:left="0" w:firstLine="540"/>
        <w:jc w:val="center"/>
        <w:rPr>
          <w:rFonts w:eastAsia="Calibri" w:cs="Times New Roman"/>
          <w:szCs w:val="28"/>
        </w:rPr>
      </w:pPr>
      <w:r w:rsidRPr="00D74E21">
        <w:t>«</w:t>
      </w:r>
      <w:r w:rsidR="000B7607" w:rsidRPr="00D74E21">
        <w:t>Газификация территории Новосибирского района Новосибирской области в 201</w:t>
      </w:r>
      <w:r w:rsidR="007B147B" w:rsidRPr="00D74E21">
        <w:t>9</w:t>
      </w:r>
      <w:r w:rsidR="000B7607" w:rsidRPr="00D74E21">
        <w:t xml:space="preserve"> - 202</w:t>
      </w:r>
      <w:r w:rsidR="007B147B" w:rsidRPr="00D74E21">
        <w:t>3</w:t>
      </w:r>
      <w:r w:rsidR="000B7607" w:rsidRPr="00D74E21">
        <w:t xml:space="preserve"> годах</w:t>
      </w:r>
      <w:r w:rsidRPr="00D74E21">
        <w:t>»</w:t>
      </w:r>
    </w:p>
    <w:p w:rsidR="00CA6C50" w:rsidRPr="00D74E21" w:rsidRDefault="00CA6C50" w:rsidP="000026C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tbl>
      <w:tblPr>
        <w:tblW w:w="15310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847"/>
        <w:gridCol w:w="988"/>
        <w:gridCol w:w="987"/>
        <w:gridCol w:w="993"/>
        <w:gridCol w:w="997"/>
        <w:gridCol w:w="17"/>
        <w:gridCol w:w="970"/>
        <w:gridCol w:w="851"/>
        <w:gridCol w:w="1134"/>
        <w:gridCol w:w="1134"/>
        <w:gridCol w:w="997"/>
      </w:tblGrid>
      <w:tr w:rsidR="0074468B" w:rsidRPr="00D74E21" w:rsidTr="00AD2F6A">
        <w:trPr>
          <w:trHeight w:val="671"/>
          <w:tblHeader/>
          <w:tblCellSpacing w:w="5" w:type="nil"/>
        </w:trPr>
        <w:tc>
          <w:tcPr>
            <w:tcW w:w="4395" w:type="dxa"/>
            <w:vMerge w:val="restart"/>
          </w:tcPr>
          <w:p w:rsidR="0074468B" w:rsidRPr="00D74E21" w:rsidRDefault="0074468B" w:rsidP="003852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Цель, задача, мероприятие</w:t>
            </w:r>
            <w:r w:rsidR="003852EF" w:rsidRPr="00D74E2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847" w:type="dxa"/>
            <w:vMerge w:val="restart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Показатель</w:t>
            </w:r>
          </w:p>
        </w:tc>
        <w:tc>
          <w:tcPr>
            <w:tcW w:w="988" w:type="dxa"/>
            <w:vMerge w:val="restart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Едини</w:t>
            </w:r>
            <w:r w:rsidR="006C12F6" w:rsidRPr="00D74E21">
              <w:rPr>
                <w:rFonts w:eastAsia="Calibri" w:cs="Times New Roman"/>
                <w:sz w:val="22"/>
              </w:rPr>
              <w:t>-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ца</w:t>
            </w:r>
            <w:proofErr w:type="spellEnd"/>
            <w:proofErr w:type="gramEnd"/>
          </w:p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spellStart"/>
            <w:proofErr w:type="gramStart"/>
            <w:r w:rsidRPr="00D74E21">
              <w:rPr>
                <w:rFonts w:eastAsia="Calibri" w:cs="Times New Roman"/>
                <w:sz w:val="22"/>
              </w:rPr>
              <w:t>изме</w:t>
            </w:r>
            <w:proofErr w:type="spellEnd"/>
            <w:proofErr w:type="gramEnd"/>
            <w:r w:rsidR="005F50EF" w:rsidRPr="00D74E21">
              <w:rPr>
                <w:rFonts w:eastAsia="Calibri" w:cs="Times New Roman"/>
                <w:sz w:val="22"/>
              </w:rPr>
              <w:t>-</w:t>
            </w:r>
            <w:r w:rsidRPr="00D74E21">
              <w:rPr>
                <w:rFonts w:eastAsia="Calibri" w:cs="Times New Roman"/>
                <w:sz w:val="22"/>
              </w:rPr>
              <w:t>рения</w:t>
            </w:r>
          </w:p>
        </w:tc>
        <w:tc>
          <w:tcPr>
            <w:tcW w:w="4815" w:type="dxa"/>
            <w:gridSpan w:val="6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Всего по </w:t>
            </w:r>
            <w:proofErr w:type="spellStart"/>
            <w:proofErr w:type="gramStart"/>
            <w:r w:rsidRPr="00D74E21">
              <w:rPr>
                <w:rFonts w:eastAsia="Calibri" w:cs="Times New Roman"/>
                <w:sz w:val="22"/>
              </w:rPr>
              <w:t>муници</w:t>
            </w:r>
            <w:r w:rsidR="005F50EF" w:rsidRPr="00D74E21">
              <w:rPr>
                <w:rFonts w:eastAsia="Calibri" w:cs="Times New Roman"/>
                <w:sz w:val="22"/>
              </w:rPr>
              <w:t>-</w:t>
            </w:r>
            <w:r w:rsidRPr="00D74E21">
              <w:rPr>
                <w:rFonts w:eastAsia="Calibri" w:cs="Times New Roman"/>
                <w:sz w:val="22"/>
              </w:rPr>
              <w:t>пальной</w:t>
            </w:r>
            <w:proofErr w:type="spellEnd"/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програм</w:t>
            </w:r>
            <w:r w:rsidR="005F50EF" w:rsidRPr="00D74E21">
              <w:rPr>
                <w:rFonts w:eastAsia="Calibri" w:cs="Times New Roman"/>
                <w:sz w:val="22"/>
              </w:rPr>
              <w:t>-</w:t>
            </w:r>
            <w:r w:rsidRPr="00D74E21">
              <w:rPr>
                <w:rFonts w:eastAsia="Calibri" w:cs="Times New Roman"/>
                <w:sz w:val="22"/>
              </w:rPr>
              <w:t>ме</w:t>
            </w:r>
            <w:proofErr w:type="spellEnd"/>
          </w:p>
        </w:tc>
        <w:tc>
          <w:tcPr>
            <w:tcW w:w="1134" w:type="dxa"/>
            <w:vMerge w:val="restart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right="-75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Исполни</w:t>
            </w:r>
            <w:r w:rsidR="005F50EF" w:rsidRPr="00D74E21">
              <w:rPr>
                <w:rFonts w:eastAsia="Calibri" w:cs="Times New Roman"/>
                <w:sz w:val="22"/>
              </w:rPr>
              <w:t>-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тель</w:t>
            </w:r>
            <w:proofErr w:type="spellEnd"/>
            <w:proofErr w:type="gramEnd"/>
          </w:p>
        </w:tc>
        <w:tc>
          <w:tcPr>
            <w:tcW w:w="997" w:type="dxa"/>
            <w:vMerge w:val="restart"/>
          </w:tcPr>
          <w:p w:rsidR="0074468B" w:rsidRPr="00D74E21" w:rsidRDefault="00910CF8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Приме</w:t>
            </w:r>
            <w:r w:rsidR="005F50EF" w:rsidRPr="00D74E21">
              <w:rPr>
                <w:rFonts w:eastAsia="Calibri" w:cs="Times New Roman"/>
                <w:sz w:val="22"/>
              </w:rPr>
              <w:t>-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чание</w:t>
            </w:r>
            <w:proofErr w:type="spellEnd"/>
            <w:proofErr w:type="gramEnd"/>
          </w:p>
        </w:tc>
      </w:tr>
      <w:tr w:rsidR="0074468B" w:rsidRPr="00D74E21" w:rsidTr="005F50EF">
        <w:trPr>
          <w:trHeight w:val="663"/>
          <w:tblCellSpacing w:w="5" w:type="nil"/>
        </w:trPr>
        <w:tc>
          <w:tcPr>
            <w:tcW w:w="4395" w:type="dxa"/>
            <w:vMerge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  <w:vMerge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988" w:type="dxa"/>
            <w:vMerge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987" w:type="dxa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2019 год</w:t>
            </w:r>
          </w:p>
        </w:tc>
        <w:tc>
          <w:tcPr>
            <w:tcW w:w="993" w:type="dxa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2020 год</w:t>
            </w:r>
          </w:p>
        </w:tc>
        <w:tc>
          <w:tcPr>
            <w:tcW w:w="1014" w:type="dxa"/>
            <w:gridSpan w:val="2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2021 год</w:t>
            </w:r>
          </w:p>
        </w:tc>
        <w:tc>
          <w:tcPr>
            <w:tcW w:w="970" w:type="dxa"/>
          </w:tcPr>
          <w:p w:rsidR="0074468B" w:rsidRPr="00D74E21" w:rsidRDefault="0074468B" w:rsidP="006C12F6">
            <w:pPr>
              <w:spacing w:after="160" w:line="228" w:lineRule="auto"/>
              <w:ind w:left="0" w:right="-75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2022   год</w:t>
            </w:r>
          </w:p>
        </w:tc>
        <w:tc>
          <w:tcPr>
            <w:tcW w:w="851" w:type="dxa"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right="-75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2023</w:t>
            </w:r>
          </w:p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right="-75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год</w:t>
            </w:r>
            <w:proofErr w:type="gramEnd"/>
          </w:p>
        </w:tc>
        <w:tc>
          <w:tcPr>
            <w:tcW w:w="1134" w:type="dxa"/>
            <w:vMerge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4468B" w:rsidRPr="00D74E21" w:rsidRDefault="0074468B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0026C9" w:rsidRPr="00D74E21" w:rsidTr="005F50EF">
        <w:trPr>
          <w:trHeight w:val="433"/>
          <w:tblCellSpacing w:w="5" w:type="nil"/>
        </w:trPr>
        <w:tc>
          <w:tcPr>
            <w:tcW w:w="15310" w:type="dxa"/>
            <w:gridSpan w:val="12"/>
          </w:tcPr>
          <w:p w:rsidR="000026C9" w:rsidRPr="00D74E21" w:rsidRDefault="006D0382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outlineLvl w:val="2"/>
              <w:rPr>
                <w:rFonts w:eastAsia="Calibri" w:cs="Times New Roman"/>
                <w:sz w:val="22"/>
              </w:rPr>
            </w:pPr>
            <w:r w:rsidRPr="00D74E21">
              <w:rPr>
                <w:sz w:val="22"/>
              </w:rPr>
              <w:t xml:space="preserve">Цель </w:t>
            </w:r>
            <w:r w:rsidR="00B8530D" w:rsidRPr="00D74E21">
              <w:rPr>
                <w:sz w:val="22"/>
              </w:rPr>
              <w:t>м</w:t>
            </w:r>
            <w:r w:rsidR="00BB575C" w:rsidRPr="00D74E21">
              <w:rPr>
                <w:sz w:val="22"/>
              </w:rPr>
              <w:t>униципальной программы</w:t>
            </w:r>
            <w:r w:rsidR="00B8530D" w:rsidRPr="00D74E21">
              <w:rPr>
                <w:sz w:val="22"/>
              </w:rPr>
              <w:t>: Организация газоснабжения Новосибирского района Новосибирской области</w:t>
            </w:r>
          </w:p>
        </w:tc>
      </w:tr>
      <w:tr w:rsidR="00B8530D" w:rsidRPr="00D74E21" w:rsidTr="005F50EF">
        <w:trPr>
          <w:trHeight w:val="423"/>
          <w:tblCellSpacing w:w="5" w:type="nil"/>
        </w:trPr>
        <w:tc>
          <w:tcPr>
            <w:tcW w:w="15310" w:type="dxa"/>
            <w:gridSpan w:val="12"/>
          </w:tcPr>
          <w:p w:rsidR="00B8530D" w:rsidRPr="00D74E21" w:rsidRDefault="00E15F22" w:rsidP="006C12F6">
            <w:pPr>
              <w:pStyle w:val="ConsPlusNormal"/>
              <w:spacing w:line="228" w:lineRule="auto"/>
              <w:jc w:val="both"/>
              <w:rPr>
                <w:sz w:val="22"/>
                <w:szCs w:val="22"/>
              </w:rPr>
            </w:pPr>
            <w:r w:rsidRPr="00D74E21">
              <w:rPr>
                <w:sz w:val="22"/>
                <w:szCs w:val="22"/>
              </w:rPr>
              <w:t xml:space="preserve"> 1.</w:t>
            </w:r>
            <w:r w:rsidR="009B2F7B" w:rsidRPr="00D74E21">
              <w:rPr>
                <w:sz w:val="22"/>
                <w:szCs w:val="22"/>
              </w:rPr>
              <w:t xml:space="preserve"> Актуализация схем газоснабжения </w:t>
            </w:r>
            <w:r w:rsidR="006C12F6" w:rsidRPr="00D74E21">
              <w:rPr>
                <w:sz w:val="22"/>
                <w:szCs w:val="22"/>
              </w:rPr>
              <w:t>Новосибирского района Новосибирской области</w:t>
            </w:r>
            <w:r w:rsidR="009B2F7B" w:rsidRPr="00D74E21">
              <w:rPr>
                <w:sz w:val="22"/>
                <w:szCs w:val="22"/>
              </w:rPr>
              <w:t xml:space="preserve"> и муниципальных образований Новосибирского района Новосибирской области </w:t>
            </w:r>
          </w:p>
        </w:tc>
      </w:tr>
      <w:tr w:rsidR="00910CF8" w:rsidRPr="00D74E21" w:rsidTr="00AD2F6A">
        <w:trPr>
          <w:trHeight w:val="553"/>
          <w:tblCellSpacing w:w="5" w:type="nil"/>
        </w:trPr>
        <w:tc>
          <w:tcPr>
            <w:tcW w:w="4395" w:type="dxa"/>
            <w:vMerge w:val="restart"/>
          </w:tcPr>
          <w:p w:rsidR="00910CF8" w:rsidRPr="00D74E21" w:rsidRDefault="00910CF8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sz w:val="22"/>
              </w:rPr>
              <w:t xml:space="preserve">Мероприятия по разработке (актуализации) схем газоснабжения </w:t>
            </w:r>
            <w:r w:rsidR="002D13CE" w:rsidRPr="00D74E21">
              <w:rPr>
                <w:sz w:val="22"/>
              </w:rPr>
              <w:t xml:space="preserve">района и </w:t>
            </w:r>
            <w:r w:rsidRPr="00D74E21">
              <w:rPr>
                <w:sz w:val="22"/>
              </w:rPr>
              <w:t>муниципальных образований Новосибирского района Новосибирской области</w:t>
            </w:r>
          </w:p>
        </w:tc>
        <w:tc>
          <w:tcPr>
            <w:tcW w:w="1847" w:type="dxa"/>
          </w:tcPr>
          <w:p w:rsidR="00910CF8" w:rsidRPr="00D74E21" w:rsidRDefault="00910CF8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910CF8" w:rsidRPr="00D74E21" w:rsidRDefault="00910CF8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910CF8" w:rsidRPr="00D74E21" w:rsidRDefault="00910CF8" w:rsidP="006C12F6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</w:t>
            </w:r>
            <w:r w:rsidR="005F50EF" w:rsidRPr="00D74E21">
              <w:rPr>
                <w:rFonts w:eastAsia="Calibri" w:cs="Times New Roman"/>
                <w:sz w:val="22"/>
              </w:rPr>
              <w:t>руб</w:t>
            </w:r>
            <w:proofErr w:type="spellEnd"/>
            <w:r w:rsidR="005F50EF"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910CF8" w:rsidRPr="00D74E21" w:rsidRDefault="00910CF8" w:rsidP="006C12F6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</w:t>
            </w:r>
          </w:p>
        </w:tc>
        <w:tc>
          <w:tcPr>
            <w:tcW w:w="993" w:type="dxa"/>
          </w:tcPr>
          <w:p w:rsidR="00910CF8" w:rsidRPr="00D74E21" w:rsidRDefault="00177DF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97" w:type="dxa"/>
          </w:tcPr>
          <w:p w:rsidR="00910CF8" w:rsidRPr="00D74E21" w:rsidRDefault="00177DF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87" w:type="dxa"/>
            <w:gridSpan w:val="2"/>
          </w:tcPr>
          <w:p w:rsidR="00910CF8" w:rsidRPr="00D74E21" w:rsidRDefault="00177DFE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910CF8" w:rsidRPr="00D74E21" w:rsidRDefault="00177DFE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910CF8" w:rsidRPr="00D74E21" w:rsidRDefault="00177DFE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9500</w:t>
            </w:r>
          </w:p>
        </w:tc>
        <w:tc>
          <w:tcPr>
            <w:tcW w:w="1134" w:type="dxa"/>
            <w:vMerge w:val="restart"/>
          </w:tcPr>
          <w:p w:rsidR="00910CF8" w:rsidRPr="00D74E21" w:rsidRDefault="006C12F6" w:rsidP="006C12F6">
            <w:pPr>
              <w:spacing w:line="228" w:lineRule="auto"/>
              <w:ind w:left="44"/>
              <w:rPr>
                <w:sz w:val="22"/>
              </w:rPr>
            </w:pPr>
            <w:proofErr w:type="spellStart"/>
            <w:r w:rsidRPr="00D74E21">
              <w:rPr>
                <w:sz w:val="22"/>
              </w:rPr>
              <w:t>УЖКХ</w:t>
            </w:r>
            <w:r w:rsidR="00E54E9F" w:rsidRPr="00D74E21">
              <w:rPr>
                <w:sz w:val="22"/>
              </w:rPr>
              <w:t>СиТ</w:t>
            </w:r>
            <w:proofErr w:type="spellEnd"/>
            <w:r w:rsidR="00E54E9F" w:rsidRPr="00D74E21">
              <w:rPr>
                <w:sz w:val="22"/>
              </w:rPr>
              <w:t xml:space="preserve">; </w:t>
            </w:r>
            <w:r w:rsidR="00A241CD" w:rsidRPr="00D74E21">
              <w:rPr>
                <w:sz w:val="22"/>
              </w:rPr>
              <w:t>МО</w:t>
            </w:r>
            <w:r w:rsidR="006B2A20" w:rsidRPr="00D74E21">
              <w:rPr>
                <w:sz w:val="22"/>
              </w:rPr>
              <w:t>;</w:t>
            </w:r>
          </w:p>
          <w:p w:rsidR="006B2A20" w:rsidRPr="00D74E21" w:rsidRDefault="006B2A20" w:rsidP="006C12F6">
            <w:pPr>
              <w:spacing w:line="228" w:lineRule="auto"/>
              <w:ind w:left="44"/>
              <w:rPr>
                <w:sz w:val="22"/>
              </w:rPr>
            </w:pPr>
            <w:r w:rsidRPr="00D74E21">
              <w:rPr>
                <w:sz w:val="22"/>
              </w:rPr>
              <w:t>МКУ;</w:t>
            </w:r>
          </w:p>
          <w:p w:rsidR="006B2A20" w:rsidRPr="00D74E21" w:rsidRDefault="006B2A20" w:rsidP="006C12F6">
            <w:pPr>
              <w:spacing w:line="228" w:lineRule="auto"/>
              <w:ind w:left="44"/>
              <w:rPr>
                <w:sz w:val="22"/>
              </w:rPr>
            </w:pPr>
            <w:r w:rsidRPr="00D74E21">
              <w:rPr>
                <w:sz w:val="22"/>
              </w:rPr>
              <w:t>ПО</w:t>
            </w:r>
          </w:p>
        </w:tc>
        <w:tc>
          <w:tcPr>
            <w:tcW w:w="997" w:type="dxa"/>
            <w:vMerge w:val="restart"/>
          </w:tcPr>
          <w:p w:rsidR="00910CF8" w:rsidRPr="00D74E21" w:rsidRDefault="00910CF8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5F50EF" w:rsidRPr="00D74E21" w:rsidTr="00AD2F6A">
        <w:trPr>
          <w:trHeight w:val="720"/>
          <w:tblCellSpacing w:w="5" w:type="nil"/>
        </w:trPr>
        <w:tc>
          <w:tcPr>
            <w:tcW w:w="4395" w:type="dxa"/>
            <w:vMerge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5F50EF" w:rsidRPr="00D74E21" w:rsidRDefault="005F50EF" w:rsidP="006C12F6">
            <w:pPr>
              <w:spacing w:line="228" w:lineRule="auto"/>
              <w:ind w:left="0" w:right="-75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5F50EF" w:rsidRPr="00D74E21" w:rsidRDefault="005F50EF" w:rsidP="006C12F6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5F50EF" w:rsidRPr="00D74E21" w:rsidRDefault="005F50EF" w:rsidP="006C12F6">
            <w:pPr>
              <w:spacing w:line="228" w:lineRule="auto"/>
              <w:ind w:left="44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5F50EF" w:rsidRPr="00D74E21" w:rsidTr="00AD2F6A">
        <w:trPr>
          <w:trHeight w:val="727"/>
          <w:tblCellSpacing w:w="5" w:type="nil"/>
        </w:trPr>
        <w:tc>
          <w:tcPr>
            <w:tcW w:w="4395" w:type="dxa"/>
            <w:vMerge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5F50EF" w:rsidRPr="00D74E21" w:rsidRDefault="005F50EF" w:rsidP="00AD2F6A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5F50EF" w:rsidRPr="00D74E21" w:rsidRDefault="005F50EF" w:rsidP="006C12F6">
            <w:pPr>
              <w:spacing w:line="228" w:lineRule="auto"/>
              <w:ind w:left="0" w:right="-75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5F50EF" w:rsidRPr="00D74E21" w:rsidRDefault="005F50EF" w:rsidP="006C12F6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</w:t>
            </w:r>
          </w:p>
        </w:tc>
        <w:tc>
          <w:tcPr>
            <w:tcW w:w="993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</w:t>
            </w:r>
          </w:p>
        </w:tc>
        <w:tc>
          <w:tcPr>
            <w:tcW w:w="1134" w:type="dxa"/>
            <w:vMerge/>
          </w:tcPr>
          <w:p w:rsidR="005F50EF" w:rsidRPr="00D74E21" w:rsidRDefault="005F50EF" w:rsidP="006C12F6">
            <w:pPr>
              <w:spacing w:line="228" w:lineRule="auto"/>
              <w:ind w:left="44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5F50EF" w:rsidRPr="00D74E21" w:rsidTr="00AD2F6A">
        <w:trPr>
          <w:trHeight w:val="664"/>
          <w:tblCellSpacing w:w="5" w:type="nil"/>
        </w:trPr>
        <w:tc>
          <w:tcPr>
            <w:tcW w:w="4395" w:type="dxa"/>
            <w:vMerge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5F50EF" w:rsidRPr="00D74E21" w:rsidRDefault="005F50EF" w:rsidP="00AD2F6A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5F50EF" w:rsidRPr="00D74E21" w:rsidRDefault="005F50EF" w:rsidP="006C12F6">
            <w:pPr>
              <w:spacing w:line="228" w:lineRule="auto"/>
              <w:ind w:left="0" w:right="-75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5F50EF" w:rsidRPr="00D74E21" w:rsidRDefault="005F50EF" w:rsidP="006C12F6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87" w:type="dxa"/>
            <w:gridSpan w:val="2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8000</w:t>
            </w:r>
          </w:p>
        </w:tc>
        <w:tc>
          <w:tcPr>
            <w:tcW w:w="1134" w:type="dxa"/>
            <w:vMerge/>
          </w:tcPr>
          <w:p w:rsidR="005F50EF" w:rsidRPr="00D74E21" w:rsidRDefault="005F50EF" w:rsidP="006C12F6">
            <w:pPr>
              <w:spacing w:line="228" w:lineRule="auto"/>
              <w:ind w:left="44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910CF8" w:rsidRPr="00D74E21" w:rsidTr="00AD2F6A">
        <w:trPr>
          <w:trHeight w:val="533"/>
          <w:tblCellSpacing w:w="5" w:type="nil"/>
        </w:trPr>
        <w:tc>
          <w:tcPr>
            <w:tcW w:w="4395" w:type="dxa"/>
            <w:vMerge/>
          </w:tcPr>
          <w:p w:rsidR="00910CF8" w:rsidRPr="00D74E21" w:rsidRDefault="00910CF8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847" w:type="dxa"/>
          </w:tcPr>
          <w:p w:rsidR="00910CF8" w:rsidRPr="00D74E21" w:rsidRDefault="00910CF8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D74E21">
              <w:rPr>
                <w:rFonts w:eastAsia="Calibri" w:cs="Times New Roman"/>
                <w:sz w:val="22"/>
                <w:lang w:eastAsia="ru-RU"/>
              </w:rPr>
              <w:t>внебюджетные</w:t>
            </w:r>
            <w:proofErr w:type="gramEnd"/>
          </w:p>
          <w:p w:rsidR="00910CF8" w:rsidRPr="00D74E21" w:rsidRDefault="00910CF8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D74E21">
              <w:rPr>
                <w:rFonts w:eastAsia="Calibri" w:cs="Times New Roman"/>
                <w:sz w:val="22"/>
                <w:lang w:eastAsia="ru-RU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sz w:val="22"/>
                  <w:lang w:eastAsia="ru-RU"/>
                </w:rPr>
                <w:t>&lt;*&gt;</w:t>
              </w:r>
            </w:hyperlink>
          </w:p>
        </w:tc>
        <w:tc>
          <w:tcPr>
            <w:tcW w:w="988" w:type="dxa"/>
          </w:tcPr>
          <w:p w:rsidR="00910CF8" w:rsidRPr="00D74E21" w:rsidRDefault="005F50EF" w:rsidP="00A173B2">
            <w:pPr>
              <w:spacing w:line="228" w:lineRule="auto"/>
              <w:ind w:left="0" w:right="-75"/>
              <w:jc w:val="left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74E21">
              <w:rPr>
                <w:rFonts w:eastAsia="Calibri" w:cs="Times New Roman"/>
                <w:sz w:val="22"/>
                <w:lang w:eastAsia="ru-RU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987" w:type="dxa"/>
          </w:tcPr>
          <w:p w:rsidR="00910CF8" w:rsidRPr="00D74E21" w:rsidRDefault="00910CF8" w:rsidP="00A173B2">
            <w:pPr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910CF8" w:rsidRPr="00D74E21" w:rsidRDefault="00910CF8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997" w:type="dxa"/>
          </w:tcPr>
          <w:p w:rsidR="00910CF8" w:rsidRPr="00D74E21" w:rsidRDefault="00910CF8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910CF8" w:rsidRPr="00D74E21" w:rsidRDefault="00910CF8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910CF8" w:rsidRPr="00D74E21" w:rsidRDefault="00910CF8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910CF8" w:rsidRPr="00D74E21" w:rsidRDefault="00910CF8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910CF8" w:rsidRPr="00D74E21" w:rsidRDefault="00910CF8" w:rsidP="006C12F6">
            <w:pPr>
              <w:spacing w:line="228" w:lineRule="auto"/>
              <w:ind w:left="44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910CF8" w:rsidRPr="00D74E21" w:rsidRDefault="00910CF8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5F50EF" w:rsidRPr="00D74E21" w:rsidTr="00AD2F6A">
        <w:trPr>
          <w:trHeight w:val="399"/>
          <w:tblCellSpacing w:w="5" w:type="nil"/>
        </w:trPr>
        <w:tc>
          <w:tcPr>
            <w:tcW w:w="6242" w:type="dxa"/>
            <w:gridSpan w:val="2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 xml:space="preserve">Итого затрат на решение задачи 1, в том числе: </w:t>
            </w:r>
          </w:p>
        </w:tc>
        <w:tc>
          <w:tcPr>
            <w:tcW w:w="988" w:type="dxa"/>
          </w:tcPr>
          <w:p w:rsidR="005F50EF" w:rsidRPr="00D74E21" w:rsidRDefault="005F50EF" w:rsidP="006C12F6">
            <w:pPr>
              <w:spacing w:line="228" w:lineRule="auto"/>
              <w:ind w:left="0" w:right="-75"/>
              <w:jc w:val="center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74E21">
              <w:rPr>
                <w:rFonts w:eastAsia="Calibri" w:cs="Times New Roman"/>
                <w:sz w:val="22"/>
                <w:lang w:eastAsia="ru-RU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987" w:type="dxa"/>
          </w:tcPr>
          <w:p w:rsidR="005F50EF" w:rsidRPr="00D74E21" w:rsidRDefault="005F50EF" w:rsidP="006C12F6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1500</w:t>
            </w:r>
          </w:p>
        </w:tc>
        <w:tc>
          <w:tcPr>
            <w:tcW w:w="993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4000</w:t>
            </w:r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87" w:type="dxa"/>
            <w:gridSpan w:val="2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9500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5F50EF" w:rsidRPr="00D74E21" w:rsidTr="00AD2F6A">
        <w:trPr>
          <w:trHeight w:val="405"/>
          <w:tblCellSpacing w:w="5" w:type="nil"/>
        </w:trPr>
        <w:tc>
          <w:tcPr>
            <w:tcW w:w="6242" w:type="dxa"/>
            <w:gridSpan w:val="2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D74E21">
              <w:rPr>
                <w:rFonts w:eastAsia="Calibri" w:cs="Times New Roman"/>
                <w:sz w:val="22"/>
                <w:lang w:eastAsia="ru-RU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  <w:lang w:eastAsia="ru-RU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sz w:val="22"/>
                  <w:lang w:eastAsia="ru-RU"/>
                </w:rPr>
                <w:t>&lt;*&gt;</w:t>
              </w:r>
            </w:hyperlink>
          </w:p>
        </w:tc>
        <w:tc>
          <w:tcPr>
            <w:tcW w:w="988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right="-75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74E21">
              <w:rPr>
                <w:rFonts w:eastAsia="Calibri" w:cs="Times New Roman"/>
                <w:sz w:val="22"/>
                <w:lang w:eastAsia="ru-RU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987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5F50EF" w:rsidRPr="00D74E21" w:rsidTr="00AD2F6A">
        <w:trPr>
          <w:trHeight w:val="533"/>
          <w:tblCellSpacing w:w="5" w:type="nil"/>
        </w:trPr>
        <w:tc>
          <w:tcPr>
            <w:tcW w:w="6242" w:type="dxa"/>
            <w:gridSpan w:val="2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D74E21">
              <w:rPr>
                <w:rFonts w:eastAsia="Calibri" w:cs="Times New Roman"/>
                <w:sz w:val="22"/>
                <w:lang w:eastAsia="ru-RU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  <w:lang w:eastAsia="ru-RU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sz w:val="22"/>
                  <w:lang w:eastAsia="ru-RU"/>
                </w:rPr>
                <w:t>&lt;*&gt;</w:t>
              </w:r>
            </w:hyperlink>
          </w:p>
        </w:tc>
        <w:tc>
          <w:tcPr>
            <w:tcW w:w="988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right="-75"/>
              <w:jc w:val="center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74E21">
              <w:rPr>
                <w:rFonts w:eastAsia="Calibri" w:cs="Times New Roman"/>
                <w:sz w:val="22"/>
                <w:lang w:eastAsia="ru-RU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987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1500</w:t>
            </w:r>
          </w:p>
        </w:tc>
        <w:tc>
          <w:tcPr>
            <w:tcW w:w="993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5F50EF" w:rsidRPr="00D74E21" w:rsidTr="00AD2F6A">
        <w:trPr>
          <w:trHeight w:val="533"/>
          <w:tblCellSpacing w:w="5" w:type="nil"/>
        </w:trPr>
        <w:tc>
          <w:tcPr>
            <w:tcW w:w="6242" w:type="dxa"/>
            <w:gridSpan w:val="2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D74E21">
              <w:rPr>
                <w:rFonts w:eastAsia="Calibri" w:cs="Times New Roman"/>
                <w:sz w:val="22"/>
                <w:lang w:eastAsia="ru-RU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  <w:lang w:eastAsia="ru-RU"/>
              </w:rPr>
              <w:t xml:space="preserve"> муниципального образования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sz w:val="22"/>
                  <w:lang w:eastAsia="ru-RU"/>
                </w:rPr>
                <w:t>&lt;*&gt;</w:t>
              </w:r>
            </w:hyperlink>
          </w:p>
        </w:tc>
        <w:tc>
          <w:tcPr>
            <w:tcW w:w="988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right="-75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74E21">
              <w:rPr>
                <w:rFonts w:eastAsia="Calibri" w:cs="Times New Roman"/>
                <w:sz w:val="22"/>
                <w:lang w:eastAsia="ru-RU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987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5F50EF" w:rsidRPr="00D74E21" w:rsidRDefault="005F50EF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4000</w:t>
            </w:r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87" w:type="dxa"/>
            <w:gridSpan w:val="2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8000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5F50EF" w:rsidRPr="00D74E21" w:rsidTr="00AD2F6A">
        <w:trPr>
          <w:trHeight w:val="299"/>
          <w:tblCellSpacing w:w="5" w:type="nil"/>
        </w:trPr>
        <w:tc>
          <w:tcPr>
            <w:tcW w:w="6242" w:type="dxa"/>
            <w:gridSpan w:val="2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D74E21">
              <w:rPr>
                <w:rFonts w:eastAsia="Calibri" w:cs="Times New Roman"/>
                <w:sz w:val="22"/>
                <w:lang w:eastAsia="ru-RU"/>
              </w:rPr>
              <w:t>внебюджетные</w:t>
            </w:r>
            <w:proofErr w:type="gramEnd"/>
            <w:r w:rsidRPr="00D74E21">
              <w:rPr>
                <w:rFonts w:eastAsia="Calibri" w:cs="Times New Roman"/>
                <w:sz w:val="22"/>
                <w:lang w:eastAsia="ru-RU"/>
              </w:rPr>
              <w:t xml:space="preserve"> источники </w:t>
            </w:r>
            <w:hyperlink w:anchor="Par445" w:history="1">
              <w:r w:rsidRPr="00D74E21">
                <w:rPr>
                  <w:rFonts w:eastAsia="Calibri" w:cs="Times New Roman"/>
                  <w:sz w:val="22"/>
                  <w:lang w:eastAsia="ru-RU"/>
                </w:rPr>
                <w:t>&lt;*&gt;</w:t>
              </w:r>
            </w:hyperlink>
          </w:p>
        </w:tc>
        <w:tc>
          <w:tcPr>
            <w:tcW w:w="988" w:type="dxa"/>
          </w:tcPr>
          <w:p w:rsidR="005F50EF" w:rsidRPr="00D74E21" w:rsidRDefault="005F50EF" w:rsidP="006C12F6">
            <w:pPr>
              <w:spacing w:line="228" w:lineRule="auto"/>
              <w:ind w:left="0" w:right="-75"/>
              <w:jc w:val="center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74E21">
              <w:rPr>
                <w:rFonts w:eastAsia="Calibri" w:cs="Times New Roman"/>
                <w:sz w:val="22"/>
                <w:lang w:eastAsia="ru-RU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987" w:type="dxa"/>
          </w:tcPr>
          <w:p w:rsidR="005F50EF" w:rsidRPr="00D74E21" w:rsidRDefault="005F50EF" w:rsidP="006C12F6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F50EF" w:rsidRPr="00D74E21" w:rsidRDefault="005F50EF" w:rsidP="006C12F6">
            <w:pPr>
              <w:spacing w:line="228" w:lineRule="auto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5F50EF" w:rsidRPr="00D74E21" w:rsidRDefault="005F50EF" w:rsidP="006C12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1D2E3C" w:rsidRPr="00D74E21" w:rsidTr="006C12F6">
        <w:trPr>
          <w:trHeight w:val="623"/>
          <w:tblCellSpacing w:w="5" w:type="nil"/>
        </w:trPr>
        <w:tc>
          <w:tcPr>
            <w:tcW w:w="15310" w:type="dxa"/>
            <w:gridSpan w:val="12"/>
          </w:tcPr>
          <w:p w:rsidR="001D2E3C" w:rsidRPr="00D74E21" w:rsidRDefault="001D2E3C" w:rsidP="00A173B2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 w:cs="Times New Roman"/>
                <w:sz w:val="22"/>
                <w:lang w:eastAsia="ru-RU"/>
              </w:rPr>
              <w:t>2. Развитие системы газоснабжения Новосибирского района Новосибирской области. Строительство систем газораспределения высокого и низкого давления (ме</w:t>
            </w:r>
            <w:r w:rsidR="006C12F6" w:rsidRPr="00D74E21">
              <w:rPr>
                <w:rFonts w:eastAsia="Calibri" w:cs="Times New Roman"/>
                <w:sz w:val="22"/>
                <w:lang w:eastAsia="ru-RU"/>
              </w:rPr>
              <w:t xml:space="preserve">жпоселковых и </w:t>
            </w:r>
            <w:proofErr w:type="spellStart"/>
            <w:r w:rsidR="006C12F6" w:rsidRPr="00D74E21">
              <w:rPr>
                <w:rFonts w:eastAsia="Calibri" w:cs="Times New Roman"/>
                <w:sz w:val="22"/>
                <w:lang w:eastAsia="ru-RU"/>
              </w:rPr>
              <w:t>внутрипоселковых</w:t>
            </w:r>
            <w:proofErr w:type="spellEnd"/>
            <w:r w:rsidR="006C12F6" w:rsidRPr="00D74E21">
              <w:rPr>
                <w:rFonts w:eastAsia="Calibri" w:cs="Times New Roman"/>
                <w:sz w:val="22"/>
                <w:lang w:eastAsia="ru-RU"/>
              </w:rPr>
              <w:t>)</w:t>
            </w: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74E21">
              <w:rPr>
                <w:rFonts w:eastAsia="Calibri"/>
                <w:sz w:val="22"/>
              </w:rPr>
              <w:t xml:space="preserve">2.1. Газоснабжение жилых домов в </w:t>
            </w:r>
            <w:proofErr w:type="spellStart"/>
            <w:r w:rsidRPr="00D74E21">
              <w:rPr>
                <w:rFonts w:eastAsia="Calibri"/>
                <w:sz w:val="22"/>
              </w:rPr>
              <w:t>с.Кубовая</w:t>
            </w:r>
            <w:proofErr w:type="spellEnd"/>
            <w:r w:rsidRPr="00D74E21">
              <w:rPr>
                <w:rFonts w:eastAsia="Calibri"/>
                <w:sz w:val="22"/>
              </w:rPr>
              <w:t xml:space="preserve"> Новосибирского района Новосибирской области. Газопровод высокого давление. ШРП. Распределительный газопровод низкого давления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том</w:t>
            </w:r>
            <w:proofErr w:type="gramEnd"/>
            <w:r w:rsidRPr="00D74E21">
              <w:rPr>
                <w:rFonts w:eastAsia="Calibri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-68" w:right="-75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hanging="217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8100,23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7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17899,77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3"/>
              <w:jc w:val="center"/>
              <w:rPr>
                <w:rFonts w:eastAsia="Calibri"/>
                <w:sz w:val="22"/>
                <w:lang w:val="en-US"/>
              </w:rPr>
            </w:pPr>
            <w:r w:rsidRPr="00D74E21">
              <w:rPr>
                <w:rFonts w:eastAsia="Calibri"/>
                <w:sz w:val="22"/>
                <w:lang w:val="en-US"/>
              </w:rPr>
              <w:t>16000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ind w:hanging="218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ind w:hanging="218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3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spacing w:line="228" w:lineRule="auto"/>
              <w:ind w:left="44"/>
              <w:rPr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sz w:val="22"/>
              </w:rPr>
              <w:t>МО;</w:t>
            </w:r>
            <w:r w:rsidRPr="00D74E21">
              <w:rPr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распределительных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газопроводов  протяженностью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20,2 км. возможность подключения к газовым сетям 500 домовладений</w:t>
            </w: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52" w:lineRule="auto"/>
              <w:ind w:left="-68" w:right="-75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52" w:lineRule="auto"/>
              <w:ind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52" w:lineRule="auto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3"/>
              <w:jc w:val="center"/>
              <w:rPr>
                <w:rFonts w:eastAsia="Calibri"/>
                <w:sz w:val="22"/>
                <w:lang w:val="en-US"/>
              </w:rPr>
            </w:pPr>
            <w:r w:rsidRPr="00D74E21"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52" w:lineRule="auto"/>
              <w:ind w:left="-68" w:right="-75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71</w:t>
            </w:r>
            <w:r w:rsidRPr="00D74E21">
              <w:rPr>
                <w:rFonts w:eastAsia="Calibri"/>
                <w:sz w:val="22"/>
                <w:lang w:val="en-US"/>
              </w:rPr>
              <w:t>00</w:t>
            </w:r>
            <w:r w:rsidRPr="00D74E21">
              <w:rPr>
                <w:rFonts w:eastAsia="Calibri"/>
                <w:sz w:val="22"/>
              </w:rPr>
              <w:t>,23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  <w:lang w:val="en-US"/>
              </w:rPr>
              <w:t>12899,77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  <w:lang w:val="en-US"/>
              </w:rPr>
              <w:t>12000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52" w:lineRule="auto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3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  <w:lang w:val="en-US"/>
              </w:rPr>
              <w:t>3</w:t>
            </w:r>
            <w:r w:rsidRPr="00D74E21">
              <w:rPr>
                <w:rFonts w:eastAsia="Calibri"/>
                <w:sz w:val="22"/>
              </w:rPr>
              <w:t>2000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52" w:lineRule="auto"/>
              <w:ind w:left="-68" w:right="-75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  <w:lang w:val="en-US"/>
              </w:rPr>
              <w:t>1000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  <w:lang w:val="en-US"/>
              </w:rPr>
              <w:t>5000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  <w:lang w:val="en-US"/>
              </w:rPr>
              <w:t>4</w:t>
            </w:r>
            <w:r w:rsidRPr="00D74E21">
              <w:rPr>
                <w:rFonts w:eastAsia="Calibri"/>
                <w:sz w:val="22"/>
              </w:rPr>
              <w:t>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52" w:lineRule="auto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3"/>
              <w:jc w:val="center"/>
              <w:rPr>
                <w:rFonts w:eastAsia="Calibri"/>
                <w:sz w:val="22"/>
                <w:lang w:val="en-US"/>
              </w:rPr>
            </w:pPr>
            <w:r w:rsidRPr="00D74E21">
              <w:rPr>
                <w:rFonts w:eastAsia="Calibri"/>
                <w:sz w:val="22"/>
                <w:lang w:val="en-US"/>
              </w:rPr>
              <w:t>10000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29200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2.2. Строительство межпоселкового газопровода высокого давления от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п.Двуречье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до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с.Барышево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(договор с ООО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Техногаз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том</w:t>
            </w:r>
            <w:proofErr w:type="gramEnd"/>
            <w:r w:rsidRPr="00D74E21">
              <w:rPr>
                <w:rFonts w:eastAsia="Calibri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right="-75" w:hanging="284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7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2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13500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3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13500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Строительство и ввод в эксплуатацию газопровода высокого давления протяженностью 2,6 км.</w:t>
            </w: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52" w:lineRule="auto"/>
              <w:ind w:left="-68" w:right="-75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hanging="213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52" w:lineRule="auto"/>
              <w:ind w:left="-68" w:right="-75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12500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hanging="213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12500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72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52" w:lineRule="auto"/>
              <w:ind w:left="-68" w:right="-75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left="-75" w:right="-75"/>
              <w:jc w:val="center"/>
              <w:rPr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spacing w:line="252" w:lineRule="auto"/>
              <w:ind w:hanging="213"/>
              <w:jc w:val="center"/>
              <w:rPr>
                <w:rFonts w:eastAsia="Calibri"/>
                <w:color w:val="000000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источники</w:t>
            </w:r>
            <w:proofErr w:type="gramEnd"/>
            <w:r w:rsidRPr="00D74E21">
              <w:rPr>
                <w:rFonts w:eastAsia="Calibri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-68" w:right="-75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ind w:hanging="212"/>
              <w:jc w:val="center"/>
              <w:rPr>
                <w:sz w:val="22"/>
                <w:lang w:val="en-US"/>
              </w:rPr>
            </w:pPr>
            <w:r w:rsidRPr="00D74E21">
              <w:rPr>
                <w:rFonts w:eastAsia="Calibri"/>
                <w:sz w:val="22"/>
              </w:rPr>
              <w:t>1000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jc w:val="center"/>
              <w:rPr>
                <w:sz w:val="22"/>
                <w:lang w:val="en-US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3"/>
              <w:jc w:val="center"/>
              <w:rPr>
                <w:rFonts w:eastAsia="Calibri"/>
                <w:sz w:val="22"/>
                <w:lang w:val="en-US"/>
              </w:rPr>
            </w:pPr>
            <w:r w:rsidRPr="00D74E21">
              <w:rPr>
                <w:rFonts w:eastAsia="Calibri"/>
                <w:sz w:val="22"/>
              </w:rPr>
              <w:t>1000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2.3. Строительство газопровода высокого давления от ГРС № 6 до точки врезки в газопровод высокого давления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п.Красный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Яр 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12600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12600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Строительство и ввод в эксплуатацию газопровода высокого давления протяженностью 5,1 км.</w:t>
            </w: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12000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12000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600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600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29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2.4. Газопровод высокого давления от ГРС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п.Верх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-Тула до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п.Красный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Восток и п.8-е Марта в Новосибирском районе Новосибирской области 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8600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8600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газопровода высокого давления протяженностью 7,71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км.,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возможность подключения к газовым сетям 200 домовладений</w:t>
            </w: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8600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8600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274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2.5. Газопровод высокого давления для газоснабжения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с.Березовка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области. Газопровод высокого давления </w:t>
            </w:r>
            <w:r w:rsidRPr="00D74E21">
              <w:rPr>
                <w:rFonts w:eastAsia="Calibri" w:cs="Times New Roman"/>
                <w:sz w:val="22"/>
                <w:lang w:val="en-US"/>
              </w:rPr>
              <w:t>II</w:t>
            </w:r>
            <w:r w:rsidRPr="00D74E21">
              <w:rPr>
                <w:rFonts w:eastAsia="Calibri" w:cs="Times New Roman"/>
                <w:sz w:val="22"/>
              </w:rPr>
              <w:t xml:space="preserve"> категории (ПСД разработана)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10000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25000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газопровода высокого давления протяженностью 6,5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км.,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возможность подключения к газовым сетям 400 домовладений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14250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9500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23750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750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500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1250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2.6. Газоснабжение жилых домов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п.Красномайский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НСО. Газопровод высокого давления. ГРПШ (ПСД разработана)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1799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1799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Строительство и ввод в эксплуатацию газопровода высокого давления протяженностью 0,8 км.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1799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1799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2.7</w:t>
            </w:r>
            <w:r w:rsidRPr="00D74E21">
              <w:rPr>
                <w:rFonts w:eastAsia="Calibri" w:cs="Times New Roman"/>
                <w:color w:val="FF0000"/>
                <w:sz w:val="22"/>
              </w:rPr>
              <w:t>.</w:t>
            </w:r>
            <w:r w:rsidRPr="00D74E21">
              <w:rPr>
                <w:sz w:val="22"/>
              </w:rPr>
              <w:t xml:space="preserve"> </w:t>
            </w:r>
            <w:r w:rsidRPr="00D74E21">
              <w:rPr>
                <w:rFonts w:eastAsia="Calibri" w:cs="Times New Roman"/>
                <w:sz w:val="22"/>
              </w:rPr>
              <w:t xml:space="preserve">Строительство газопровода низкого давления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п.Крупской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(разработка ПСД, СМР)</w:t>
            </w:r>
          </w:p>
        </w:tc>
        <w:tc>
          <w:tcPr>
            <w:tcW w:w="184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  <w:shd w:val="clear" w:color="auto" w:fill="auto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11160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6000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    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17160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Строительство и ввод в эксплуатацию газопровода высокого давления протяженностью 7,4 км.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  <w:shd w:val="clear" w:color="auto" w:fill="auto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  <w:shd w:val="clear" w:color="auto" w:fill="auto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10600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10600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  <w:shd w:val="clear" w:color="auto" w:fill="auto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560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2000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2560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  <w:shd w:val="clear" w:color="auto" w:fill="auto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   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2.8. Строительство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внутрипоселковых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газораспределительных сетей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д.Издревая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(разработка ПСД, СМР)</w:t>
            </w:r>
          </w:p>
        </w:tc>
        <w:tc>
          <w:tcPr>
            <w:tcW w:w="184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  <w:shd w:val="clear" w:color="auto" w:fill="auto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8000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распределительных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газопроводов  протяженностью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2,1 км., возможность подключения к газовым сетям 200 домовладений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ind w:left="72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2.9. Строительство межпоселкового газопровода высокого давления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д.Издревая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(разработка ПСД, СМР)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20000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16690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36690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Строительство и ввод в эксплуатацию газопровода высокого давления протяженностью 2,8 км.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19000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15790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34790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1900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2.10. Газоснабжение жилых домов по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ул.Снежная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, Победы в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с.Толмачево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области. Газопровод высокого давления. ШРП. (ПСД разработана)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12057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12057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МО;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распределительных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газопроводов  протяженностью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3 км.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11454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11454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603</w:t>
            </w:r>
          </w:p>
        </w:tc>
        <w:tc>
          <w:tcPr>
            <w:tcW w:w="997" w:type="dxa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603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2.11. Газоснабжение жилых домов по ул. Тихая, Олимпийская, Ясная, Высоцкого, Звездная, Народная, Победы, Снежная в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с.Толмачево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области. Распределительный газопровод низкого давления (ПСД разработана)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17340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16000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33340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>МО; ПО</w:t>
            </w:r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распределительных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газопроводов  протяженностью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13,9 км., возможность подключения к газовым сетям 200 домовладений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17340</w:t>
            </w:r>
          </w:p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16000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33340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2.12. Газоснабжение жилых домов по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ул.Сибирская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, Центральная, Гагарина, Мичурина, 2-ой километр в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с.Толмачево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НСО. Распределительный газопровод низкого давления (ПСД разработана)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18046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18046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>МО; ПО</w:t>
            </w:r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распределительных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газопроводов  протяженностью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6 км., возможность подключения к газовым сетям 238 домовладений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18046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18046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2.13. Газоснабжение жилых домов по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ул.Железнодорожная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, Центральная, Садовая, Школьная, Молодежная в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п.Красномайский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области. Распределительный газопровод низкого давления (ПСД разработана)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10164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10164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>МО; ПО</w:t>
            </w:r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распределительных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газопроводов  протяженностью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4 км., возможность подключения к газовым сетям 107 домовладений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9655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9655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509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509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2.14. Газоснабжение жилых домов в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мкр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Орловка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с.Барышево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Барышевского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сельсовета Новосибирского района НСО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16000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16684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32684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>МО; ПО</w:t>
            </w:r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Строительство и ввод в эксплуатацию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газопроводов  высокого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и низкого давления протяженностью 10,3 км.</w:t>
            </w: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   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800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835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1635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15200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15849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31049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132AB8" w:rsidRPr="00D74E21" w:rsidTr="00AD2F6A">
        <w:trPr>
          <w:trHeight w:val="540"/>
          <w:tblCellSpacing w:w="5" w:type="nil"/>
        </w:trPr>
        <w:tc>
          <w:tcPr>
            <w:tcW w:w="4395" w:type="dxa"/>
            <w:vMerge w:val="restart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/>
                <w:sz w:val="22"/>
              </w:rPr>
              <w:t xml:space="preserve">2.15. Газопровод высокого и низкого давления для газоснабжения многоквартирных жилых домов №1, 2, 3 по </w:t>
            </w:r>
            <w:proofErr w:type="spellStart"/>
            <w:r w:rsidRPr="00D74E21">
              <w:rPr>
                <w:rFonts w:eastAsia="Calibri"/>
                <w:sz w:val="22"/>
              </w:rPr>
              <w:t>ул.Военторговская</w:t>
            </w:r>
            <w:proofErr w:type="spellEnd"/>
            <w:r w:rsidRPr="00D74E21">
              <w:rPr>
                <w:rFonts w:eastAsia="Calibri"/>
                <w:sz w:val="22"/>
              </w:rPr>
              <w:t xml:space="preserve"> в </w:t>
            </w:r>
            <w:proofErr w:type="spellStart"/>
            <w:r w:rsidRPr="00D74E21">
              <w:rPr>
                <w:rFonts w:eastAsia="Calibri"/>
                <w:sz w:val="22"/>
              </w:rPr>
              <w:t>п.Восход</w:t>
            </w:r>
            <w:proofErr w:type="spellEnd"/>
            <w:r w:rsidRPr="00D74E21">
              <w:rPr>
                <w:rFonts w:eastAsia="Calibri"/>
                <w:sz w:val="22"/>
              </w:rPr>
              <w:t xml:space="preserve"> Новосибирского района Новосибирской области</w:t>
            </w:r>
          </w:p>
        </w:tc>
        <w:tc>
          <w:tcPr>
            <w:tcW w:w="184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 xml:space="preserve">Сумма затрат, в   </w:t>
            </w:r>
          </w:p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том</w:t>
            </w:r>
            <w:proofErr w:type="gramEnd"/>
            <w:r w:rsidRPr="00D74E21">
              <w:rPr>
                <w:rFonts w:eastAsia="Calibri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28" w:lineRule="auto"/>
              <w:ind w:left="-68" w:right="-75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spacing w:line="228" w:lineRule="auto"/>
              <w:ind w:hanging="217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2191,3</w:t>
            </w:r>
          </w:p>
        </w:tc>
        <w:tc>
          <w:tcPr>
            <w:tcW w:w="993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7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spacing w:line="228" w:lineRule="auto"/>
              <w:ind w:hanging="213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2191,3</w:t>
            </w:r>
          </w:p>
        </w:tc>
        <w:tc>
          <w:tcPr>
            <w:tcW w:w="1134" w:type="dxa"/>
            <w:vMerge w:val="restart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>МО; ПО</w:t>
            </w:r>
          </w:p>
        </w:tc>
        <w:tc>
          <w:tcPr>
            <w:tcW w:w="997" w:type="dxa"/>
            <w:vMerge w:val="restart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Газификация 3 МКД</w:t>
            </w:r>
          </w:p>
        </w:tc>
      </w:tr>
      <w:tr w:rsidR="00132AB8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 w:hanging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52" w:lineRule="auto"/>
              <w:ind w:left="-68" w:right="-75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spacing w:line="228" w:lineRule="auto"/>
              <w:ind w:hanging="217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7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spacing w:line="228" w:lineRule="auto"/>
              <w:ind w:hanging="213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132AB8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 w:hanging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52" w:lineRule="auto"/>
              <w:ind w:left="-68" w:right="-75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spacing w:line="228" w:lineRule="auto"/>
              <w:ind w:hanging="217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2081,3</w:t>
            </w:r>
          </w:p>
        </w:tc>
        <w:tc>
          <w:tcPr>
            <w:tcW w:w="993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7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spacing w:line="228" w:lineRule="auto"/>
              <w:ind w:hanging="213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2081,3</w:t>
            </w:r>
          </w:p>
        </w:tc>
        <w:tc>
          <w:tcPr>
            <w:tcW w:w="1134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132AB8" w:rsidRPr="00D74E21" w:rsidTr="00AD2F6A">
        <w:trPr>
          <w:trHeight w:val="540"/>
          <w:tblCellSpacing w:w="5" w:type="nil"/>
        </w:trPr>
        <w:tc>
          <w:tcPr>
            <w:tcW w:w="4395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52" w:lineRule="auto"/>
              <w:ind w:left="67" w:hanging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52" w:lineRule="auto"/>
              <w:ind w:left="-68" w:right="-75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spacing w:line="228" w:lineRule="auto"/>
              <w:ind w:hanging="217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110</w:t>
            </w:r>
          </w:p>
        </w:tc>
        <w:tc>
          <w:tcPr>
            <w:tcW w:w="993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7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spacing w:line="228" w:lineRule="auto"/>
              <w:ind w:hanging="213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110</w:t>
            </w:r>
          </w:p>
        </w:tc>
        <w:tc>
          <w:tcPr>
            <w:tcW w:w="1134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132AB8" w:rsidRPr="00D74E21" w:rsidTr="00AD2F6A">
        <w:trPr>
          <w:trHeight w:val="545"/>
          <w:tblCellSpacing w:w="5" w:type="nil"/>
        </w:trPr>
        <w:tc>
          <w:tcPr>
            <w:tcW w:w="4395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 w:firstLine="54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внебюджетные</w:t>
            </w:r>
            <w:proofErr w:type="gramEnd"/>
          </w:p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источники</w:t>
            </w:r>
            <w:proofErr w:type="gramEnd"/>
            <w:r w:rsidRPr="00D74E21">
              <w:rPr>
                <w:rFonts w:eastAsia="Calibri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28" w:lineRule="auto"/>
              <w:ind w:left="-68" w:right="-75"/>
              <w:jc w:val="center"/>
              <w:rPr>
                <w:sz w:val="22"/>
              </w:rPr>
            </w:pPr>
            <w:r w:rsidRPr="00D74E21">
              <w:rPr>
                <w:rFonts w:eastAsia="Calibri"/>
                <w:sz w:val="22"/>
              </w:rPr>
              <w:t>тыс. руб.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9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132AB8" w:rsidRPr="00D74E21" w:rsidTr="00AD2F6A">
        <w:trPr>
          <w:trHeight w:val="429"/>
          <w:tblCellSpacing w:w="5" w:type="nil"/>
        </w:trPr>
        <w:tc>
          <w:tcPr>
            <w:tcW w:w="6242" w:type="dxa"/>
            <w:gridSpan w:val="2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 xml:space="preserve">Итого затрат на решение задачи 2, </w:t>
            </w:r>
          </w:p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в</w:t>
            </w:r>
            <w:proofErr w:type="gramEnd"/>
            <w:r w:rsidRPr="00D74E21">
              <w:rPr>
                <w:rFonts w:eastAsia="Calibri"/>
                <w:sz w:val="22"/>
              </w:rPr>
              <w:t xml:space="preserve"> том числе: </w:t>
            </w:r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28" w:lineRule="auto"/>
              <w:ind w:left="0" w:right="-75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21451,53</w:t>
            </w:r>
          </w:p>
        </w:tc>
        <w:tc>
          <w:tcPr>
            <w:tcW w:w="993" w:type="dxa"/>
            <w:shd w:val="clear" w:color="auto" w:fill="auto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85195,77</w:t>
            </w:r>
          </w:p>
        </w:tc>
        <w:tc>
          <w:tcPr>
            <w:tcW w:w="997" w:type="dxa"/>
            <w:shd w:val="clear" w:color="auto" w:fill="auto"/>
          </w:tcPr>
          <w:p w:rsidR="00132AB8" w:rsidRPr="00D74E21" w:rsidRDefault="00132AB8" w:rsidP="00132AB8">
            <w:pPr>
              <w:ind w:hanging="213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51000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56164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60020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273831,3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132AB8" w:rsidRPr="00D74E21" w:rsidTr="00AD2F6A">
        <w:trPr>
          <w:tblCellSpacing w:w="5" w:type="nil"/>
        </w:trPr>
        <w:tc>
          <w:tcPr>
            <w:tcW w:w="6242" w:type="dxa"/>
            <w:gridSpan w:val="2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23454</w:t>
            </w:r>
          </w:p>
        </w:tc>
        <w:tc>
          <w:tcPr>
            <w:tcW w:w="997" w:type="dxa"/>
            <w:shd w:val="clear" w:color="auto" w:fill="auto"/>
          </w:tcPr>
          <w:p w:rsidR="00132AB8" w:rsidRPr="00D74E21" w:rsidRDefault="00132AB8" w:rsidP="00132AB8">
            <w:pPr>
              <w:ind w:hanging="213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9655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33109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132AB8" w:rsidRPr="00D74E21" w:rsidTr="00AD2F6A">
        <w:trPr>
          <w:trHeight w:val="360"/>
          <w:tblCellSpacing w:w="5" w:type="nil"/>
        </w:trPr>
        <w:tc>
          <w:tcPr>
            <w:tcW w:w="6242" w:type="dxa"/>
            <w:gridSpan w:val="2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28" w:lineRule="auto"/>
              <w:ind w:left="0" w:right="-75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19781,53</w:t>
            </w:r>
          </w:p>
        </w:tc>
        <w:tc>
          <w:tcPr>
            <w:tcW w:w="993" w:type="dxa"/>
            <w:shd w:val="clear" w:color="auto" w:fill="auto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25999,77</w:t>
            </w:r>
          </w:p>
        </w:tc>
        <w:tc>
          <w:tcPr>
            <w:tcW w:w="997" w:type="dxa"/>
            <w:shd w:val="clear" w:color="auto" w:fill="auto"/>
          </w:tcPr>
          <w:p w:rsidR="00132AB8" w:rsidRPr="00D74E21" w:rsidRDefault="00132AB8" w:rsidP="00132AB8">
            <w:pPr>
              <w:ind w:hanging="213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26250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28500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15790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116321,3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132AB8" w:rsidRPr="00D74E21" w:rsidTr="00AD2F6A">
        <w:trPr>
          <w:trHeight w:val="360"/>
          <w:tblCellSpacing w:w="5" w:type="nil"/>
        </w:trPr>
        <w:tc>
          <w:tcPr>
            <w:tcW w:w="6242" w:type="dxa"/>
            <w:gridSpan w:val="2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муниципального образования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1670</w:t>
            </w:r>
          </w:p>
        </w:tc>
        <w:tc>
          <w:tcPr>
            <w:tcW w:w="993" w:type="dxa"/>
            <w:shd w:val="clear" w:color="auto" w:fill="auto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9603</w:t>
            </w:r>
          </w:p>
        </w:tc>
        <w:tc>
          <w:tcPr>
            <w:tcW w:w="997" w:type="dxa"/>
            <w:shd w:val="clear" w:color="auto" w:fill="auto"/>
          </w:tcPr>
          <w:p w:rsidR="00132AB8" w:rsidRPr="00D74E21" w:rsidRDefault="00132AB8" w:rsidP="00132AB8">
            <w:pPr>
              <w:ind w:hanging="213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6750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2809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1735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22567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132AB8" w:rsidRPr="00D74E21" w:rsidTr="00AD2F6A">
        <w:trPr>
          <w:trHeight w:val="360"/>
          <w:tblCellSpacing w:w="5" w:type="nil"/>
        </w:trPr>
        <w:tc>
          <w:tcPr>
            <w:tcW w:w="6242" w:type="dxa"/>
            <w:gridSpan w:val="2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внебюджетные</w:t>
            </w:r>
            <w:proofErr w:type="gramEnd"/>
            <w:r w:rsidRPr="00D74E21">
              <w:rPr>
                <w:rFonts w:eastAsia="Calibri"/>
                <w:sz w:val="22"/>
              </w:rPr>
              <w:t xml:space="preserve"> источники 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132AB8" w:rsidRPr="00D74E21" w:rsidRDefault="00132AB8" w:rsidP="00132AB8">
            <w:pPr>
              <w:spacing w:line="228" w:lineRule="auto"/>
              <w:ind w:left="0" w:right="-75"/>
              <w:rPr>
                <w:sz w:val="22"/>
              </w:rPr>
            </w:pPr>
            <w:proofErr w:type="spellStart"/>
            <w:r w:rsidRPr="00D74E21">
              <w:rPr>
                <w:rFonts w:eastAsia="Calibri" w:cs="Times New Roman"/>
                <w:sz w:val="22"/>
              </w:rPr>
              <w:t>тыс.руб</w:t>
            </w:r>
            <w:proofErr w:type="spellEnd"/>
            <w:r w:rsidRPr="00D74E21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987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26139</w:t>
            </w:r>
          </w:p>
        </w:tc>
        <w:tc>
          <w:tcPr>
            <w:tcW w:w="997" w:type="dxa"/>
          </w:tcPr>
          <w:p w:rsidR="00132AB8" w:rsidRPr="00D74E21" w:rsidRDefault="00132AB8" w:rsidP="00132AB8">
            <w:pPr>
              <w:ind w:hanging="213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18000</w:t>
            </w:r>
          </w:p>
        </w:tc>
        <w:tc>
          <w:tcPr>
            <w:tcW w:w="987" w:type="dxa"/>
            <w:gridSpan w:val="2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15200</w:t>
            </w:r>
          </w:p>
        </w:tc>
        <w:tc>
          <w:tcPr>
            <w:tcW w:w="851" w:type="dxa"/>
          </w:tcPr>
          <w:p w:rsidR="00132AB8" w:rsidRPr="00D74E21" w:rsidRDefault="00132AB8" w:rsidP="00132AB8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42495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101834</w:t>
            </w:r>
          </w:p>
        </w:tc>
        <w:tc>
          <w:tcPr>
            <w:tcW w:w="1134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  <w:tc>
          <w:tcPr>
            <w:tcW w:w="997" w:type="dxa"/>
          </w:tcPr>
          <w:p w:rsidR="00132AB8" w:rsidRPr="00D74E21" w:rsidRDefault="00132AB8" w:rsidP="00132A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x</w:t>
            </w:r>
            <w:proofErr w:type="gramEnd"/>
          </w:p>
        </w:tc>
      </w:tr>
      <w:tr w:rsidR="00790DE5" w:rsidRPr="00D74E21" w:rsidTr="005F50EF">
        <w:trPr>
          <w:trHeight w:val="360"/>
          <w:tblCellSpacing w:w="5" w:type="nil"/>
        </w:trPr>
        <w:tc>
          <w:tcPr>
            <w:tcW w:w="15310" w:type="dxa"/>
            <w:gridSpan w:val="12"/>
          </w:tcPr>
          <w:p w:rsidR="00790DE5" w:rsidRPr="00D74E21" w:rsidRDefault="00790DE5" w:rsidP="00790DE5">
            <w:pPr>
              <w:spacing w:line="228" w:lineRule="auto"/>
              <w:ind w:left="0"/>
              <w:jc w:val="left"/>
              <w:rPr>
                <w:sz w:val="22"/>
              </w:rPr>
            </w:pPr>
            <w:r w:rsidRPr="00D74E21">
              <w:rPr>
                <w:sz w:val="22"/>
              </w:rPr>
              <w:t xml:space="preserve">3. Повышение </w:t>
            </w:r>
            <w:proofErr w:type="spellStart"/>
            <w:r w:rsidRPr="00D74E21">
              <w:rPr>
                <w:sz w:val="22"/>
              </w:rPr>
              <w:t>энергоэффективности</w:t>
            </w:r>
            <w:proofErr w:type="spellEnd"/>
            <w:r w:rsidRPr="00D74E21">
              <w:rPr>
                <w:sz w:val="22"/>
              </w:rPr>
              <w:t xml:space="preserve">, производительности и </w:t>
            </w:r>
            <w:proofErr w:type="spellStart"/>
            <w:r w:rsidRPr="00D74E21">
              <w:rPr>
                <w:sz w:val="22"/>
              </w:rPr>
              <w:t>экологичности</w:t>
            </w:r>
            <w:proofErr w:type="spellEnd"/>
            <w:r w:rsidRPr="00D74E21">
              <w:rPr>
                <w:sz w:val="22"/>
              </w:rPr>
              <w:t xml:space="preserve"> систем </w:t>
            </w:r>
            <w:proofErr w:type="spellStart"/>
            <w:r w:rsidRPr="00D74E21">
              <w:rPr>
                <w:sz w:val="22"/>
              </w:rPr>
              <w:t>газопотребления</w:t>
            </w:r>
            <w:proofErr w:type="spellEnd"/>
            <w:r w:rsidRPr="00D74E21">
              <w:rPr>
                <w:sz w:val="22"/>
              </w:rPr>
              <w:t xml:space="preserve"> (строительство и реконструкция газовых котельных).</w:t>
            </w:r>
          </w:p>
          <w:p w:rsidR="00790DE5" w:rsidRPr="00D74E21" w:rsidRDefault="00790DE5" w:rsidP="00790DE5">
            <w:pPr>
              <w:spacing w:line="228" w:lineRule="auto"/>
              <w:ind w:left="0"/>
              <w:jc w:val="left"/>
              <w:rPr>
                <w:sz w:val="22"/>
              </w:rPr>
            </w:pPr>
          </w:p>
        </w:tc>
      </w:tr>
      <w:tr w:rsidR="00B42371" w:rsidRPr="00D74E21" w:rsidTr="00AD2F6A">
        <w:trPr>
          <w:trHeight w:val="569"/>
          <w:tblCellSpacing w:w="5" w:type="nil"/>
        </w:trPr>
        <w:tc>
          <w:tcPr>
            <w:tcW w:w="4395" w:type="dxa"/>
            <w:vMerge w:val="restart"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/>
                <w:sz w:val="22"/>
              </w:rPr>
              <w:t xml:space="preserve">3.1. Стационарная котельная для отопления жилого дома №242 по ул. Первомайская в </w:t>
            </w:r>
            <w:proofErr w:type="spellStart"/>
            <w:r w:rsidRPr="00D74E21">
              <w:rPr>
                <w:rFonts w:eastAsia="Calibri"/>
                <w:sz w:val="22"/>
              </w:rPr>
              <w:t>с.Мочище</w:t>
            </w:r>
            <w:proofErr w:type="spellEnd"/>
            <w:r w:rsidRPr="00D74E21">
              <w:rPr>
                <w:rFonts w:eastAsia="Calibri"/>
                <w:sz w:val="22"/>
              </w:rPr>
              <w:t xml:space="preserve"> Новосибирского района. Газопровод высокого давления. ШРП</w:t>
            </w:r>
          </w:p>
        </w:tc>
        <w:tc>
          <w:tcPr>
            <w:tcW w:w="1847" w:type="dxa"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B42371" w:rsidRPr="00D74E21" w:rsidRDefault="00B42371" w:rsidP="00B42371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B42371" w:rsidRPr="00D74E21" w:rsidRDefault="00B42371" w:rsidP="00B42371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6374,07</w:t>
            </w:r>
          </w:p>
        </w:tc>
        <w:tc>
          <w:tcPr>
            <w:tcW w:w="993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7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B42371" w:rsidRPr="00D74E21" w:rsidRDefault="00B42371" w:rsidP="00B42371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6374,07</w:t>
            </w:r>
          </w:p>
        </w:tc>
        <w:tc>
          <w:tcPr>
            <w:tcW w:w="1134" w:type="dxa"/>
            <w:vMerge w:val="restart"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>МО; ПО</w:t>
            </w:r>
          </w:p>
        </w:tc>
        <w:tc>
          <w:tcPr>
            <w:tcW w:w="997" w:type="dxa"/>
            <w:vMerge w:val="restart"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/>
                <w:sz w:val="22"/>
              </w:rPr>
              <w:t>Установка и ввод в эксплуатацию газовой котельной, мощностью - 0,4 МВт,</w:t>
            </w:r>
            <w:r w:rsidRPr="00D74E21">
              <w:rPr>
                <w:sz w:val="22"/>
              </w:rPr>
              <w:t xml:space="preserve"> </w:t>
            </w:r>
            <w:proofErr w:type="gramStart"/>
            <w:r w:rsidRPr="00D74E21">
              <w:rPr>
                <w:rFonts w:eastAsia="Calibri"/>
                <w:sz w:val="22"/>
              </w:rPr>
              <w:t>газопроводов  протяженностью</w:t>
            </w:r>
            <w:proofErr w:type="gramEnd"/>
            <w:r w:rsidRPr="00D74E21">
              <w:rPr>
                <w:rFonts w:eastAsia="Calibri"/>
                <w:sz w:val="22"/>
              </w:rPr>
              <w:t xml:space="preserve"> 0,6 км.</w:t>
            </w:r>
          </w:p>
        </w:tc>
      </w:tr>
      <w:tr w:rsidR="00B42371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B42371" w:rsidRPr="00D74E21" w:rsidRDefault="00B42371" w:rsidP="00B42371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B42371" w:rsidRPr="00D74E21" w:rsidRDefault="00B42371" w:rsidP="00B42371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7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B42371" w:rsidRPr="00D74E21" w:rsidRDefault="00B42371" w:rsidP="00B42371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42371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B42371" w:rsidRPr="00D74E21" w:rsidRDefault="00B42371" w:rsidP="00B42371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B42371" w:rsidRPr="00D74E21" w:rsidRDefault="00B42371" w:rsidP="00B42371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6055,27</w:t>
            </w:r>
          </w:p>
        </w:tc>
        <w:tc>
          <w:tcPr>
            <w:tcW w:w="993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7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B42371" w:rsidRPr="00D74E21" w:rsidRDefault="00B42371" w:rsidP="00B42371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6055,27</w:t>
            </w:r>
          </w:p>
        </w:tc>
        <w:tc>
          <w:tcPr>
            <w:tcW w:w="1134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42371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B42371" w:rsidRPr="00D74E21" w:rsidRDefault="00B42371" w:rsidP="00B42371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B42371" w:rsidRPr="00D74E21" w:rsidRDefault="00B42371" w:rsidP="00B42371">
            <w:pPr>
              <w:ind w:hanging="284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318,8</w:t>
            </w:r>
          </w:p>
        </w:tc>
        <w:tc>
          <w:tcPr>
            <w:tcW w:w="993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7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B42371" w:rsidRPr="00D74E21" w:rsidRDefault="00B42371" w:rsidP="00B42371">
            <w:pPr>
              <w:ind w:hanging="355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318,8</w:t>
            </w:r>
          </w:p>
        </w:tc>
        <w:tc>
          <w:tcPr>
            <w:tcW w:w="1134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42371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B42371" w:rsidRPr="00D74E21" w:rsidRDefault="00B42371" w:rsidP="00B42371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7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B42371" w:rsidRPr="00D74E21" w:rsidRDefault="00B42371" w:rsidP="00B42371">
            <w:pPr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B42371" w:rsidRPr="00D74E21" w:rsidRDefault="00B42371" w:rsidP="00B42371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3.2 Модернизация системы теплоснабжения муниципального казенного общеобразовательного учреждения Новосибирского района Новосибирской области «Алексеевская основная школа № 4». Установка модульной газовой котельной, мощность - 0,2 Гкал/ч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5400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5400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 xml:space="preserve">МО;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МКУ;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Установка и ввод в эксплуатацию модульной газовой котельной, мощность - 0,2 Гкал/ч</w:t>
            </w: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5400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5400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3.3. Модернизация системы теплоснабжения муниципального казенного общеобразовательного учреждения Новосибирского района Новосибирской области «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Красномайская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основная школа № 49». Установка модульной газовой котельной, мощность - 0,2 Гкал/ч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 xml:space="preserve">МО;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МКУ;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Установка и ввод в эксплуатацию модульной газовой котельной, мощность - 0,2 Гкал/ч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3.4. Строительство газовой котельной №3 с. Барышево (Опытный завод)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3000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43000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>МО; МУП;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МКУ;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3000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40000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43000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3.5. Строительство газовой котельной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п.Красный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Восток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10000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10000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 xml:space="preserve">МО; </w:t>
            </w:r>
            <w:r w:rsidRPr="00D74E21">
              <w:rPr>
                <w:rFonts w:eastAsia="Calibri" w:cs="Times New Roman"/>
                <w:sz w:val="22"/>
              </w:rPr>
              <w:br/>
              <w:t xml:space="preserve">ПО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10000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651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3.6. Строительство модульной газовой котельной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п.Крупской</w:t>
            </w:r>
            <w:proofErr w:type="spellEnd"/>
            <w:r w:rsidRPr="00D74E21">
              <w:rPr>
                <w:rFonts w:eastAsia="Calibri" w:cs="Times New Roman"/>
                <w:sz w:val="22"/>
              </w:rPr>
              <w:t xml:space="preserve"> (школа)</w:t>
            </w: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ind w:left="0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10000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10000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 xml:space="preserve">МО; </w:t>
            </w:r>
            <w:proofErr w:type="gramStart"/>
            <w:r w:rsidRPr="00D74E21">
              <w:rPr>
                <w:rFonts w:eastAsia="Calibri" w:cs="Times New Roman"/>
                <w:sz w:val="22"/>
              </w:rPr>
              <w:t>МКУ;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  <w:proofErr w:type="gramEnd"/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spacing w:line="228" w:lineRule="auto"/>
              <w:ind w:left="0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spacing w:line="228" w:lineRule="auto"/>
              <w:ind w:left="0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  10000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10000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3.7. Строительство модульной газовой котельной </w:t>
            </w:r>
            <w:proofErr w:type="spellStart"/>
            <w:r w:rsidRPr="00D74E21">
              <w:rPr>
                <w:rFonts w:eastAsia="Calibri" w:cs="Times New Roman"/>
                <w:sz w:val="22"/>
              </w:rPr>
              <w:t>ст.Мочище</w:t>
            </w:r>
            <w:proofErr w:type="spellEnd"/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 xml:space="preserve">Сумма затрат, в   </w:t>
            </w:r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том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числе: </w:t>
            </w:r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15000</w:t>
            </w:r>
          </w:p>
        </w:tc>
        <w:tc>
          <w:tcPr>
            <w:tcW w:w="1134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74E21">
              <w:rPr>
                <w:sz w:val="22"/>
              </w:rPr>
              <w:t>УЖКХСиТ</w:t>
            </w:r>
            <w:proofErr w:type="spellEnd"/>
            <w:r w:rsidRPr="00D74E21">
              <w:rPr>
                <w:sz w:val="22"/>
              </w:rPr>
              <w:t xml:space="preserve">; </w:t>
            </w:r>
            <w:r w:rsidRPr="00D74E21">
              <w:rPr>
                <w:rFonts w:eastAsia="Calibri" w:cs="Times New Roman"/>
                <w:sz w:val="22"/>
              </w:rPr>
              <w:t xml:space="preserve">МО; </w:t>
            </w:r>
            <w:r w:rsidRPr="00D74E21">
              <w:rPr>
                <w:rFonts w:eastAsia="Calibri" w:cs="Times New Roman"/>
                <w:sz w:val="22"/>
              </w:rPr>
              <w:br/>
              <w:t>ПО</w:t>
            </w:r>
          </w:p>
        </w:tc>
        <w:tc>
          <w:tcPr>
            <w:tcW w:w="997" w:type="dxa"/>
            <w:vMerge w:val="restart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бюджет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790DE5" w:rsidRPr="00D74E21" w:rsidTr="00AD2F6A">
        <w:trPr>
          <w:trHeight w:val="569"/>
          <w:tblCellSpacing w:w="5" w:type="nil"/>
        </w:trPr>
        <w:tc>
          <w:tcPr>
            <w:tcW w:w="4395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184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внебюджетные</w:t>
            </w:r>
            <w:proofErr w:type="gramEnd"/>
          </w:p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источники</w:t>
            </w:r>
            <w:proofErr w:type="gramEnd"/>
            <w:r w:rsidRPr="00D74E21">
              <w:rPr>
                <w:rFonts w:eastAsia="Calibri" w:cs="Times New Roman"/>
                <w:sz w:val="22"/>
              </w:rPr>
              <w:t xml:space="preserve"> </w:t>
            </w:r>
            <w:hyperlink w:anchor="Par445" w:history="1">
              <w:r w:rsidRPr="00D74E21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790DE5" w:rsidRPr="00D74E21" w:rsidRDefault="00790DE5" w:rsidP="00790DE5">
            <w:pPr>
              <w:spacing w:line="228" w:lineRule="auto"/>
              <w:ind w:left="0" w:right="-75"/>
              <w:jc w:val="center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тыс.руб.</w:t>
            </w:r>
          </w:p>
        </w:tc>
        <w:tc>
          <w:tcPr>
            <w:tcW w:w="987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15000</w:t>
            </w:r>
          </w:p>
        </w:tc>
        <w:tc>
          <w:tcPr>
            <w:tcW w:w="997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987" w:type="dxa"/>
            <w:gridSpan w:val="2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790DE5" w:rsidRPr="00D74E21" w:rsidRDefault="00790DE5" w:rsidP="00790DE5">
            <w:pPr>
              <w:spacing w:line="228" w:lineRule="auto"/>
              <w:rPr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r w:rsidRPr="00D74E21">
              <w:rPr>
                <w:rFonts w:eastAsia="Calibri" w:cs="Times New Roman"/>
                <w:sz w:val="22"/>
              </w:rPr>
              <w:t>15000</w:t>
            </w:r>
          </w:p>
        </w:tc>
        <w:tc>
          <w:tcPr>
            <w:tcW w:w="1134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7" w:type="dxa"/>
            <w:vMerge/>
          </w:tcPr>
          <w:p w:rsidR="00790DE5" w:rsidRPr="00D74E21" w:rsidRDefault="00790DE5" w:rsidP="00790DE5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6A6196" w:rsidRPr="00D74E21" w:rsidTr="00E939AB">
        <w:trPr>
          <w:trHeight w:val="569"/>
          <w:tblCellSpacing w:w="5" w:type="nil"/>
        </w:trPr>
        <w:tc>
          <w:tcPr>
            <w:tcW w:w="6242" w:type="dxa"/>
            <w:gridSpan w:val="2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 xml:space="preserve">Итого затрат на решение задачи 3, </w:t>
            </w:r>
          </w:p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в</w:t>
            </w:r>
            <w:proofErr w:type="gramEnd"/>
            <w:r w:rsidRPr="00D74E21">
              <w:rPr>
                <w:rFonts w:eastAsia="Calibri"/>
                <w:sz w:val="22"/>
              </w:rPr>
              <w:t xml:space="preserve"> том числе: </w:t>
            </w:r>
          </w:p>
        </w:tc>
        <w:tc>
          <w:tcPr>
            <w:tcW w:w="988" w:type="dxa"/>
          </w:tcPr>
          <w:p w:rsidR="006A6196" w:rsidRPr="00D74E21" w:rsidRDefault="006A6196" w:rsidP="00A7299B">
            <w:pPr>
              <w:spacing w:line="228" w:lineRule="auto"/>
              <w:ind w:right="-75" w:hanging="284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9374,07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2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25000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3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40000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5400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14000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355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93774,07</w:t>
            </w:r>
          </w:p>
        </w:tc>
        <w:tc>
          <w:tcPr>
            <w:tcW w:w="1134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6A6196" w:rsidRPr="00D74E21" w:rsidTr="00E939AB">
        <w:trPr>
          <w:trHeight w:val="569"/>
          <w:tblCellSpacing w:w="5" w:type="nil"/>
        </w:trPr>
        <w:tc>
          <w:tcPr>
            <w:tcW w:w="6242" w:type="dxa"/>
            <w:gridSpan w:val="2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6A6196" w:rsidRPr="00D74E21" w:rsidRDefault="006A6196" w:rsidP="00A7299B">
            <w:pPr>
              <w:spacing w:line="228" w:lineRule="auto"/>
              <w:ind w:right="-75" w:hanging="284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2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3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355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6A6196" w:rsidRPr="00D74E21" w:rsidTr="00E939AB">
        <w:trPr>
          <w:trHeight w:val="569"/>
          <w:tblCellSpacing w:w="5" w:type="nil"/>
        </w:trPr>
        <w:tc>
          <w:tcPr>
            <w:tcW w:w="6242" w:type="dxa"/>
            <w:gridSpan w:val="2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6A6196" w:rsidRPr="00D74E21" w:rsidRDefault="006A6196" w:rsidP="00A7299B">
            <w:pPr>
              <w:spacing w:line="228" w:lineRule="auto"/>
              <w:ind w:right="-75" w:hanging="284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9055,27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2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10000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3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40000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5400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14000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355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78455,27</w:t>
            </w:r>
          </w:p>
        </w:tc>
        <w:tc>
          <w:tcPr>
            <w:tcW w:w="1134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6A6196" w:rsidRPr="00D74E21" w:rsidTr="00E939AB">
        <w:trPr>
          <w:trHeight w:val="569"/>
          <w:tblCellSpacing w:w="5" w:type="nil"/>
        </w:trPr>
        <w:tc>
          <w:tcPr>
            <w:tcW w:w="6242" w:type="dxa"/>
            <w:gridSpan w:val="2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6A6196" w:rsidRPr="00D74E21" w:rsidRDefault="006A6196" w:rsidP="00A7299B">
            <w:pPr>
              <w:spacing w:line="228" w:lineRule="auto"/>
              <w:ind w:right="-75" w:hanging="284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318,8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2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3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355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318,8</w:t>
            </w:r>
          </w:p>
        </w:tc>
        <w:tc>
          <w:tcPr>
            <w:tcW w:w="1134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6A6196" w:rsidRPr="00D74E21" w:rsidTr="00E939AB">
        <w:trPr>
          <w:trHeight w:val="569"/>
          <w:tblCellSpacing w:w="5" w:type="nil"/>
        </w:trPr>
        <w:tc>
          <w:tcPr>
            <w:tcW w:w="6242" w:type="dxa"/>
            <w:gridSpan w:val="2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внебюджетные</w:t>
            </w:r>
            <w:proofErr w:type="gramEnd"/>
            <w:r w:rsidRPr="00D74E21">
              <w:rPr>
                <w:rFonts w:eastAsia="Calibri"/>
                <w:sz w:val="22"/>
              </w:rPr>
              <w:t xml:space="preserve"> источники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</w:tcPr>
          <w:p w:rsidR="006A6196" w:rsidRPr="00D74E21" w:rsidRDefault="006A6196" w:rsidP="00A7299B">
            <w:pPr>
              <w:spacing w:line="228" w:lineRule="auto"/>
              <w:ind w:right="-75" w:hanging="284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2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15000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13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284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96" w:rsidRPr="00D74E21" w:rsidRDefault="006A6196" w:rsidP="006A6196">
            <w:pPr>
              <w:ind w:hanging="355"/>
              <w:jc w:val="center"/>
              <w:rPr>
                <w:color w:val="000000"/>
                <w:sz w:val="22"/>
              </w:rPr>
            </w:pPr>
            <w:r w:rsidRPr="00D74E21">
              <w:rPr>
                <w:color w:val="000000"/>
                <w:sz w:val="22"/>
              </w:rPr>
              <w:t>15000</w:t>
            </w:r>
          </w:p>
        </w:tc>
        <w:tc>
          <w:tcPr>
            <w:tcW w:w="1134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</w:tcPr>
          <w:p w:rsidR="006A6196" w:rsidRPr="00D74E21" w:rsidRDefault="006A6196" w:rsidP="006A6196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A7299B" w:rsidRPr="00D74E21" w:rsidTr="00AD2F6A">
        <w:trPr>
          <w:trHeight w:val="569"/>
          <w:tblCellSpacing w:w="5" w:type="nil"/>
        </w:trPr>
        <w:tc>
          <w:tcPr>
            <w:tcW w:w="6242" w:type="dxa"/>
            <w:gridSpan w:val="2"/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7"/>
              <w:rPr>
                <w:rFonts w:eastAsia="Calibri"/>
                <w:sz w:val="22"/>
              </w:rPr>
            </w:pPr>
            <w:r w:rsidRPr="00D74E21">
              <w:rPr>
                <w:rFonts w:eastAsia="Calibri"/>
                <w:sz w:val="22"/>
              </w:rPr>
              <w:t>Итого затрат на достижение цели муниципальной программы, в том числе:</w:t>
            </w:r>
          </w:p>
        </w:tc>
        <w:tc>
          <w:tcPr>
            <w:tcW w:w="988" w:type="dxa"/>
          </w:tcPr>
          <w:p w:rsidR="00A7299B" w:rsidRPr="00D74E21" w:rsidRDefault="00A7299B" w:rsidP="00A7299B">
            <w:pPr>
              <w:spacing w:line="228" w:lineRule="auto"/>
              <w:ind w:right="-75" w:hanging="217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32325,6</w:t>
            </w:r>
          </w:p>
        </w:tc>
        <w:tc>
          <w:tcPr>
            <w:tcW w:w="993" w:type="dxa"/>
            <w:shd w:val="clear" w:color="auto" w:fill="auto"/>
          </w:tcPr>
          <w:p w:rsidR="00A7299B" w:rsidRPr="00D74E21" w:rsidRDefault="00A7299B" w:rsidP="00A7299B">
            <w:pPr>
              <w:ind w:left="0" w:firstLine="6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114195,77</w:t>
            </w:r>
          </w:p>
        </w:tc>
        <w:tc>
          <w:tcPr>
            <w:tcW w:w="997" w:type="dxa"/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95000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61564</w:t>
            </w:r>
          </w:p>
        </w:tc>
        <w:tc>
          <w:tcPr>
            <w:tcW w:w="851" w:type="dxa"/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74020</w:t>
            </w:r>
          </w:p>
        </w:tc>
        <w:tc>
          <w:tcPr>
            <w:tcW w:w="1134" w:type="dxa"/>
            <w:shd w:val="clear" w:color="auto" w:fill="auto"/>
          </w:tcPr>
          <w:p w:rsidR="00A7299B" w:rsidRPr="00D74E21" w:rsidRDefault="00A7299B" w:rsidP="00A7299B">
            <w:pPr>
              <w:ind w:left="213"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377105,37</w:t>
            </w:r>
          </w:p>
        </w:tc>
        <w:tc>
          <w:tcPr>
            <w:tcW w:w="1134" w:type="dxa"/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A7299B" w:rsidRPr="00D74E21" w:rsidTr="00AD2F6A">
        <w:trPr>
          <w:trHeight w:val="413"/>
          <w:tblCellSpacing w:w="5" w:type="nil"/>
        </w:trPr>
        <w:tc>
          <w:tcPr>
            <w:tcW w:w="6242" w:type="dxa"/>
            <w:gridSpan w:val="2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spacing w:line="228" w:lineRule="auto"/>
              <w:ind w:right="-75" w:hanging="217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left="0" w:firstLine="6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23454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9655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left="213"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33109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A7299B" w:rsidRPr="00D74E21" w:rsidTr="00AD2F6A">
        <w:trPr>
          <w:trHeight w:val="569"/>
          <w:tblCellSpacing w:w="5" w:type="nil"/>
        </w:trPr>
        <w:tc>
          <w:tcPr>
            <w:tcW w:w="6242" w:type="dxa"/>
            <w:gridSpan w:val="2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Новосибирского района Новосибирской области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spacing w:line="228" w:lineRule="auto"/>
              <w:ind w:right="-75" w:hanging="217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30336,8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left="0" w:firstLine="6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35999,77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66250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33900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29790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left="213"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196276,57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A7299B" w:rsidRPr="00D74E21" w:rsidTr="00AD2F6A">
        <w:trPr>
          <w:trHeight w:val="569"/>
          <w:tblCellSpacing w:w="5" w:type="nil"/>
        </w:trPr>
        <w:tc>
          <w:tcPr>
            <w:tcW w:w="6242" w:type="dxa"/>
            <w:gridSpan w:val="2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бюджет</w:t>
            </w:r>
            <w:proofErr w:type="gramEnd"/>
            <w:r w:rsidRPr="00D74E21">
              <w:rPr>
                <w:rFonts w:eastAsia="Calibri"/>
                <w:sz w:val="22"/>
              </w:rPr>
              <w:t xml:space="preserve"> муниципального образования Новосибирского района Новосибирской области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spacing w:line="228" w:lineRule="auto"/>
              <w:ind w:right="-75" w:hanging="217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1988,8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left="0" w:firstLine="6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13603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10750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2809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1735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left="213"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30885,8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  <w:tr w:rsidR="00A7299B" w:rsidRPr="00D74E21" w:rsidTr="00AD2F6A">
        <w:trPr>
          <w:trHeight w:val="569"/>
          <w:tblCellSpacing w:w="5" w:type="nil"/>
        </w:trPr>
        <w:tc>
          <w:tcPr>
            <w:tcW w:w="6242" w:type="dxa"/>
            <w:gridSpan w:val="2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17"/>
              <w:rPr>
                <w:rFonts w:eastAsia="Calibri"/>
                <w:sz w:val="22"/>
              </w:rPr>
            </w:pPr>
            <w:proofErr w:type="gramStart"/>
            <w:r w:rsidRPr="00D74E21">
              <w:rPr>
                <w:rFonts w:eastAsia="Calibri"/>
                <w:sz w:val="22"/>
              </w:rPr>
              <w:t>внебюджетные</w:t>
            </w:r>
            <w:proofErr w:type="gramEnd"/>
            <w:r w:rsidRPr="00D74E21">
              <w:rPr>
                <w:rFonts w:eastAsia="Calibri"/>
                <w:sz w:val="22"/>
              </w:rPr>
              <w:t xml:space="preserve"> источники </w:t>
            </w:r>
            <w:hyperlink w:anchor="Par445" w:history="1">
              <w:r w:rsidRPr="00D74E21">
                <w:rPr>
                  <w:rFonts w:eastAsia="Calibri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spacing w:line="228" w:lineRule="auto"/>
              <w:ind w:right="-75" w:hanging="217"/>
              <w:jc w:val="center"/>
              <w:rPr>
                <w:sz w:val="22"/>
              </w:rPr>
            </w:pPr>
            <w:proofErr w:type="spellStart"/>
            <w:r w:rsidRPr="00D74E21">
              <w:rPr>
                <w:rFonts w:eastAsia="Calibri"/>
                <w:sz w:val="22"/>
              </w:rPr>
              <w:t>тыс.руб</w:t>
            </w:r>
            <w:proofErr w:type="spellEnd"/>
            <w:r w:rsidRPr="00D74E21">
              <w:rPr>
                <w:rFonts w:eastAsia="Calibri"/>
                <w:sz w:val="22"/>
              </w:rPr>
              <w:t>.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left="0" w:firstLine="6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41139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18000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15200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42495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299B" w:rsidRPr="00D74E21" w:rsidRDefault="00A7299B" w:rsidP="00A7299B">
            <w:pPr>
              <w:ind w:left="213" w:hanging="217"/>
              <w:jc w:val="center"/>
              <w:rPr>
                <w:sz w:val="22"/>
              </w:rPr>
            </w:pPr>
            <w:r w:rsidRPr="00D74E21">
              <w:rPr>
                <w:sz w:val="22"/>
              </w:rPr>
              <w:t>116834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7299B" w:rsidRPr="00D74E21" w:rsidRDefault="00A7299B" w:rsidP="00A729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0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D74E21">
              <w:rPr>
                <w:rFonts w:eastAsia="Calibri" w:cs="Times New Roman"/>
                <w:sz w:val="22"/>
              </w:rPr>
              <w:t>х</w:t>
            </w:r>
            <w:proofErr w:type="gramEnd"/>
          </w:p>
        </w:tc>
      </w:tr>
    </w:tbl>
    <w:p w:rsidR="000026C9" w:rsidRPr="00D74E21" w:rsidRDefault="000026C9" w:rsidP="000026C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0" w:firstLine="540"/>
        <w:rPr>
          <w:rFonts w:eastAsia="Calibri" w:cs="Times New Roman"/>
          <w:sz w:val="22"/>
        </w:rPr>
      </w:pPr>
    </w:p>
    <w:p w:rsidR="006C12F6" w:rsidRPr="00D74E21" w:rsidRDefault="006C12F6" w:rsidP="006C12F6">
      <w:pPr>
        <w:ind w:left="0"/>
        <w:rPr>
          <w:rFonts w:eastAsia="Times New Roman" w:cs="Times New Roman"/>
          <w:sz w:val="22"/>
          <w:lang w:eastAsia="ru-RU"/>
        </w:rPr>
      </w:pPr>
      <w:proofErr w:type="spellStart"/>
      <w:proofErr w:type="gramStart"/>
      <w:r w:rsidRPr="00D74E21">
        <w:rPr>
          <w:rFonts w:eastAsia="Times New Roman" w:cs="Times New Roman"/>
          <w:sz w:val="22"/>
          <w:lang w:eastAsia="ru-RU"/>
        </w:rPr>
        <w:t>УЖКХСиТ</w:t>
      </w:r>
      <w:proofErr w:type="spellEnd"/>
      <w:r w:rsidRPr="00D74E21">
        <w:rPr>
          <w:rFonts w:eastAsia="Times New Roman" w:cs="Times New Roman"/>
          <w:sz w:val="22"/>
          <w:lang w:eastAsia="ru-RU"/>
        </w:rPr>
        <w:t xml:space="preserve">  -</w:t>
      </w:r>
      <w:proofErr w:type="gramEnd"/>
      <w:r w:rsidRPr="00D74E21">
        <w:rPr>
          <w:rFonts w:eastAsia="Times New Roman" w:cs="Times New Roman"/>
          <w:sz w:val="22"/>
          <w:lang w:eastAsia="ru-RU"/>
        </w:rPr>
        <w:t xml:space="preserve"> управление жилищно-коммунального хозяйства, строительства и транспорта администрации Новосибирского района Новосибирской области;</w:t>
      </w:r>
    </w:p>
    <w:p w:rsidR="006C12F6" w:rsidRPr="00D74E21" w:rsidRDefault="006C12F6" w:rsidP="006C12F6">
      <w:pPr>
        <w:ind w:left="0"/>
        <w:rPr>
          <w:rFonts w:eastAsia="Times New Roman" w:cs="Times New Roman"/>
          <w:sz w:val="22"/>
          <w:lang w:eastAsia="ru-RU"/>
        </w:rPr>
      </w:pPr>
      <w:r w:rsidRPr="00D74E21">
        <w:rPr>
          <w:rFonts w:eastAsia="Times New Roman" w:cs="Times New Roman"/>
          <w:sz w:val="22"/>
          <w:lang w:eastAsia="ru-RU"/>
        </w:rPr>
        <w:t>МО - органы местного самоуправления муниципальных образований Новосибирского района Новосибирской области;</w:t>
      </w:r>
    </w:p>
    <w:p w:rsidR="006C12F6" w:rsidRPr="00D74E21" w:rsidRDefault="006C12F6" w:rsidP="006C12F6">
      <w:pPr>
        <w:ind w:left="0"/>
        <w:rPr>
          <w:rFonts w:eastAsia="Times New Roman" w:cs="Times New Roman"/>
          <w:sz w:val="22"/>
          <w:lang w:eastAsia="ru-RU"/>
        </w:rPr>
      </w:pPr>
      <w:r w:rsidRPr="00D74E21">
        <w:rPr>
          <w:rFonts w:eastAsia="Times New Roman" w:cs="Times New Roman"/>
          <w:sz w:val="22"/>
          <w:lang w:eastAsia="ru-RU"/>
        </w:rPr>
        <w:t>МУП - муниципальные унитарные предприятия Новосибирского района Новосибирской области;</w:t>
      </w:r>
    </w:p>
    <w:p w:rsidR="006C12F6" w:rsidRPr="00D74E21" w:rsidRDefault="006C12F6" w:rsidP="006C12F6">
      <w:pPr>
        <w:ind w:left="0"/>
        <w:rPr>
          <w:rFonts w:eastAsia="Times New Roman" w:cs="Times New Roman"/>
          <w:sz w:val="22"/>
          <w:lang w:eastAsia="ru-RU"/>
        </w:rPr>
      </w:pPr>
      <w:r w:rsidRPr="00D74E21">
        <w:rPr>
          <w:rFonts w:eastAsia="Times New Roman" w:cs="Times New Roman"/>
          <w:sz w:val="22"/>
          <w:lang w:eastAsia="ru-RU"/>
        </w:rPr>
        <w:t>МКУ - муниципальное казенное учреждение Новосибирского района Новосибирской области «Управляющая компания единого заказчика жилищно-коммунального хозяйства и строительства»;</w:t>
      </w:r>
    </w:p>
    <w:p w:rsidR="006C12F6" w:rsidRPr="00D74E21" w:rsidRDefault="006C12F6" w:rsidP="006C12F6">
      <w:pPr>
        <w:ind w:left="0"/>
        <w:rPr>
          <w:rFonts w:eastAsia="Times New Roman" w:cs="Times New Roman"/>
          <w:sz w:val="22"/>
          <w:lang w:eastAsia="ru-RU"/>
        </w:rPr>
      </w:pPr>
      <w:r w:rsidRPr="00D74E21">
        <w:rPr>
          <w:rFonts w:eastAsia="Times New Roman" w:cs="Times New Roman"/>
          <w:sz w:val="22"/>
          <w:lang w:eastAsia="ru-RU"/>
        </w:rPr>
        <w:t>ПО -  подрядные организации;</w:t>
      </w:r>
    </w:p>
    <w:p w:rsidR="000026C9" w:rsidRPr="00AD2F6A" w:rsidRDefault="000026C9" w:rsidP="006C12F6">
      <w:pPr>
        <w:widowControl w:val="0"/>
        <w:autoSpaceDE w:val="0"/>
        <w:autoSpaceDN w:val="0"/>
        <w:adjustRightInd w:val="0"/>
        <w:ind w:left="0"/>
        <w:rPr>
          <w:rFonts w:eastAsia="Calibri" w:cs="Times New Roman"/>
          <w:sz w:val="22"/>
        </w:rPr>
      </w:pPr>
      <w:r w:rsidRPr="00D74E21">
        <w:rPr>
          <w:rFonts w:eastAsia="Calibri" w:cs="Times New Roman"/>
          <w:sz w:val="22"/>
        </w:rPr>
        <w:t>&lt;*</w:t>
      </w:r>
      <w:proofErr w:type="gramStart"/>
      <w:r w:rsidRPr="00D74E21">
        <w:rPr>
          <w:rFonts w:eastAsia="Calibri" w:cs="Times New Roman"/>
          <w:sz w:val="22"/>
        </w:rPr>
        <w:t xml:space="preserve">&gt; </w:t>
      </w:r>
      <w:r w:rsidR="006C12F6" w:rsidRPr="00D74E21">
        <w:rPr>
          <w:rFonts w:eastAsia="Calibri" w:cs="Times New Roman"/>
          <w:sz w:val="22"/>
        </w:rPr>
        <w:t xml:space="preserve"> -</w:t>
      </w:r>
      <w:proofErr w:type="gramEnd"/>
      <w:r w:rsidR="006C12F6" w:rsidRPr="00D74E21">
        <w:rPr>
          <w:rFonts w:eastAsia="Calibri" w:cs="Times New Roman"/>
          <w:sz w:val="22"/>
        </w:rPr>
        <w:t xml:space="preserve"> у</w:t>
      </w:r>
      <w:r w:rsidRPr="00D74E21">
        <w:rPr>
          <w:rFonts w:eastAsia="Calibri" w:cs="Times New Roman"/>
          <w:sz w:val="22"/>
        </w:rPr>
        <w:t>казываются прогнозные значения.</w:t>
      </w:r>
    </w:p>
    <w:p w:rsidR="00DA2270" w:rsidRPr="00AD2F6A" w:rsidRDefault="00DA2270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 w:val="22"/>
        </w:rPr>
      </w:pPr>
      <w:bookmarkStart w:id="1" w:name="Par298"/>
      <w:bookmarkEnd w:id="1"/>
    </w:p>
    <w:p w:rsidR="00431F00" w:rsidRDefault="00431F00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E54E9F" w:rsidRDefault="00E54E9F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E54E9F" w:rsidRDefault="00E54E9F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431F00" w:rsidRDefault="00431F00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p w:rsidR="00431F00" w:rsidRDefault="00431F00" w:rsidP="00DE098F">
      <w:pPr>
        <w:widowControl w:val="0"/>
        <w:autoSpaceDE w:val="0"/>
        <w:autoSpaceDN w:val="0"/>
        <w:adjustRightInd w:val="0"/>
        <w:ind w:left="11340"/>
        <w:jc w:val="left"/>
        <w:rPr>
          <w:rFonts w:eastAsia="Calibri" w:cs="Times New Roman"/>
          <w:szCs w:val="28"/>
        </w:rPr>
      </w:pPr>
    </w:p>
    <w:sectPr w:rsidR="00431F00" w:rsidSect="002E2C86">
      <w:headerReference w:type="first" r:id="rId10"/>
      <w:pgSz w:w="16840" w:h="11907" w:orient="landscape" w:code="9"/>
      <w:pgMar w:top="709" w:right="538" w:bottom="708" w:left="1134" w:header="567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B8" w:rsidRDefault="00132AB8" w:rsidP="00F9026E">
      <w:r>
        <w:separator/>
      </w:r>
    </w:p>
  </w:endnote>
  <w:endnote w:type="continuationSeparator" w:id="0">
    <w:p w:rsidR="00132AB8" w:rsidRDefault="00132AB8" w:rsidP="00F9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B8" w:rsidRDefault="00132AB8" w:rsidP="00F9026E">
      <w:r>
        <w:separator/>
      </w:r>
    </w:p>
  </w:footnote>
  <w:footnote w:type="continuationSeparator" w:id="0">
    <w:p w:rsidR="00132AB8" w:rsidRDefault="00132AB8" w:rsidP="00F9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0066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32AB8" w:rsidRDefault="00132AB8" w:rsidP="00EF7B9D">
        <w:pPr>
          <w:pStyle w:val="a5"/>
          <w:jc w:val="center"/>
          <w:rPr>
            <w:sz w:val="20"/>
          </w:rPr>
        </w:pPr>
        <w:r w:rsidRPr="00EF7B9D">
          <w:rPr>
            <w:sz w:val="20"/>
          </w:rPr>
          <w:fldChar w:fldCharType="begin"/>
        </w:r>
        <w:r w:rsidRPr="00EF7B9D">
          <w:rPr>
            <w:sz w:val="20"/>
          </w:rPr>
          <w:instrText>PAGE   \* MERGEFORMAT</w:instrText>
        </w:r>
        <w:r w:rsidRPr="00EF7B9D">
          <w:rPr>
            <w:sz w:val="20"/>
          </w:rPr>
          <w:fldChar w:fldCharType="separate"/>
        </w:r>
        <w:r w:rsidR="00092355">
          <w:rPr>
            <w:noProof/>
            <w:sz w:val="20"/>
          </w:rPr>
          <w:t>11</w:t>
        </w:r>
        <w:r w:rsidRPr="00EF7B9D">
          <w:rPr>
            <w:sz w:val="20"/>
          </w:rPr>
          <w:fldChar w:fldCharType="end"/>
        </w:r>
      </w:p>
      <w:p w:rsidR="00132AB8" w:rsidRPr="00EF7B9D" w:rsidRDefault="00092355" w:rsidP="00EF7B9D">
        <w:pPr>
          <w:pStyle w:val="a5"/>
          <w:jc w:val="center"/>
          <w:rPr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72327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32AB8" w:rsidRPr="002E2C86" w:rsidRDefault="00132AB8">
        <w:pPr>
          <w:pStyle w:val="a5"/>
          <w:jc w:val="center"/>
          <w:rPr>
            <w:sz w:val="20"/>
          </w:rPr>
        </w:pPr>
        <w:r w:rsidRPr="002E2C86">
          <w:rPr>
            <w:sz w:val="20"/>
          </w:rPr>
          <w:fldChar w:fldCharType="begin"/>
        </w:r>
        <w:r w:rsidRPr="002E2C86">
          <w:rPr>
            <w:sz w:val="20"/>
          </w:rPr>
          <w:instrText>PAGE   \* MERGEFORMAT</w:instrText>
        </w:r>
        <w:r w:rsidRPr="002E2C86">
          <w:rPr>
            <w:sz w:val="20"/>
          </w:rPr>
          <w:fldChar w:fldCharType="separate"/>
        </w:r>
        <w:r w:rsidR="00092355">
          <w:rPr>
            <w:noProof/>
            <w:sz w:val="20"/>
          </w:rPr>
          <w:t>8</w:t>
        </w:r>
        <w:r w:rsidRPr="002E2C86">
          <w:rPr>
            <w:sz w:val="20"/>
          </w:rPr>
          <w:fldChar w:fldCharType="end"/>
        </w:r>
      </w:p>
    </w:sdtContent>
  </w:sdt>
  <w:p w:rsidR="00132AB8" w:rsidRPr="00F35B70" w:rsidRDefault="00132AB8" w:rsidP="00F35B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B8" w:rsidRDefault="00132AB8">
    <w:pPr>
      <w:pStyle w:val="a5"/>
      <w:jc w:val="center"/>
    </w:pPr>
  </w:p>
  <w:p w:rsidR="00132AB8" w:rsidRDefault="00132A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F7095"/>
    <w:multiLevelType w:val="hybridMultilevel"/>
    <w:tmpl w:val="9D821F5C"/>
    <w:lvl w:ilvl="0" w:tplc="812CE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2ED7"/>
    <w:multiLevelType w:val="hybridMultilevel"/>
    <w:tmpl w:val="5D88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035C5"/>
    <w:multiLevelType w:val="hybridMultilevel"/>
    <w:tmpl w:val="7D409638"/>
    <w:lvl w:ilvl="0" w:tplc="928C6B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7FE7BC9"/>
    <w:multiLevelType w:val="hybridMultilevel"/>
    <w:tmpl w:val="9F62E384"/>
    <w:lvl w:ilvl="0" w:tplc="77E618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82"/>
    <w:rsid w:val="00000997"/>
    <w:rsid w:val="00001F14"/>
    <w:rsid w:val="000026C9"/>
    <w:rsid w:val="000046B6"/>
    <w:rsid w:val="000054EE"/>
    <w:rsid w:val="000241FB"/>
    <w:rsid w:val="000326A6"/>
    <w:rsid w:val="00033FEF"/>
    <w:rsid w:val="00036487"/>
    <w:rsid w:val="00042496"/>
    <w:rsid w:val="00051530"/>
    <w:rsid w:val="00053A10"/>
    <w:rsid w:val="00056190"/>
    <w:rsid w:val="000631D9"/>
    <w:rsid w:val="0007123D"/>
    <w:rsid w:val="00074631"/>
    <w:rsid w:val="00076B59"/>
    <w:rsid w:val="00077134"/>
    <w:rsid w:val="00085841"/>
    <w:rsid w:val="00086DEF"/>
    <w:rsid w:val="0008774F"/>
    <w:rsid w:val="00092355"/>
    <w:rsid w:val="000950D3"/>
    <w:rsid w:val="000A0824"/>
    <w:rsid w:val="000B25F8"/>
    <w:rsid w:val="000B2F76"/>
    <w:rsid w:val="000B6EE5"/>
    <w:rsid w:val="000B7607"/>
    <w:rsid w:val="000B76F6"/>
    <w:rsid w:val="000C39A1"/>
    <w:rsid w:val="000C53A0"/>
    <w:rsid w:val="000C573C"/>
    <w:rsid w:val="000D0D04"/>
    <w:rsid w:val="000D273D"/>
    <w:rsid w:val="000D5924"/>
    <w:rsid w:val="000E0FD9"/>
    <w:rsid w:val="000E1519"/>
    <w:rsid w:val="000E6B69"/>
    <w:rsid w:val="000F2B41"/>
    <w:rsid w:val="000F61EE"/>
    <w:rsid w:val="00102ADD"/>
    <w:rsid w:val="00111CDF"/>
    <w:rsid w:val="00115468"/>
    <w:rsid w:val="00120077"/>
    <w:rsid w:val="001231AE"/>
    <w:rsid w:val="00123861"/>
    <w:rsid w:val="001259DF"/>
    <w:rsid w:val="00131F40"/>
    <w:rsid w:val="00132AB8"/>
    <w:rsid w:val="001341B3"/>
    <w:rsid w:val="001364E1"/>
    <w:rsid w:val="0014008E"/>
    <w:rsid w:val="001541E6"/>
    <w:rsid w:val="00155232"/>
    <w:rsid w:val="00157740"/>
    <w:rsid w:val="00165FDA"/>
    <w:rsid w:val="00171814"/>
    <w:rsid w:val="00173E24"/>
    <w:rsid w:val="00176EA2"/>
    <w:rsid w:val="00177955"/>
    <w:rsid w:val="00177DFE"/>
    <w:rsid w:val="00187281"/>
    <w:rsid w:val="0019337A"/>
    <w:rsid w:val="00196794"/>
    <w:rsid w:val="001A1DF4"/>
    <w:rsid w:val="001A2295"/>
    <w:rsid w:val="001A3E5E"/>
    <w:rsid w:val="001B22C6"/>
    <w:rsid w:val="001B2550"/>
    <w:rsid w:val="001B6E47"/>
    <w:rsid w:val="001C1620"/>
    <w:rsid w:val="001C5120"/>
    <w:rsid w:val="001C5BAA"/>
    <w:rsid w:val="001C7725"/>
    <w:rsid w:val="001D2E3C"/>
    <w:rsid w:val="001D3061"/>
    <w:rsid w:val="001D5A91"/>
    <w:rsid w:val="001E181D"/>
    <w:rsid w:val="001E4AB2"/>
    <w:rsid w:val="001F13AD"/>
    <w:rsid w:val="001F26BA"/>
    <w:rsid w:val="001F3DE8"/>
    <w:rsid w:val="001F5DB7"/>
    <w:rsid w:val="002122E9"/>
    <w:rsid w:val="0021381B"/>
    <w:rsid w:val="0021580D"/>
    <w:rsid w:val="00216515"/>
    <w:rsid w:val="00217066"/>
    <w:rsid w:val="0022069D"/>
    <w:rsid w:val="00220A7F"/>
    <w:rsid w:val="002234EA"/>
    <w:rsid w:val="00223EA4"/>
    <w:rsid w:val="00232266"/>
    <w:rsid w:val="00232722"/>
    <w:rsid w:val="002335F2"/>
    <w:rsid w:val="0023646E"/>
    <w:rsid w:val="0024344A"/>
    <w:rsid w:val="00243772"/>
    <w:rsid w:val="00243C70"/>
    <w:rsid w:val="00244F43"/>
    <w:rsid w:val="00247043"/>
    <w:rsid w:val="00247392"/>
    <w:rsid w:val="00253B3E"/>
    <w:rsid w:val="0025520E"/>
    <w:rsid w:val="002561F1"/>
    <w:rsid w:val="00256A6D"/>
    <w:rsid w:val="0026087E"/>
    <w:rsid w:val="00265BC5"/>
    <w:rsid w:val="00274167"/>
    <w:rsid w:val="00277AF5"/>
    <w:rsid w:val="0028197D"/>
    <w:rsid w:val="00290DD7"/>
    <w:rsid w:val="00295A03"/>
    <w:rsid w:val="00295D83"/>
    <w:rsid w:val="002962AA"/>
    <w:rsid w:val="002A3119"/>
    <w:rsid w:val="002A6A15"/>
    <w:rsid w:val="002B2958"/>
    <w:rsid w:val="002B3A5B"/>
    <w:rsid w:val="002B5890"/>
    <w:rsid w:val="002B742D"/>
    <w:rsid w:val="002B7622"/>
    <w:rsid w:val="002B7841"/>
    <w:rsid w:val="002C0C98"/>
    <w:rsid w:val="002C12A9"/>
    <w:rsid w:val="002C7C0F"/>
    <w:rsid w:val="002D0B79"/>
    <w:rsid w:val="002D13CE"/>
    <w:rsid w:val="002D3182"/>
    <w:rsid w:val="002D61A0"/>
    <w:rsid w:val="002E2C86"/>
    <w:rsid w:val="002F0D1F"/>
    <w:rsid w:val="002F0E24"/>
    <w:rsid w:val="002F1FD2"/>
    <w:rsid w:val="002F2C1D"/>
    <w:rsid w:val="002F46FF"/>
    <w:rsid w:val="002F6BE8"/>
    <w:rsid w:val="002F7619"/>
    <w:rsid w:val="00322028"/>
    <w:rsid w:val="00323B6E"/>
    <w:rsid w:val="00324A9D"/>
    <w:rsid w:val="00332264"/>
    <w:rsid w:val="003353D3"/>
    <w:rsid w:val="00336C90"/>
    <w:rsid w:val="00342E46"/>
    <w:rsid w:val="00351B59"/>
    <w:rsid w:val="00355F3D"/>
    <w:rsid w:val="0036393F"/>
    <w:rsid w:val="00364BD7"/>
    <w:rsid w:val="0037263D"/>
    <w:rsid w:val="00372ED9"/>
    <w:rsid w:val="00381001"/>
    <w:rsid w:val="00381CFE"/>
    <w:rsid w:val="00384640"/>
    <w:rsid w:val="003850B0"/>
    <w:rsid w:val="003852EF"/>
    <w:rsid w:val="00385975"/>
    <w:rsid w:val="0038660B"/>
    <w:rsid w:val="00386F91"/>
    <w:rsid w:val="00387F9F"/>
    <w:rsid w:val="00393DC8"/>
    <w:rsid w:val="00394B11"/>
    <w:rsid w:val="003A5861"/>
    <w:rsid w:val="003A5F0F"/>
    <w:rsid w:val="003B218C"/>
    <w:rsid w:val="003B493A"/>
    <w:rsid w:val="003C50ED"/>
    <w:rsid w:val="003D6A63"/>
    <w:rsid w:val="003E0604"/>
    <w:rsid w:val="003E132A"/>
    <w:rsid w:val="003E4B71"/>
    <w:rsid w:val="003F03E6"/>
    <w:rsid w:val="003F1BC7"/>
    <w:rsid w:val="003F2F52"/>
    <w:rsid w:val="004013B9"/>
    <w:rsid w:val="0041362B"/>
    <w:rsid w:val="00414737"/>
    <w:rsid w:val="00417679"/>
    <w:rsid w:val="00417C93"/>
    <w:rsid w:val="0042259E"/>
    <w:rsid w:val="00422AA5"/>
    <w:rsid w:val="00431F00"/>
    <w:rsid w:val="0043363F"/>
    <w:rsid w:val="00434D53"/>
    <w:rsid w:val="00443738"/>
    <w:rsid w:val="00450581"/>
    <w:rsid w:val="004511C3"/>
    <w:rsid w:val="00452792"/>
    <w:rsid w:val="004528DC"/>
    <w:rsid w:val="00457027"/>
    <w:rsid w:val="00462E59"/>
    <w:rsid w:val="0047210E"/>
    <w:rsid w:val="00472225"/>
    <w:rsid w:val="00475C60"/>
    <w:rsid w:val="00481FD7"/>
    <w:rsid w:val="0048251B"/>
    <w:rsid w:val="00483E1E"/>
    <w:rsid w:val="00490939"/>
    <w:rsid w:val="004927D1"/>
    <w:rsid w:val="00495515"/>
    <w:rsid w:val="004A6AFD"/>
    <w:rsid w:val="004B02A9"/>
    <w:rsid w:val="004B6560"/>
    <w:rsid w:val="004C3B24"/>
    <w:rsid w:val="004C3FC3"/>
    <w:rsid w:val="004C70D4"/>
    <w:rsid w:val="004D021B"/>
    <w:rsid w:val="004D04B9"/>
    <w:rsid w:val="004D6222"/>
    <w:rsid w:val="004D77CD"/>
    <w:rsid w:val="004E6843"/>
    <w:rsid w:val="004F3687"/>
    <w:rsid w:val="004F37C7"/>
    <w:rsid w:val="004F37FB"/>
    <w:rsid w:val="00500E00"/>
    <w:rsid w:val="00501A8C"/>
    <w:rsid w:val="00510099"/>
    <w:rsid w:val="005126F9"/>
    <w:rsid w:val="005204FF"/>
    <w:rsid w:val="00520E78"/>
    <w:rsid w:val="0052314C"/>
    <w:rsid w:val="00532F81"/>
    <w:rsid w:val="00535E12"/>
    <w:rsid w:val="00536D9C"/>
    <w:rsid w:val="0053701D"/>
    <w:rsid w:val="00544210"/>
    <w:rsid w:val="0054484A"/>
    <w:rsid w:val="0054559C"/>
    <w:rsid w:val="00546C61"/>
    <w:rsid w:val="00546D7D"/>
    <w:rsid w:val="00547AC9"/>
    <w:rsid w:val="005509E3"/>
    <w:rsid w:val="00551743"/>
    <w:rsid w:val="00555DDD"/>
    <w:rsid w:val="0055635A"/>
    <w:rsid w:val="00556DC3"/>
    <w:rsid w:val="00563A2C"/>
    <w:rsid w:val="00564393"/>
    <w:rsid w:val="00565217"/>
    <w:rsid w:val="00576005"/>
    <w:rsid w:val="005817DD"/>
    <w:rsid w:val="00590058"/>
    <w:rsid w:val="005911D5"/>
    <w:rsid w:val="00591953"/>
    <w:rsid w:val="00592CAB"/>
    <w:rsid w:val="00597BA8"/>
    <w:rsid w:val="005A2BB6"/>
    <w:rsid w:val="005A35F2"/>
    <w:rsid w:val="005A7175"/>
    <w:rsid w:val="005B227F"/>
    <w:rsid w:val="005B34CD"/>
    <w:rsid w:val="005C261D"/>
    <w:rsid w:val="005C604D"/>
    <w:rsid w:val="005D1522"/>
    <w:rsid w:val="005D695B"/>
    <w:rsid w:val="005E36DC"/>
    <w:rsid w:val="005E53FE"/>
    <w:rsid w:val="005E6846"/>
    <w:rsid w:val="005F47E4"/>
    <w:rsid w:val="005F4B0D"/>
    <w:rsid w:val="005F50EF"/>
    <w:rsid w:val="006000DC"/>
    <w:rsid w:val="00600A08"/>
    <w:rsid w:val="006034EC"/>
    <w:rsid w:val="00610336"/>
    <w:rsid w:val="006119A7"/>
    <w:rsid w:val="00613846"/>
    <w:rsid w:val="00620089"/>
    <w:rsid w:val="006209CD"/>
    <w:rsid w:val="0062153C"/>
    <w:rsid w:val="0062162F"/>
    <w:rsid w:val="00623A52"/>
    <w:rsid w:val="00625170"/>
    <w:rsid w:val="00632782"/>
    <w:rsid w:val="006338A8"/>
    <w:rsid w:val="0063562B"/>
    <w:rsid w:val="006377B6"/>
    <w:rsid w:val="00640C40"/>
    <w:rsid w:val="006430D2"/>
    <w:rsid w:val="00644101"/>
    <w:rsid w:val="0064453D"/>
    <w:rsid w:val="00651FAA"/>
    <w:rsid w:val="006541DB"/>
    <w:rsid w:val="00654ED0"/>
    <w:rsid w:val="00656ACE"/>
    <w:rsid w:val="006638C0"/>
    <w:rsid w:val="00666AF5"/>
    <w:rsid w:val="006678CD"/>
    <w:rsid w:val="0067129E"/>
    <w:rsid w:val="006714D0"/>
    <w:rsid w:val="00671928"/>
    <w:rsid w:val="006725F7"/>
    <w:rsid w:val="00672815"/>
    <w:rsid w:val="00672EE1"/>
    <w:rsid w:val="0067443B"/>
    <w:rsid w:val="00674FAA"/>
    <w:rsid w:val="006833DD"/>
    <w:rsid w:val="00684A03"/>
    <w:rsid w:val="0069073B"/>
    <w:rsid w:val="00691A8A"/>
    <w:rsid w:val="00697853"/>
    <w:rsid w:val="006A2E3A"/>
    <w:rsid w:val="006A37A9"/>
    <w:rsid w:val="006A472F"/>
    <w:rsid w:val="006A6196"/>
    <w:rsid w:val="006B2A20"/>
    <w:rsid w:val="006B35A2"/>
    <w:rsid w:val="006B4A9D"/>
    <w:rsid w:val="006B6B23"/>
    <w:rsid w:val="006B6DA1"/>
    <w:rsid w:val="006C12F6"/>
    <w:rsid w:val="006C535F"/>
    <w:rsid w:val="006C68EF"/>
    <w:rsid w:val="006D0382"/>
    <w:rsid w:val="006D5C6D"/>
    <w:rsid w:val="006D7443"/>
    <w:rsid w:val="006E0B61"/>
    <w:rsid w:val="006E101D"/>
    <w:rsid w:val="006E1CF0"/>
    <w:rsid w:val="006E3DEE"/>
    <w:rsid w:val="006F63CA"/>
    <w:rsid w:val="00703DAC"/>
    <w:rsid w:val="00713B3D"/>
    <w:rsid w:val="00716101"/>
    <w:rsid w:val="0072033E"/>
    <w:rsid w:val="00723B9D"/>
    <w:rsid w:val="00725A5B"/>
    <w:rsid w:val="007264A2"/>
    <w:rsid w:val="007344BF"/>
    <w:rsid w:val="00736DD8"/>
    <w:rsid w:val="0073741C"/>
    <w:rsid w:val="0074468B"/>
    <w:rsid w:val="007537D8"/>
    <w:rsid w:val="00753ACC"/>
    <w:rsid w:val="00755889"/>
    <w:rsid w:val="00755DBE"/>
    <w:rsid w:val="00757DFF"/>
    <w:rsid w:val="00761134"/>
    <w:rsid w:val="00761FF4"/>
    <w:rsid w:val="00764321"/>
    <w:rsid w:val="0076575B"/>
    <w:rsid w:val="00765B17"/>
    <w:rsid w:val="00780F14"/>
    <w:rsid w:val="00790DE5"/>
    <w:rsid w:val="00790DEB"/>
    <w:rsid w:val="00791C02"/>
    <w:rsid w:val="007B147B"/>
    <w:rsid w:val="007D2768"/>
    <w:rsid w:val="007D4E83"/>
    <w:rsid w:val="007D4F9A"/>
    <w:rsid w:val="007E077D"/>
    <w:rsid w:val="007E3BC0"/>
    <w:rsid w:val="007F0B39"/>
    <w:rsid w:val="007F0EFC"/>
    <w:rsid w:val="007F2A5F"/>
    <w:rsid w:val="007F4045"/>
    <w:rsid w:val="007F4C41"/>
    <w:rsid w:val="007F5C93"/>
    <w:rsid w:val="00806683"/>
    <w:rsid w:val="00806BE0"/>
    <w:rsid w:val="00807D03"/>
    <w:rsid w:val="00810F4E"/>
    <w:rsid w:val="0081254E"/>
    <w:rsid w:val="00816732"/>
    <w:rsid w:val="0082135A"/>
    <w:rsid w:val="0082274B"/>
    <w:rsid w:val="00822E5D"/>
    <w:rsid w:val="00823183"/>
    <w:rsid w:val="00824E6F"/>
    <w:rsid w:val="00832496"/>
    <w:rsid w:val="0083575A"/>
    <w:rsid w:val="0084358C"/>
    <w:rsid w:val="00844555"/>
    <w:rsid w:val="00844B68"/>
    <w:rsid w:val="008501FA"/>
    <w:rsid w:val="00850B7D"/>
    <w:rsid w:val="008551CE"/>
    <w:rsid w:val="008605EE"/>
    <w:rsid w:val="00862FF7"/>
    <w:rsid w:val="00873BE4"/>
    <w:rsid w:val="008773EC"/>
    <w:rsid w:val="008777AD"/>
    <w:rsid w:val="00880328"/>
    <w:rsid w:val="008850EA"/>
    <w:rsid w:val="00893EB6"/>
    <w:rsid w:val="008A3DAF"/>
    <w:rsid w:val="008A4D80"/>
    <w:rsid w:val="008A59DE"/>
    <w:rsid w:val="008A71B6"/>
    <w:rsid w:val="008C0A74"/>
    <w:rsid w:val="008C3EB9"/>
    <w:rsid w:val="008D0AEF"/>
    <w:rsid w:val="008D3CF8"/>
    <w:rsid w:val="008E2657"/>
    <w:rsid w:val="008E3F69"/>
    <w:rsid w:val="008E63EC"/>
    <w:rsid w:val="008F0A71"/>
    <w:rsid w:val="008F1C28"/>
    <w:rsid w:val="008F2BE5"/>
    <w:rsid w:val="008F4181"/>
    <w:rsid w:val="009000C9"/>
    <w:rsid w:val="00901953"/>
    <w:rsid w:val="009032BF"/>
    <w:rsid w:val="00910CF8"/>
    <w:rsid w:val="0091396B"/>
    <w:rsid w:val="0091576C"/>
    <w:rsid w:val="00915C24"/>
    <w:rsid w:val="00921446"/>
    <w:rsid w:val="00923D32"/>
    <w:rsid w:val="00924263"/>
    <w:rsid w:val="009346C4"/>
    <w:rsid w:val="009414FA"/>
    <w:rsid w:val="00943642"/>
    <w:rsid w:val="00943B96"/>
    <w:rsid w:val="009451ED"/>
    <w:rsid w:val="00946FDA"/>
    <w:rsid w:val="00947735"/>
    <w:rsid w:val="00947B0D"/>
    <w:rsid w:val="0095383E"/>
    <w:rsid w:val="0095485F"/>
    <w:rsid w:val="0095553C"/>
    <w:rsid w:val="00960119"/>
    <w:rsid w:val="009616C8"/>
    <w:rsid w:val="00962007"/>
    <w:rsid w:val="00963FF6"/>
    <w:rsid w:val="009678C5"/>
    <w:rsid w:val="009764E6"/>
    <w:rsid w:val="009802EC"/>
    <w:rsid w:val="00981ECF"/>
    <w:rsid w:val="00982584"/>
    <w:rsid w:val="00986D94"/>
    <w:rsid w:val="0098770A"/>
    <w:rsid w:val="00990590"/>
    <w:rsid w:val="00990E50"/>
    <w:rsid w:val="00992A8F"/>
    <w:rsid w:val="00993904"/>
    <w:rsid w:val="00993FD2"/>
    <w:rsid w:val="009946BE"/>
    <w:rsid w:val="009962AC"/>
    <w:rsid w:val="009A0240"/>
    <w:rsid w:val="009A28FB"/>
    <w:rsid w:val="009A3183"/>
    <w:rsid w:val="009B22F5"/>
    <w:rsid w:val="009B2F7B"/>
    <w:rsid w:val="009B7754"/>
    <w:rsid w:val="009C0A4F"/>
    <w:rsid w:val="009D6C3F"/>
    <w:rsid w:val="009E289F"/>
    <w:rsid w:val="009E479C"/>
    <w:rsid w:val="009E6916"/>
    <w:rsid w:val="009F0888"/>
    <w:rsid w:val="00A00B4E"/>
    <w:rsid w:val="00A05418"/>
    <w:rsid w:val="00A05D73"/>
    <w:rsid w:val="00A105EC"/>
    <w:rsid w:val="00A11E2C"/>
    <w:rsid w:val="00A173B2"/>
    <w:rsid w:val="00A235A5"/>
    <w:rsid w:val="00A241CD"/>
    <w:rsid w:val="00A2555C"/>
    <w:rsid w:val="00A25562"/>
    <w:rsid w:val="00A340C2"/>
    <w:rsid w:val="00A45EF9"/>
    <w:rsid w:val="00A56254"/>
    <w:rsid w:val="00A61CC5"/>
    <w:rsid w:val="00A71486"/>
    <w:rsid w:val="00A7299B"/>
    <w:rsid w:val="00A742DF"/>
    <w:rsid w:val="00A76D14"/>
    <w:rsid w:val="00A80D9E"/>
    <w:rsid w:val="00A814D0"/>
    <w:rsid w:val="00A8188F"/>
    <w:rsid w:val="00A8253E"/>
    <w:rsid w:val="00A9135A"/>
    <w:rsid w:val="00A91397"/>
    <w:rsid w:val="00A93EEC"/>
    <w:rsid w:val="00A96C96"/>
    <w:rsid w:val="00A97BBA"/>
    <w:rsid w:val="00AA307B"/>
    <w:rsid w:val="00AA3E21"/>
    <w:rsid w:val="00AA7BE4"/>
    <w:rsid w:val="00AC17DD"/>
    <w:rsid w:val="00AC3297"/>
    <w:rsid w:val="00AC6BE1"/>
    <w:rsid w:val="00AD05B7"/>
    <w:rsid w:val="00AD2F6A"/>
    <w:rsid w:val="00AD6769"/>
    <w:rsid w:val="00AD78B3"/>
    <w:rsid w:val="00AE0540"/>
    <w:rsid w:val="00AE1FB3"/>
    <w:rsid w:val="00AF363A"/>
    <w:rsid w:val="00AF4E17"/>
    <w:rsid w:val="00B0059C"/>
    <w:rsid w:val="00B01EB8"/>
    <w:rsid w:val="00B05263"/>
    <w:rsid w:val="00B10749"/>
    <w:rsid w:val="00B1091B"/>
    <w:rsid w:val="00B11C6B"/>
    <w:rsid w:val="00B12052"/>
    <w:rsid w:val="00B174F7"/>
    <w:rsid w:val="00B200C3"/>
    <w:rsid w:val="00B23A24"/>
    <w:rsid w:val="00B26BB0"/>
    <w:rsid w:val="00B3628E"/>
    <w:rsid w:val="00B36552"/>
    <w:rsid w:val="00B42371"/>
    <w:rsid w:val="00B429A5"/>
    <w:rsid w:val="00B450F2"/>
    <w:rsid w:val="00B45ED6"/>
    <w:rsid w:val="00B46FCE"/>
    <w:rsid w:val="00B5322F"/>
    <w:rsid w:val="00B53FF4"/>
    <w:rsid w:val="00B54F49"/>
    <w:rsid w:val="00B55D26"/>
    <w:rsid w:val="00B56F5A"/>
    <w:rsid w:val="00B613ED"/>
    <w:rsid w:val="00B61B96"/>
    <w:rsid w:val="00B623B8"/>
    <w:rsid w:val="00B63BD6"/>
    <w:rsid w:val="00B6700F"/>
    <w:rsid w:val="00B67AB6"/>
    <w:rsid w:val="00B72919"/>
    <w:rsid w:val="00B82EC3"/>
    <w:rsid w:val="00B8530D"/>
    <w:rsid w:val="00B86176"/>
    <w:rsid w:val="00B87144"/>
    <w:rsid w:val="00B97C2C"/>
    <w:rsid w:val="00BA0DB0"/>
    <w:rsid w:val="00BA3BDC"/>
    <w:rsid w:val="00BA4125"/>
    <w:rsid w:val="00BB0018"/>
    <w:rsid w:val="00BB575C"/>
    <w:rsid w:val="00BC632A"/>
    <w:rsid w:val="00BC674A"/>
    <w:rsid w:val="00BC6B8D"/>
    <w:rsid w:val="00BC6D6B"/>
    <w:rsid w:val="00BD09A8"/>
    <w:rsid w:val="00BD0C4C"/>
    <w:rsid w:val="00BD0F66"/>
    <w:rsid w:val="00BD177D"/>
    <w:rsid w:val="00BE2DD8"/>
    <w:rsid w:val="00BF080B"/>
    <w:rsid w:val="00BF2068"/>
    <w:rsid w:val="00BF553E"/>
    <w:rsid w:val="00BF6030"/>
    <w:rsid w:val="00BF7587"/>
    <w:rsid w:val="00C00B65"/>
    <w:rsid w:val="00C01990"/>
    <w:rsid w:val="00C04FFB"/>
    <w:rsid w:val="00C177C0"/>
    <w:rsid w:val="00C30453"/>
    <w:rsid w:val="00C30556"/>
    <w:rsid w:val="00C30B1E"/>
    <w:rsid w:val="00C4142A"/>
    <w:rsid w:val="00C418A7"/>
    <w:rsid w:val="00C41BD9"/>
    <w:rsid w:val="00C42573"/>
    <w:rsid w:val="00C43C2F"/>
    <w:rsid w:val="00C44750"/>
    <w:rsid w:val="00C47193"/>
    <w:rsid w:val="00C51689"/>
    <w:rsid w:val="00C54436"/>
    <w:rsid w:val="00C550AE"/>
    <w:rsid w:val="00C56AAA"/>
    <w:rsid w:val="00C63B4F"/>
    <w:rsid w:val="00C6411E"/>
    <w:rsid w:val="00C66FD2"/>
    <w:rsid w:val="00C714EC"/>
    <w:rsid w:val="00C71A33"/>
    <w:rsid w:val="00C74647"/>
    <w:rsid w:val="00C759AC"/>
    <w:rsid w:val="00C807E9"/>
    <w:rsid w:val="00C87F7A"/>
    <w:rsid w:val="00C91E41"/>
    <w:rsid w:val="00C95CF7"/>
    <w:rsid w:val="00C95F4B"/>
    <w:rsid w:val="00C97280"/>
    <w:rsid w:val="00CA14D0"/>
    <w:rsid w:val="00CA280E"/>
    <w:rsid w:val="00CA498C"/>
    <w:rsid w:val="00CA6C50"/>
    <w:rsid w:val="00CA7109"/>
    <w:rsid w:val="00CB4A88"/>
    <w:rsid w:val="00CC66D4"/>
    <w:rsid w:val="00CC7256"/>
    <w:rsid w:val="00CC7BC2"/>
    <w:rsid w:val="00CD0427"/>
    <w:rsid w:val="00CD400D"/>
    <w:rsid w:val="00CD6FAA"/>
    <w:rsid w:val="00CD78B8"/>
    <w:rsid w:val="00CD7A8D"/>
    <w:rsid w:val="00CE002B"/>
    <w:rsid w:val="00CF2DC8"/>
    <w:rsid w:val="00CF5325"/>
    <w:rsid w:val="00D01634"/>
    <w:rsid w:val="00D05BDD"/>
    <w:rsid w:val="00D13CCE"/>
    <w:rsid w:val="00D2554C"/>
    <w:rsid w:val="00D277FF"/>
    <w:rsid w:val="00D27D09"/>
    <w:rsid w:val="00D3097D"/>
    <w:rsid w:val="00D324BF"/>
    <w:rsid w:val="00D41766"/>
    <w:rsid w:val="00D4187F"/>
    <w:rsid w:val="00D41988"/>
    <w:rsid w:val="00D445C9"/>
    <w:rsid w:val="00D456C4"/>
    <w:rsid w:val="00D46987"/>
    <w:rsid w:val="00D46E52"/>
    <w:rsid w:val="00D47141"/>
    <w:rsid w:val="00D5122E"/>
    <w:rsid w:val="00D601E1"/>
    <w:rsid w:val="00D644E3"/>
    <w:rsid w:val="00D646AD"/>
    <w:rsid w:val="00D646CD"/>
    <w:rsid w:val="00D67202"/>
    <w:rsid w:val="00D71D44"/>
    <w:rsid w:val="00D738C3"/>
    <w:rsid w:val="00D74E21"/>
    <w:rsid w:val="00D75315"/>
    <w:rsid w:val="00D94C99"/>
    <w:rsid w:val="00D959B9"/>
    <w:rsid w:val="00D96E6A"/>
    <w:rsid w:val="00D97279"/>
    <w:rsid w:val="00DA0261"/>
    <w:rsid w:val="00DA212D"/>
    <w:rsid w:val="00DA2270"/>
    <w:rsid w:val="00DA376D"/>
    <w:rsid w:val="00DA39AF"/>
    <w:rsid w:val="00DA4877"/>
    <w:rsid w:val="00DA4DD4"/>
    <w:rsid w:val="00DA5C82"/>
    <w:rsid w:val="00DB19E4"/>
    <w:rsid w:val="00DB4310"/>
    <w:rsid w:val="00DC5591"/>
    <w:rsid w:val="00DC6A47"/>
    <w:rsid w:val="00DC7CE1"/>
    <w:rsid w:val="00DD2E07"/>
    <w:rsid w:val="00DD3769"/>
    <w:rsid w:val="00DE098F"/>
    <w:rsid w:val="00DE5278"/>
    <w:rsid w:val="00DF55FF"/>
    <w:rsid w:val="00E00DC4"/>
    <w:rsid w:val="00E012F0"/>
    <w:rsid w:val="00E03A0F"/>
    <w:rsid w:val="00E0430E"/>
    <w:rsid w:val="00E0470B"/>
    <w:rsid w:val="00E0749E"/>
    <w:rsid w:val="00E13DD9"/>
    <w:rsid w:val="00E15F22"/>
    <w:rsid w:val="00E21C83"/>
    <w:rsid w:val="00E26C5C"/>
    <w:rsid w:val="00E32D30"/>
    <w:rsid w:val="00E449AC"/>
    <w:rsid w:val="00E45C93"/>
    <w:rsid w:val="00E50ABD"/>
    <w:rsid w:val="00E53646"/>
    <w:rsid w:val="00E54E9F"/>
    <w:rsid w:val="00E57441"/>
    <w:rsid w:val="00E60CD3"/>
    <w:rsid w:val="00E610DF"/>
    <w:rsid w:val="00E6120B"/>
    <w:rsid w:val="00E6288E"/>
    <w:rsid w:val="00E65334"/>
    <w:rsid w:val="00E658F2"/>
    <w:rsid w:val="00E65B03"/>
    <w:rsid w:val="00E76874"/>
    <w:rsid w:val="00E84410"/>
    <w:rsid w:val="00E915F6"/>
    <w:rsid w:val="00E91AF7"/>
    <w:rsid w:val="00E93EB1"/>
    <w:rsid w:val="00E96027"/>
    <w:rsid w:val="00E96CE1"/>
    <w:rsid w:val="00EA5696"/>
    <w:rsid w:val="00EA5E51"/>
    <w:rsid w:val="00EA66C2"/>
    <w:rsid w:val="00EB6C2C"/>
    <w:rsid w:val="00EB7B4A"/>
    <w:rsid w:val="00EC28E0"/>
    <w:rsid w:val="00EC3514"/>
    <w:rsid w:val="00ED41CD"/>
    <w:rsid w:val="00EE08D7"/>
    <w:rsid w:val="00EE31C7"/>
    <w:rsid w:val="00EE7431"/>
    <w:rsid w:val="00EF403C"/>
    <w:rsid w:val="00EF5233"/>
    <w:rsid w:val="00EF7B9D"/>
    <w:rsid w:val="00F00E11"/>
    <w:rsid w:val="00F01976"/>
    <w:rsid w:val="00F12380"/>
    <w:rsid w:val="00F1683C"/>
    <w:rsid w:val="00F20E34"/>
    <w:rsid w:val="00F31AE3"/>
    <w:rsid w:val="00F3237B"/>
    <w:rsid w:val="00F35B70"/>
    <w:rsid w:val="00F35FC3"/>
    <w:rsid w:val="00F3643D"/>
    <w:rsid w:val="00F37729"/>
    <w:rsid w:val="00F40AAC"/>
    <w:rsid w:val="00F54AAB"/>
    <w:rsid w:val="00F73B04"/>
    <w:rsid w:val="00F75AD2"/>
    <w:rsid w:val="00F76390"/>
    <w:rsid w:val="00F8173D"/>
    <w:rsid w:val="00F8176C"/>
    <w:rsid w:val="00F82E18"/>
    <w:rsid w:val="00F85AC9"/>
    <w:rsid w:val="00F86E38"/>
    <w:rsid w:val="00F9026E"/>
    <w:rsid w:val="00F93887"/>
    <w:rsid w:val="00F96C6E"/>
    <w:rsid w:val="00FA0E69"/>
    <w:rsid w:val="00FA1873"/>
    <w:rsid w:val="00FA1D5D"/>
    <w:rsid w:val="00FA2B49"/>
    <w:rsid w:val="00FA3F71"/>
    <w:rsid w:val="00FB2A10"/>
    <w:rsid w:val="00FB423F"/>
    <w:rsid w:val="00FB7CE3"/>
    <w:rsid w:val="00FC1CEA"/>
    <w:rsid w:val="00FC6C3E"/>
    <w:rsid w:val="00FC72C4"/>
    <w:rsid w:val="00FD41E1"/>
    <w:rsid w:val="00FD607D"/>
    <w:rsid w:val="00FD6CE2"/>
    <w:rsid w:val="00FD7411"/>
    <w:rsid w:val="00FE22A5"/>
    <w:rsid w:val="00FE4846"/>
    <w:rsid w:val="00FE580A"/>
    <w:rsid w:val="00FF2606"/>
    <w:rsid w:val="00FF379D"/>
    <w:rsid w:val="00FF4608"/>
    <w:rsid w:val="00FF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B78E711-3F13-4B52-BE1C-F9D14454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8F"/>
    <w:pPr>
      <w:spacing w:after="0" w:line="240" w:lineRule="auto"/>
      <w:ind w:left="284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26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26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D31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8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026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90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026E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F2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26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F26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F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rsid w:val="00B0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B70E-6D96-4447-AD70-02664CC7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6544</Words>
  <Characters>37302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Корбанов</dc:creator>
  <cp:keywords/>
  <dc:description/>
  <cp:lastModifiedBy>Маргарита П. Дружнова</cp:lastModifiedBy>
  <cp:revision>18</cp:revision>
  <cp:lastPrinted>2019-03-20T07:27:00Z</cp:lastPrinted>
  <dcterms:created xsi:type="dcterms:W3CDTF">2019-03-20T04:30:00Z</dcterms:created>
  <dcterms:modified xsi:type="dcterms:W3CDTF">2019-08-01T06:57:00Z</dcterms:modified>
</cp:coreProperties>
</file>