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after="0" w:line="240" w:lineRule="auto"/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Извещение</w:t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администрации Новосибирского района Новосибирской области 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о предстоящем заключении договора на размещение 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none"/>
        </w:rPr>
        <w:t xml:space="preserve">н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естационарного торгового объекта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 на территории 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Новосибирского района Новосибирской области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соответствии с </w:t>
      </w:r>
      <w:r>
        <w:rPr>
          <w:rFonts w:ascii="XO Thames" w:hAnsi="XO Thames" w:eastAsia="XO Thames" w:cs="XO Thames"/>
          <w:sz w:val="28"/>
          <w:highlight w:val="white"/>
        </w:rPr>
        <w:t xml:space="preserve">подпунктом 1 пункта 25 Порядка</w:t>
      </w:r>
      <w:r>
        <w:rPr>
          <w:rFonts w:ascii="XO Thames" w:hAnsi="XO Thames" w:eastAsia="XO Thames" w:cs="XO Thames"/>
          <w:sz w:val="28"/>
          <w:highlight w:val="white"/>
        </w:rPr>
        <w:t xml:space="preserve"> размещения нестационарных торговых объектов без предоставления земельного участка на территории Новосибирского района Новосибирской области, утвержденн</w:t>
      </w:r>
      <w:r>
        <w:rPr>
          <w:rFonts w:ascii="XO Thames" w:hAnsi="XO Thames" w:eastAsia="XO Thames" w:cs="XO Thames"/>
          <w:sz w:val="28"/>
          <w:highlight w:val="white"/>
        </w:rPr>
        <w:t xml:space="preserve">ого</w:t>
      </w:r>
      <w:r>
        <w:rPr>
          <w:rFonts w:ascii="XO Thames" w:hAnsi="XO Thames" w:eastAsia="XO Thames" w:cs="XO Thames"/>
          <w:sz w:val="28"/>
          <w:highlight w:val="white"/>
        </w:rPr>
        <w:t xml:space="preserve"> решением </w:t>
      </w:r>
      <w:r>
        <w:rPr>
          <w:rFonts w:ascii="XO Thames" w:hAnsi="XO Thames" w:eastAsia="XO Thames" w:cs="XO Thames"/>
          <w:sz w:val="28"/>
          <w:highlight w:val="white"/>
        </w:rPr>
        <w:t xml:space="preserve">С</w:t>
      </w:r>
      <w:r>
        <w:rPr>
          <w:rFonts w:ascii="XO Thames" w:hAnsi="XO Thames" w:eastAsia="XO Thames" w:cs="XO Thames"/>
          <w:sz w:val="28"/>
          <w:highlight w:val="white"/>
        </w:rPr>
        <w:t xml:space="preserve">овета депутатов Новосибирского района Новосибирской области № 7 от 29.04.2021г., </w:t>
      </w:r>
      <w:r>
        <w:rPr>
          <w:rFonts w:ascii="XO Thames" w:hAnsi="XO Thames" w:eastAsia="XO Thames" w:cs="XO Thames"/>
          <w:sz w:val="28"/>
          <w:highlight w:val="white"/>
        </w:rPr>
        <w:t xml:space="preserve">администрация Новосибирского района Новосибирской области </w:t>
      </w:r>
      <w:r>
        <w:rPr>
          <w:rFonts w:ascii="XO Thames" w:hAnsi="XO Thames" w:eastAsia="XO Thames" w:cs="XO Thames"/>
          <w:sz w:val="28"/>
          <w:highlight w:val="white"/>
        </w:rPr>
        <w:t xml:space="preserve">извещает о </w:t>
      </w:r>
      <w:r>
        <w:rPr>
          <w:rFonts w:ascii="XO Thames" w:hAnsi="XO Thames" w:eastAsia="XO Thames" w:cs="XO Thames"/>
          <w:sz w:val="28"/>
          <w:highlight w:val="white"/>
        </w:rPr>
        <w:t xml:space="preserve">предстоящем</w:t>
      </w:r>
      <w:r>
        <w:rPr>
          <w:rFonts w:ascii="XO Thames" w:hAnsi="XO Thames" w:eastAsia="XO Thames" w:cs="XO Thames"/>
          <w:sz w:val="28"/>
          <w:highlight w:val="white"/>
        </w:rPr>
        <w:t xml:space="preserve"> заключении договор</w:t>
      </w:r>
      <w:r>
        <w:rPr>
          <w:rFonts w:ascii="XO Thames" w:hAnsi="XO Thames" w:eastAsia="XO Thames" w:cs="XO Thames"/>
          <w:sz w:val="28"/>
          <w:highlight w:val="white"/>
        </w:rPr>
        <w:t xml:space="preserve">ов</w:t>
      </w:r>
      <w:r>
        <w:rPr>
          <w:rFonts w:ascii="XO Thames" w:hAnsi="XO Thames" w:eastAsia="XO Thames" w:cs="XO Thames"/>
          <w:sz w:val="28"/>
          <w:highlight w:val="white"/>
        </w:rPr>
        <w:t xml:space="preserve"> на размещение нестационарн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торгов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объект</w:t>
      </w:r>
      <w:r>
        <w:rPr>
          <w:rFonts w:ascii="XO Thames" w:hAnsi="XO Thames" w:eastAsia="XO Thames" w:cs="XO Thames"/>
          <w:sz w:val="28"/>
          <w:highlight w:val="white"/>
        </w:rPr>
        <w:t xml:space="preserve">ов </w:t>
      </w:r>
      <w:r>
        <w:rPr>
          <w:rFonts w:ascii="XO Thames" w:hAnsi="XO Thames" w:eastAsia="XO Thames" w:cs="XO Thames"/>
          <w:sz w:val="28"/>
          <w:highlight w:val="white"/>
        </w:rPr>
        <w:t xml:space="preserve">без пр</w:t>
      </w:r>
      <w:r>
        <w:rPr>
          <w:rFonts w:ascii="XO Thames" w:hAnsi="XO Thames" w:eastAsia="XO Thames" w:cs="XO Thames"/>
          <w:sz w:val="28"/>
          <w:highlight w:val="white"/>
        </w:rPr>
        <w:t xml:space="preserve">едоставления земельного участка, согласно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 приложению 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№ 1 </w:t>
      </w:r>
      <w:r>
        <w:rPr>
          <w:rFonts w:ascii="XO Thames" w:hAnsi="XO Thames" w:eastAsia="XO Thames" w:cs="XO Thames"/>
          <w:sz w:val="28"/>
          <w:highlight w:val="white"/>
        </w:rPr>
        <w:t xml:space="preserve">к настоящему извещению.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highlight w:val="white"/>
        </w:rPr>
      </w:r>
      <w:bookmarkStart w:id="0" w:name="_GoBack"/>
      <w:r>
        <w:rPr>
          <w:rFonts w:ascii="XO Thames" w:hAnsi="XO Thames" w:eastAsia="XO Thames" w:cs="XO Thames"/>
          <w:highlight w:val="white"/>
        </w:rPr>
      </w:r>
      <w:bookmarkEnd w:id="0"/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Ц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ель пре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доставления: </w:t>
      </w:r>
      <w:r>
        <w:rPr>
          <w:rFonts w:ascii="XO Thames" w:hAnsi="XO Thames" w:eastAsia="XO Thames" w:cs="XO Thames"/>
          <w:sz w:val="28"/>
          <w:highlight w:val="white"/>
        </w:rPr>
        <w:t xml:space="preserve">для размещения </w:t>
      </w:r>
      <w:r>
        <w:rPr>
          <w:rFonts w:ascii="XO Thames" w:hAnsi="XO Thames" w:eastAsia="XO Thames" w:cs="XO Thames"/>
          <w:sz w:val="28"/>
          <w:highlight w:val="white"/>
        </w:rPr>
        <w:t xml:space="preserve">нестационарного </w:t>
      </w:r>
      <w:r>
        <w:rPr>
          <w:rFonts w:ascii="XO Thames" w:hAnsi="XO Thames" w:eastAsia="XO Thames" w:cs="XO Thames"/>
          <w:sz w:val="28"/>
          <w:highlight w:val="white"/>
        </w:rPr>
        <w:t xml:space="preserve">торгового объекта.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Стоимость пользования местом для размещения нестационарного торгового объекта – лот №1, составляет 19 438 (девятнадцать тысяч четыреста тридцать восемь) рублей в год; </w:t>
      </w:r>
      <w:r>
        <w:rPr>
          <w:rFonts w:ascii="XO Thames" w:hAnsi="XO Thames" w:eastAsia="XO Thames" w:cs="XO Thames"/>
          <w:sz w:val="28"/>
          <w:highlight w:val="none"/>
        </w:rPr>
        <w:t xml:space="preserve">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pP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Срок пользования местами: 3 года. </w:t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Граждане</w:t>
      </w:r>
      <w:r>
        <w:rPr>
          <w:rFonts w:ascii="XO Thames" w:hAnsi="XO Thames" w:eastAsia="XO Thames" w:cs="XO Thames"/>
          <w:sz w:val="28"/>
          <w:highlight w:val="white"/>
        </w:rPr>
        <w:t xml:space="preserve">,</w:t>
      </w:r>
      <w:r>
        <w:rPr>
          <w:rFonts w:ascii="XO Thames" w:hAnsi="XO Thames" w:eastAsia="XO Thames" w:cs="XO Thames"/>
          <w:sz w:val="28"/>
          <w:highlight w:val="white"/>
        </w:rPr>
        <w:t xml:space="preserve"> заинтересованные в </w:t>
      </w:r>
      <w:r>
        <w:rPr>
          <w:rFonts w:ascii="XO Thames" w:hAnsi="XO Thames" w:eastAsia="XO Thames" w:cs="XO Thames"/>
          <w:sz w:val="28"/>
          <w:highlight w:val="white"/>
        </w:rPr>
        <w:t xml:space="preserve">заключении договора на размещение нестационарного торгового объекта на территории Новосибирского района Новосибирской области,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в течении 14 </w:t>
      </w:r>
      <w:r>
        <w:rPr>
          <w:rFonts w:ascii="XO Thames" w:hAnsi="XO Thames" w:eastAsia="XO Thames" w:cs="XO Thames"/>
          <w:sz w:val="28"/>
          <w:highlight w:val="white"/>
        </w:rPr>
        <w:t xml:space="preserve">календарных дней со дня опубликования </w:t>
      </w:r>
      <w:r>
        <w:rPr>
          <w:rFonts w:ascii="XO Thames" w:hAnsi="XO Thames" w:eastAsia="XO Thames" w:cs="XO Thames"/>
          <w:sz w:val="28"/>
          <w:highlight w:val="white"/>
        </w:rPr>
        <w:t xml:space="preserve">и размещения настоящего извещения, вправе подавать заявления о намерении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участвовать в аукционе по предоставлению места на размещение нестационарного</w:t>
      </w:r>
      <w:r>
        <w:rPr>
          <w:rFonts w:ascii="XO Thames" w:hAnsi="XO Thames" w:eastAsia="XO Thames" w:cs="XO Thames"/>
          <w:sz w:val="28"/>
          <w:highlight w:val="white"/>
        </w:rPr>
        <w:t xml:space="preserve"> торгового объекта (далее – заявление о намерении).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о намерении с приложенными </w:t>
      </w:r>
      <w:r>
        <w:rPr>
          <w:rFonts w:ascii="XO Thames" w:hAnsi="XO Thames" w:eastAsia="XO Thames" w:cs="XO Thames"/>
          <w:sz w:val="28"/>
          <w:highlight w:val="white"/>
        </w:rPr>
        <w:t xml:space="preserve">документами принимаются в рабочие дни с 08-30 до 16-00 часов местного времени, пятница и предпраздничные дни с 08-30 до 15-00 часов местного времени, обед с 12-30 до 13-00 ч</w:t>
      </w:r>
      <w:r>
        <w:rPr>
          <w:rFonts w:ascii="XO Thames" w:hAnsi="XO Thames" w:eastAsia="XO Thames" w:cs="XO Thames"/>
          <w:sz w:val="28"/>
          <w:highlight w:val="white"/>
        </w:rPr>
        <w:t xml:space="preserve">асов местного времени,</w:t>
      </w:r>
      <w:r>
        <w:rPr>
          <w:rFonts w:ascii="XO Thames" w:hAnsi="XO Thames" w:eastAsia="XO Thames" w:cs="XO Thames"/>
          <w:sz w:val="28"/>
          <w:highlight w:val="white"/>
        </w:rPr>
        <w:t xml:space="preserve"> по адресу: 630007,  г. Новосибирск, ул. Коммунистическая, 33а, (каб. 208) с 30.01.2025 года по 12.02.2025 года. В последний день приема заявок заявки принимаются до 15-00 часов местного времени.</w:t>
      </w: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Заявка заполняется по прилагаемой форме, </w:t>
      </w:r>
      <w:r>
        <w:rPr>
          <w:rFonts w:ascii="XO Thames" w:hAnsi="XO Thames" w:eastAsia="XO Thames" w:cs="XO Thames"/>
          <w:sz w:val="28"/>
          <w:highlight w:val="white"/>
        </w:rPr>
        <w:t xml:space="preserve">согласно приложению № 2</w:t>
      </w:r>
      <w:r>
        <w:rPr>
          <w:rFonts w:ascii="XO Thames" w:hAnsi="XO Thames" w:eastAsia="XO Thames" w:cs="XO Thames"/>
          <w:sz w:val="28"/>
          <w:highlight w:val="white"/>
        </w:rPr>
        <w:t xml:space="preserve">.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 заявлению о намерении прилагаются следующие документы: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подтверждающего полномочия руководителя (для юридических лиц);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личность заявителя (для индивидуальных предпринимателей);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ичность представителя заявителя, и документа, подтверждающего полномочия представителя заявителя (если с заявлением обращается представитель заявителя);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план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размещения НТО;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эскизный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проект НТО (внешний вид, размеры, площадь, конструктивная схема и иные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требования).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могут быть поданы: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письменной форме на бумажном носителе, путем направления по почте,  либо лично или через своих уполномоченных представителей;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фор</w:t>
      </w:r>
      <w:r>
        <w:rPr>
          <w:rFonts w:ascii="XO Thames" w:hAnsi="XO Thames" w:eastAsia="XO Thames" w:cs="XO Thames"/>
          <w:sz w:val="28"/>
          <w:highlight w:val="white"/>
        </w:rPr>
        <w:t xml:space="preserve">ме электронного документа на адрес электронной почты: 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zaon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@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nso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.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ru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Контактное лицо: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Завьялова Олеся Николаевна</w:t>
      </w: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Телефон: </w:t>
      </w:r>
      <w:r>
        <w:rPr>
          <w:rFonts w:ascii="XO Thames" w:hAnsi="XO Thames" w:eastAsia="XO Thames" w:cs="XO Thames"/>
          <w:sz w:val="28"/>
          <w:highlight w:val="white"/>
        </w:rPr>
        <w:t xml:space="preserve">8 (383) 373 46 </w:t>
      </w:r>
      <w:r>
        <w:rPr>
          <w:rFonts w:ascii="XO Thames" w:hAnsi="XO Thames" w:eastAsia="XO Thames" w:cs="XO Thames"/>
          <w:sz w:val="28"/>
          <w:highlight w:val="white"/>
        </w:rPr>
        <w:t xml:space="preserve">02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continuous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46"/>
    <w:lvl w:ilvl="0">
      <w:start w:val="1"/>
      <w:numFmt w:val="decimal"/>
      <w:pStyle w:val="946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4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9"/>
    <w:next w:val="929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0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29"/>
    <w:next w:val="929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0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0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0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0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0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0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0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9"/>
    <w:next w:val="92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0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Title"/>
    <w:basedOn w:val="929"/>
    <w:next w:val="929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basedOn w:val="930"/>
    <w:link w:val="775"/>
    <w:uiPriority w:val="10"/>
    <w:rPr>
      <w:sz w:val="48"/>
      <w:szCs w:val="48"/>
    </w:rPr>
  </w:style>
  <w:style w:type="paragraph" w:styleId="777">
    <w:name w:val="Subtitle"/>
    <w:basedOn w:val="929"/>
    <w:next w:val="929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30"/>
    <w:link w:val="777"/>
    <w:uiPriority w:val="11"/>
    <w:rPr>
      <w:sz w:val="24"/>
      <w:szCs w:val="24"/>
    </w:rPr>
  </w:style>
  <w:style w:type="paragraph" w:styleId="779">
    <w:name w:val="Quote"/>
    <w:basedOn w:val="929"/>
    <w:next w:val="929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9"/>
    <w:next w:val="929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0"/>
    <w:link w:val="939"/>
    <w:uiPriority w:val="99"/>
  </w:style>
  <w:style w:type="character" w:styleId="784">
    <w:name w:val="Footer Char"/>
    <w:basedOn w:val="930"/>
    <w:link w:val="941"/>
    <w:uiPriority w:val="99"/>
  </w:style>
  <w:style w:type="paragraph" w:styleId="785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41"/>
    <w:uiPriority w:val="99"/>
  </w:style>
  <w:style w:type="table" w:styleId="787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0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0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table" w:styleId="933">
    <w:name w:val="Table Grid"/>
    <w:basedOn w:val="9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>
    <w:name w:val="Balloon Text"/>
    <w:basedOn w:val="929"/>
    <w:link w:val="9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930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List Paragraph"/>
    <w:basedOn w:val="929"/>
    <w:uiPriority w:val="34"/>
    <w:qFormat/>
    <w:pPr>
      <w:contextualSpacing/>
      <w:ind w:left="720"/>
    </w:pPr>
  </w:style>
  <w:style w:type="character" w:styleId="937">
    <w:name w:val="Hyperlink"/>
    <w:basedOn w:val="930"/>
    <w:uiPriority w:val="99"/>
    <w:unhideWhenUsed/>
    <w:rPr>
      <w:color w:val="0000ff" w:themeColor="hyperlink"/>
      <w:u w:val="single"/>
    </w:rPr>
  </w:style>
  <w:style w:type="paragraph" w:styleId="938">
    <w:name w:val="Normal (Web)"/>
    <w:basedOn w:val="9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929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930"/>
    <w:link w:val="939"/>
    <w:uiPriority w:val="99"/>
  </w:style>
  <w:style w:type="paragraph" w:styleId="941">
    <w:name w:val="Footer"/>
    <w:basedOn w:val="929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930"/>
    <w:link w:val="941"/>
    <w:uiPriority w:val="99"/>
  </w:style>
  <w:style w:type="character" w:styleId="943" w:customStyle="1">
    <w:name w:val="Основной текст (3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44" w:customStyle="1">
    <w:name w:val="Основной текст (9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4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46" w:customStyle="1">
    <w:name w:val="Стиль1"/>
    <w:uiPriority w:val="99"/>
    <w:pPr>
      <w:numPr>
        <w:ilvl w:val="0"/>
        <w:numId w:val="44"/>
      </w:numPr>
    </w:pPr>
  </w:style>
  <w:style w:type="paragraph" w:styleId="94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95</cp:revision>
  <dcterms:created xsi:type="dcterms:W3CDTF">2020-11-30T08:15:00Z</dcterms:created>
  <dcterms:modified xsi:type="dcterms:W3CDTF">2025-01-29T06:19:16Z</dcterms:modified>
</cp:coreProperties>
</file>