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0"/>
        <w:ind w:left="0" w:right="0" w:firstLine="0"/>
        <w:jc w:val="left"/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</w:r>
    </w:p>
    <w:p>
      <w:pPr>
        <w:pStyle w:val="970"/>
        <w:ind w:left="0" w:right="0" w:firstLine="567"/>
        <w:jc w:val="center"/>
        <w:spacing w:line="240" w:lineRule="auto"/>
        <w:rPr>
          <w:rFonts w:ascii="Times New Roman" w:hAnsi="Times New Roman" w:cs="Times New Roman"/>
          <w:b/>
          <w:bCs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</w:rPr>
        <w:t xml:space="preserve">ПРОТОКОЛ</w:t>
      </w: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sz w:val="26"/>
          <w:szCs w:val="26"/>
          <w:highlight w:val="white"/>
        </w:rPr>
        <w:t xml:space="preserve">№ 1</w:t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</w:r>
    </w:p>
    <w:p>
      <w:pPr>
        <w:pStyle w:val="970"/>
        <w:ind w:left="0" w:right="0" w:firstLine="567"/>
        <w:jc w:val="center"/>
        <w:spacing w:line="240" w:lineRule="auto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заседания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 комиссии по проведению торгов (аукционов) на право заключения договоров на размещение нестационарных торговых объектов на территории Новосибирского района Новосибирской области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pStyle w:val="970"/>
        <w:ind w:left="0" w:right="0" w:firstLine="567"/>
        <w:jc w:val="center"/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970"/>
        <w:ind w:left="0" w:right="0" w:firstLine="0"/>
        <w:jc w:val="left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г. Новосибирск                                                                                       </w:t>
      </w:r>
      <w:bookmarkStart w:id="0" w:name="undefined"/>
      <w:r>
        <w:rPr>
          <w:rFonts w:ascii="Times New Roman" w:hAnsi="Times New Roman" w:eastAsia="Times New Roman" w:cs="Times New Roman"/>
          <w:sz w:val="26"/>
          <w:szCs w:val="26"/>
        </w:rPr>
      </w:r>
      <w:bookmarkEnd w:id="0"/>
      <w:r>
        <w:rPr>
          <w:rFonts w:ascii="Times New Roman" w:hAnsi="Times New Roman" w:eastAsia="Times New Roman" w:cs="Times New Roman"/>
          <w:sz w:val="26"/>
          <w:szCs w:val="26"/>
        </w:rPr>
        <w:t xml:space="preserve">       20 февраля 2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025 г.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70"/>
        <w:ind w:left="0" w:right="0" w:firstLine="567"/>
        <w:jc w:val="right"/>
        <w:spacing w:line="24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                                                                                                            1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0 час. 0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0 мин.</w:t>
      </w:r>
      <w:r>
        <w:rPr>
          <w:rFonts w:ascii="Times New Roman" w:hAnsi="Times New Roman" w:cs="Times New Roman"/>
          <w:color w:val="auto"/>
          <w:sz w:val="26"/>
          <w:szCs w:val="26"/>
        </w:rPr>
      </w:r>
      <w:r>
        <w:rPr>
          <w:rFonts w:ascii="Times New Roman" w:hAnsi="Times New Roman" w:cs="Times New Roman"/>
          <w:color w:val="auto"/>
          <w:sz w:val="26"/>
          <w:szCs w:val="26"/>
        </w:rPr>
      </w:r>
    </w:p>
    <w:p>
      <w:pPr>
        <w:pStyle w:val="970"/>
        <w:ind w:left="0" w:right="0" w:firstLine="567"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70"/>
        <w:ind w:left="0" w:right="0" w:firstLine="709"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Состав комиссии утвержден постановлением администрации Новосибирского района Новосибирской области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от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02.05.2024 № 848-па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 «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О создании комиссии по проведению торгов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(аукционов) на право заключения договоров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на размещение нестационарных торговых объектов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на территории Новосибирского района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Новосибирской области»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(далее – комиссия).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70"/>
        <w:ind w:left="0" w:right="0" w:firstLine="709"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70"/>
        <w:ind w:left="0" w:right="0" w:firstLine="709"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СОСТАВ КОМИССИИ: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70"/>
        <w:ind w:left="0" w:right="0" w:firstLine="709"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Председатель комиссии – Сергеева Т.Н.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70"/>
        <w:ind w:left="0" w:right="0" w:firstLine="709"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Заместитель председателя комиссии – Марусина Н.Д.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70"/>
        <w:contextualSpacing w:val="0"/>
        <w:ind w:left="0" w:right="0" w:firstLine="709"/>
        <w:jc w:val="both"/>
        <w:keepNext/>
        <w:spacing w:line="240" w:lineRule="auto"/>
        <w:rPr>
          <w:rFonts w:ascii="Times New Roman" w:hAnsi="Times New Roman" w:cs="Times New Roman"/>
          <w:sz w:val="26"/>
          <w:szCs w:val="26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Члены комиссии: Макарова Н.В., Побежимов А.Г., Соколова Н.В.,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Сухонос А.Н.,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Завьялова О.Н.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pStyle w:val="970"/>
        <w:ind w:left="0" w:right="0" w:firstLine="709"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70"/>
        <w:ind w:left="0" w:right="0" w:firstLine="709"/>
        <w:jc w:val="both"/>
        <w:spacing w:line="240" w:lineRule="auto"/>
        <w:rPr>
          <w:rFonts w:ascii="Times New Roman" w:hAnsi="Times New Roman" w:cs="Times New Roman"/>
          <w:b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ПОВЕСТКА ДНЯ: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970"/>
        <w:ind w:left="0" w:right="0" w:firstLine="709"/>
        <w:jc w:val="both"/>
        <w:spacing w:line="240" w:lineRule="auto"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Ра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ссмотрение поступивших заявлений о намерении участвовать в торгах (аукционах) на право заключения договоров на размещение нестационарных торговых объектов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без предоставления земельного участка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на территории Новосибирского района Новосибирской области.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right="1416"/>
        <w:jc w:val="both"/>
        <w:spacing w:after="0" w:line="240" w:lineRule="auto"/>
        <w:rPr>
          <w:rFonts w:ascii="XO Thames" w:hAnsi="XO Thames" w:eastAsia="XO Thames" w:cs="XO Thames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XO Thames" w:hAnsi="XO Thames" w:eastAsia="XO Thames" w:cs="XO Thames"/>
          <w:sz w:val="24"/>
          <w:szCs w:val="24"/>
          <w:highlight w:val="none"/>
        </w:rPr>
      </w:r>
      <w:r>
        <w:rPr>
          <w:rFonts w:ascii="XO Thames" w:hAnsi="XO Thames" w:eastAsia="XO Thames" w:cs="XO Thames"/>
          <w:sz w:val="24"/>
          <w:szCs w:val="24"/>
          <w:highlight w:val="none"/>
        </w:rPr>
      </w:r>
    </w:p>
    <w:tbl>
      <w:tblPr>
        <w:tblStyle w:val="955"/>
        <w:tblW w:w="5000" w:type="pct"/>
        <w:tblInd w:w="-1" w:type="dxa"/>
        <w:tblLayout w:type="fixed"/>
        <w:tblLook w:val="0000" w:firstRow="0" w:lastRow="0" w:firstColumn="0" w:lastColumn="0" w:noHBand="0" w:noVBand="0"/>
      </w:tblPr>
      <w:tblGrid>
        <w:gridCol w:w="709"/>
        <w:gridCol w:w="850"/>
        <w:gridCol w:w="992"/>
        <w:gridCol w:w="992"/>
        <w:gridCol w:w="992"/>
        <w:gridCol w:w="1276"/>
        <w:gridCol w:w="1134"/>
        <w:gridCol w:w="992"/>
        <w:gridCol w:w="1984"/>
      </w:tblGrid>
      <w:tr>
        <w:tblPrEx/>
        <w:trPr>
          <w:trHeight w:val="1265"/>
          <w:tblHeader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958"/>
              <w:ind w:left="0"/>
              <w:jc w:val="both"/>
              <w:rPr>
                <w:rFonts w:ascii="XO Thames" w:hAnsi="XO Thames" w:cs="XO Thames"/>
                <w:b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№ лота</w:t>
            </w:r>
            <w:r>
              <w:rPr>
                <w:rFonts w:ascii="XO Thames" w:hAnsi="XO Thames" w:cs="XO Thames"/>
                <w:b/>
                <w:sz w:val="20"/>
                <w:szCs w:val="20"/>
              </w:rPr>
            </w:r>
            <w:r>
              <w:rPr>
                <w:rFonts w:ascii="XO Thames" w:hAnsi="XO Thames" w:cs="XO Thames"/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58"/>
              <w:ind w:left="0"/>
              <w:jc w:val="both"/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№ </w:t>
            </w:r>
            <w:r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r>
            <w:r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r>
          </w:p>
          <w:p>
            <w:pPr>
              <w:pStyle w:val="958"/>
              <w:ind w:left="0"/>
              <w:jc w:val="both"/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НТО </w:t>
            </w:r>
            <w:r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r>
            <w:r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r>
          </w:p>
          <w:p>
            <w:pPr>
              <w:pStyle w:val="958"/>
              <w:ind w:left="0"/>
              <w:jc w:val="both"/>
              <w:rPr>
                <w:rFonts w:ascii="XO Thames" w:hAnsi="XO Thames" w:cs="XO Thames"/>
                <w:b/>
                <w:bCs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в схеме</w:t>
            </w:r>
            <w:r>
              <w:rPr>
                <w:rFonts w:ascii="XO Thames" w:hAnsi="XO Thames" w:cs="XO Thames"/>
                <w:b/>
                <w:bCs/>
                <w:sz w:val="20"/>
                <w:szCs w:val="20"/>
              </w:rPr>
            </w:r>
            <w:r>
              <w:rPr>
                <w:rFonts w:ascii="XO Thames" w:hAnsi="XO Thames" w:cs="XO Thames"/>
                <w:b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58"/>
              <w:ind w:left="0"/>
              <w:jc w:val="both"/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Тип </w:t>
            </w:r>
            <w:r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r>
            <w:r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r>
          </w:p>
          <w:p>
            <w:pPr>
              <w:pStyle w:val="958"/>
              <w:ind w:left="0"/>
              <w:jc w:val="both"/>
              <w:rPr>
                <w:rFonts w:ascii="XO Thames" w:hAnsi="XO Thames" w:cs="XO Thames"/>
                <w:b/>
                <w:bCs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НТО</w:t>
            </w:r>
            <w:r>
              <w:rPr>
                <w:rFonts w:ascii="XO Thames" w:hAnsi="XO Thames" w:cs="XO Thames"/>
                <w:b/>
                <w:bCs/>
                <w:sz w:val="20"/>
                <w:szCs w:val="20"/>
              </w:rPr>
            </w:r>
            <w:r>
              <w:rPr>
                <w:rFonts w:ascii="XO Thames" w:hAnsi="XO Thames" w:cs="XO Thames"/>
                <w:b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58"/>
              <w:ind w:left="0"/>
              <w:jc w:val="both"/>
              <w:rPr>
                <w:rFonts w:ascii="XO Thames" w:hAnsi="XO Thames" w:cs="XO Thames"/>
                <w:b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Кол-во НТО</w:t>
            </w:r>
            <w:r>
              <w:rPr>
                <w:rFonts w:ascii="XO Thames" w:hAnsi="XO Thames" w:cs="XO Thames"/>
                <w:b/>
                <w:sz w:val="20"/>
                <w:szCs w:val="20"/>
              </w:rPr>
            </w:r>
            <w:r>
              <w:rPr>
                <w:rFonts w:ascii="XO Thames" w:hAnsi="XO Thames" w:cs="XO Thames"/>
                <w:b/>
                <w:sz w:val="20"/>
                <w:szCs w:val="20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958"/>
              <w:ind w:left="0"/>
              <w:jc w:val="both"/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Площадь</w:t>
            </w: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 НТО, </w:t>
            </w:r>
            <w:r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r>
            <w:r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r>
          </w:p>
          <w:p>
            <w:pPr>
              <w:pStyle w:val="958"/>
              <w:ind w:left="0"/>
              <w:jc w:val="both"/>
              <w:rPr>
                <w:rFonts w:ascii="XO Thames" w:hAnsi="XO Thames" w:cs="XO Thames"/>
                <w:b/>
                <w:bCs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кв.м.</w:t>
            </w:r>
            <w:r>
              <w:rPr>
                <w:rFonts w:ascii="XO Thames" w:hAnsi="XO Thames" w:cs="XO Thames"/>
                <w:b/>
                <w:bCs/>
                <w:sz w:val="20"/>
                <w:szCs w:val="20"/>
              </w:rPr>
            </w:r>
            <w:r>
              <w:rPr>
                <w:rFonts w:ascii="XO Thames" w:hAnsi="XO Thames" w:cs="XO Thames"/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58"/>
              <w:ind w:left="0"/>
              <w:jc w:val="both"/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Площадь земельного участка, </w:t>
            </w:r>
            <w:r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r>
            <w:r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r>
          </w:p>
          <w:p>
            <w:pPr>
              <w:pStyle w:val="958"/>
              <w:ind w:left="0"/>
              <w:jc w:val="both"/>
              <w:rPr>
                <w:rFonts w:ascii="XO Thames" w:hAnsi="XO Thames" w:cs="XO Thames"/>
                <w:b/>
                <w:bCs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кв.м.</w:t>
            </w:r>
            <w:r>
              <w:rPr>
                <w:rFonts w:ascii="XO Thames" w:hAnsi="XO Thames" w:cs="XO Thames"/>
                <w:b/>
                <w:bCs/>
                <w:sz w:val="20"/>
                <w:szCs w:val="20"/>
              </w:rPr>
            </w:r>
            <w:r>
              <w:rPr>
                <w:rFonts w:ascii="XO Thames" w:hAnsi="XO Thames" w:cs="XO Thames"/>
                <w:b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58"/>
              <w:ind w:left="0"/>
              <w:jc w:val="both"/>
              <w:rPr>
                <w:rFonts w:ascii="XO Thames" w:hAnsi="XO Thames" w:cs="XO Thames"/>
                <w:b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Специа-лизация</w:t>
            </w:r>
            <w:r>
              <w:rPr>
                <w:rFonts w:ascii="XO Thames" w:hAnsi="XO Thames" w:cs="XO Thames"/>
                <w:b/>
                <w:sz w:val="20"/>
                <w:szCs w:val="20"/>
              </w:rPr>
            </w:r>
            <w:r>
              <w:rPr>
                <w:rFonts w:ascii="XO Thames" w:hAnsi="XO Thames" w:cs="XO Thames"/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958"/>
              <w:ind w:left="0"/>
              <w:jc w:val="both"/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Период функци-</w:t>
            </w:r>
            <w:r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r>
            <w:r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r>
          </w:p>
          <w:p>
            <w:pPr>
              <w:pStyle w:val="958"/>
              <w:ind w:left="0"/>
              <w:jc w:val="both"/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ониро-</w:t>
            </w:r>
            <w:r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r>
            <w:r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r>
          </w:p>
          <w:p>
            <w:pPr>
              <w:pStyle w:val="958"/>
              <w:ind w:left="0"/>
              <w:jc w:val="both"/>
              <w:rPr>
                <w:rFonts w:ascii="XO Thames" w:hAnsi="XO Thames" w:cs="XO Thames"/>
                <w:b/>
                <w:bCs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вания</w:t>
            </w:r>
            <w:r>
              <w:rPr>
                <w:rFonts w:ascii="XO Thames" w:hAnsi="XO Thames" w:cs="XO Thames"/>
                <w:b/>
                <w:bCs/>
                <w:sz w:val="20"/>
                <w:szCs w:val="20"/>
              </w:rPr>
            </w:r>
            <w:r>
              <w:rPr>
                <w:rFonts w:ascii="XO Thames" w:hAnsi="XO Thames" w:cs="XO Thames"/>
                <w:b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958"/>
              <w:ind w:left="0"/>
              <w:jc w:val="both"/>
              <w:rPr>
                <w:rFonts w:ascii="XO Thames" w:hAnsi="XO Thames" w:cs="XO Thames"/>
                <w:b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Местоположение НТО</w:t>
            </w:r>
            <w:r>
              <w:rPr>
                <w:rFonts w:ascii="XO Thames" w:hAnsi="XO Thames" w:cs="XO Thames"/>
                <w:b/>
                <w:sz w:val="20"/>
                <w:szCs w:val="20"/>
              </w:rPr>
            </w:r>
            <w:r>
              <w:rPr>
                <w:rFonts w:ascii="XO Thames" w:hAnsi="XO Thames" w:cs="XO Thames"/>
                <w:b/>
                <w:sz w:val="20"/>
                <w:szCs w:val="20"/>
              </w:rPr>
            </w:r>
          </w:p>
        </w:tc>
      </w:tr>
      <w:tr>
        <w:tblPrEx/>
        <w:trPr>
          <w:trHeight w:val="1339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</w:rPr>
              <w:t xml:space="preserve">1</w:t>
            </w:r>
            <w:r>
              <w:rPr>
                <w:rFonts w:ascii="XO Thames" w:hAnsi="XO Thames" w:cs="XO Thames"/>
                <w:sz w:val="24"/>
                <w:szCs w:val="24"/>
              </w:rPr>
            </w:r>
            <w:r>
              <w:rPr>
                <w:rFonts w:ascii="XO Thames" w:hAnsi="XO Thames" w:cs="XO Thames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14</w:t>
            </w:r>
            <w:r>
              <w:rPr>
                <w:rFonts w:ascii="XO Thames" w:hAnsi="XO Thames" w:cs="XO Thames"/>
                <w:sz w:val="24"/>
                <w:szCs w:val="24"/>
              </w:rPr>
            </w:r>
            <w:r>
              <w:rPr>
                <w:rFonts w:ascii="XO Thames" w:hAnsi="XO Thames" w:cs="XO Thames"/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</w:rPr>
              <w:t xml:space="preserve">киоск</w:t>
            </w:r>
            <w:r>
              <w:rPr>
                <w:rFonts w:ascii="XO Thames" w:hAnsi="XO Thames" w:cs="XO Thames"/>
                <w:sz w:val="24"/>
                <w:szCs w:val="24"/>
              </w:rPr>
            </w:r>
            <w:r>
              <w:rPr>
                <w:rFonts w:ascii="XO Thames" w:hAnsi="XO Thames" w:cs="XO Thames"/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</w:rPr>
              <w:t xml:space="preserve">1</w:t>
            </w:r>
            <w:r>
              <w:rPr>
                <w:rFonts w:ascii="XO Thames" w:hAnsi="XO Thames" w:cs="XO Thames"/>
                <w:sz w:val="24"/>
                <w:szCs w:val="24"/>
              </w:rPr>
            </w:r>
            <w:r>
              <w:rPr>
                <w:rFonts w:ascii="XO Thames" w:hAnsi="XO Thames" w:cs="XO Thames"/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18</w:t>
            </w:r>
            <w:r>
              <w:rPr>
                <w:rFonts w:ascii="XO Thames" w:hAnsi="XO Thames" w:cs="XO Thames"/>
                <w:sz w:val="24"/>
                <w:szCs w:val="24"/>
              </w:rPr>
            </w:r>
            <w:r>
              <w:rPr>
                <w:rFonts w:ascii="XO Thames" w:hAnsi="XO Thames" w:cs="XO Thames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958"/>
              <w:ind w:left="0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45</w:t>
            </w:r>
            <w:r>
              <w:rPr>
                <w:rFonts w:ascii="XO Thames" w:hAnsi="XO Thames" w:cs="XO Thames"/>
                <w:sz w:val="24"/>
                <w:szCs w:val="24"/>
              </w:rPr>
            </w:r>
            <w:r>
              <w:rPr>
                <w:rFonts w:ascii="XO Thames" w:hAnsi="XO Thames" w:cs="XO Thames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</w:rPr>
              <w:t xml:space="preserve">Товары для рыбалки и отдыха</w:t>
            </w:r>
            <w:r>
              <w:rPr>
                <w:rFonts w:ascii="XO Thames" w:hAnsi="XO Thames" w:cs="XO Thames"/>
                <w:sz w:val="24"/>
                <w:szCs w:val="24"/>
              </w:rPr>
            </w:r>
            <w:r>
              <w:rPr>
                <w:rFonts w:ascii="XO Thames" w:hAnsi="XO Thames" w:cs="XO Thames"/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</w:rPr>
              <w:t xml:space="preserve"> </w:t>
            </w:r>
            <w:r>
              <w:rPr>
                <w:rFonts w:ascii="XO Thames" w:hAnsi="XO Thames" w:eastAsia="XO Thames" w:cs="XO Thames"/>
                <w:sz w:val="24"/>
                <w:szCs w:val="24"/>
              </w:rPr>
              <w:t xml:space="preserve">Постоянно</w:t>
            </w:r>
            <w:r>
              <w:rPr>
                <w:rFonts w:ascii="XO Thames" w:hAnsi="XO Thames" w:cs="XO Thames"/>
                <w:sz w:val="24"/>
                <w:szCs w:val="24"/>
              </w:rPr>
            </w:r>
            <w:r>
              <w:rPr>
                <w:rFonts w:ascii="XO Thames" w:hAnsi="XO Thames" w:cs="XO Thames"/>
                <w:sz w:val="24"/>
                <w:szCs w:val="24"/>
              </w:rPr>
            </w:r>
          </w:p>
          <w:p>
            <w:pPr>
              <w:jc w:val="left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</w:rPr>
            </w:r>
            <w:r>
              <w:rPr>
                <w:rFonts w:ascii="XO Thames" w:hAnsi="XO Thames" w:cs="XO Thames"/>
                <w:sz w:val="24"/>
                <w:szCs w:val="24"/>
              </w:rPr>
            </w:r>
            <w:r>
              <w:rPr>
                <w:rFonts w:ascii="XO Thames" w:hAnsi="XO Thames" w:cs="XO Thames"/>
                <w:sz w:val="24"/>
                <w:szCs w:val="24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958"/>
              <w:ind w:left="0" w:right="0" w:firstLine="0"/>
              <w:jc w:val="left"/>
              <w:rPr>
                <w:rFonts w:ascii="XO Thames" w:hAnsi="XO Thames" w:cs="XO Thames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XO Thames" w:hAnsi="XO Thames" w:cs="XO Thames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XO Thames" w:hAnsi="XO Thames" w:eastAsia="XO Thames" w:cs="XO Thames"/>
                <w:color w:val="000000" w:themeColor="text1"/>
                <w:sz w:val="24"/>
                <w:szCs w:val="24"/>
                <w:highlight w:val="none"/>
              </w:rPr>
              <w:t xml:space="preserve">с.Ярково </w:t>
            </w:r>
            <w:r>
              <w:rPr>
                <w:rFonts w:ascii="XO Thames" w:hAnsi="XO Thames" w:eastAsia="XO Thames" w:cs="XO Thames"/>
                <w:color w:val="000000" w:themeColor="text1"/>
                <w:sz w:val="24"/>
                <w:szCs w:val="24"/>
                <w:highlight w:val="none"/>
              </w:rPr>
              <w:t xml:space="preserve">Ярковского сельсовета Новосибирского района </w:t>
            </w:r>
            <w:r>
              <w:rPr>
                <w:rFonts w:ascii="XO Thames" w:hAnsi="XO Thames" w:eastAsia="XO Thames" w:cs="XO Thames"/>
                <w:color w:val="000000" w:themeColor="text1"/>
                <w:sz w:val="24"/>
                <w:szCs w:val="24"/>
                <w:highlight w:val="white"/>
              </w:rPr>
              <w:t xml:space="preserve">Новосибирской области, ул.Советская, около дома 3К </w:t>
            </w:r>
            <w:r>
              <w:rPr>
                <w:rFonts w:ascii="XO Thames" w:hAnsi="XO Thames" w:cs="XO Thames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XO Thames" w:hAnsi="XO Thames" w:cs="XO Thames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958"/>
              <w:ind w:left="0" w:right="0" w:firstLine="0"/>
              <w:jc w:val="left"/>
              <w:rPr>
                <w:rFonts w:ascii="XO Thames" w:hAnsi="XO Thames" w:cs="XO Thames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XO Thames" w:hAnsi="XO Thames" w:eastAsia="XO Thames" w:cs="XO Thames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XO Thames" w:hAnsi="XO Thames" w:cs="XO Thames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XO Thames" w:hAnsi="XO Thames" w:cs="XO Thames"/>
                <w:color w:val="000000" w:themeColor="text1"/>
                <w:sz w:val="24"/>
                <w:szCs w:val="24"/>
                <w:highlight w:val="white"/>
              </w:rPr>
            </w:r>
          </w:p>
        </w:tc>
      </w:tr>
    </w:tbl>
    <w:p>
      <w:pPr>
        <w:jc w:val="both"/>
        <w:spacing w:after="0" w:line="240" w:lineRule="auto"/>
        <w:rPr>
          <w:rFonts w:ascii="XO Thames" w:hAnsi="XO Thames" w:cs="XO Thames"/>
          <w:sz w:val="24"/>
          <w:szCs w:val="24"/>
        </w:rPr>
      </w:pPr>
      <w:r>
        <w:rPr>
          <w:rFonts w:ascii="XO Thames" w:hAnsi="XO Thames" w:eastAsia="XO Thames" w:cs="XO Thames"/>
          <w:sz w:val="24"/>
          <w:szCs w:val="24"/>
        </w:rPr>
      </w:r>
      <w:r>
        <w:rPr>
          <w:rFonts w:ascii="XO Thames" w:hAnsi="XO Thames" w:cs="XO Thames"/>
          <w:sz w:val="24"/>
          <w:szCs w:val="24"/>
        </w:rPr>
      </w:r>
      <w:r>
        <w:rPr>
          <w:rFonts w:ascii="XO Thames" w:hAnsi="XO Thames" w:cs="XO Thames"/>
          <w:sz w:val="24"/>
          <w:szCs w:val="24"/>
        </w:rPr>
      </w:r>
    </w:p>
    <w:p>
      <w:pPr>
        <w:pStyle w:val="958"/>
        <w:ind w:left="0"/>
        <w:jc w:val="both"/>
        <w:spacing w:after="0" w:line="240" w:lineRule="auto"/>
        <w:rPr>
          <w:rFonts w:ascii="XO Thames" w:hAnsi="XO Thames" w:cs="XO Thames"/>
          <w:b/>
          <w:bCs/>
          <w:sz w:val="28"/>
          <w:szCs w:val="28"/>
        </w:rPr>
      </w:pPr>
      <w:r>
        <w:rPr>
          <w:rFonts w:ascii="XO Thames" w:hAnsi="XO Thames" w:eastAsia="XO Thames" w:cs="XO Thames"/>
          <w:b/>
          <w:bCs/>
          <w:sz w:val="28"/>
          <w:szCs w:val="28"/>
        </w:rPr>
      </w:r>
      <w:r>
        <w:rPr>
          <w:rFonts w:ascii="XO Thames" w:hAnsi="XO Thames" w:cs="XO Thames"/>
          <w:b/>
          <w:bCs/>
          <w:sz w:val="28"/>
          <w:szCs w:val="28"/>
        </w:rPr>
      </w:r>
      <w:r>
        <w:rPr>
          <w:rFonts w:ascii="XO Thames" w:hAnsi="XO Thames" w:cs="XO Thames"/>
          <w:b/>
          <w:bCs/>
          <w:sz w:val="28"/>
          <w:szCs w:val="28"/>
        </w:rPr>
      </w:r>
    </w:p>
    <w:p>
      <w:pPr>
        <w:pStyle w:val="970"/>
        <w:ind w:left="0" w:right="-142" w:firstLine="709"/>
        <w:jc w:val="both"/>
        <w:spacing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СЛУШАЛИ: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pStyle w:val="970"/>
        <w:ind w:left="0" w:right="-142" w:firstLine="709"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Марусину Н.Д.: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70"/>
        <w:ind w:left="0" w:right="-142" w:firstLine="709"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 В соответствии с Порядком размещения нестационарных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торговых объектов без предоставления земельного участка на территории Новосибирского района Новосибирской области, утвержденным решением Совета депутатов Новосибирского района Новосибирской области от 29.04.2021 г. № 7 (далее – Порядок), на основании посту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пившего в администрацию Новосибирского района Новосибирской области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заявления индивидуального предпринимателя Жуль А.М.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(ОГРНИП 324547600137877)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о заключении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договора на размещение нестационарного торгового объекта, 29.01.2025 на сайте администрации Новосибирского райо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на Новосибирской области и в печатном издании газеты «Новосибирский район – территория развития (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Спецвыпуск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№ 233 от 29.01.202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5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) было размещено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извещение администрации Новосибирского района Новосибирской области о предстоящем заключении Договора на размещ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ение нестационарного торгового объекта на территории Новосибирского района Новосибирской области (далее – Извещение).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70"/>
        <w:ind w:left="0" w:right="-142" w:firstLine="709"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2. В установленные в Извещении сроки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(с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30.01.2025 года по 12.02.2025 года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)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администрацию Новосибирского района Новосибирской области заявления о н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амерении участвовать в торгах (аукц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ионах) на право заключения договора на размещение нестационарного торгового объекта без предоставления земельного участка на территории Новосибирского района Но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восибирской области не поступили.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70"/>
        <w:ind w:left="0" w:right="-142" w:firstLine="567"/>
        <w:jc w:val="both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970"/>
        <w:ind w:left="0" w:right="-142" w:firstLine="709"/>
        <w:jc w:val="both"/>
        <w:spacing w:line="240" w:lineRule="auto"/>
        <w:rPr>
          <w:rFonts w:ascii="Times New Roman" w:hAnsi="Times New Roman" w:cs="Times New Roman"/>
          <w:b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КОМИССИЯ РЕШИЛА: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970"/>
        <w:ind w:left="0" w:right="-142" w:firstLine="709"/>
        <w:jc w:val="both"/>
        <w:spacing w:line="240" w:lineRule="auto"/>
        <w:rPr>
          <w:rFonts w:ascii="Times New Roman" w:hAnsi="Times New Roman" w:eastAsia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 соответствии с п.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28 Порядка о размещении нестационарных торговых объектов без предоставления земельного участка на территории Новосибирского района Новосибирской области, утвержденного решением Совета депутатов Новосибирского района Новосибирской области от 29.04.2021 г. №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7, управлению экономического развития, промышленности и торговли администрации Новосибирского района Новосибирской области подготовить и направить на подписание договор на размещение нестационарного торгового объекта без предоставления земельного участка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на территории Новосибирского района Новосибирской области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: 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970"/>
        <w:ind w:left="0" w:right="-142" w:firstLine="709"/>
        <w:jc w:val="both"/>
        <w:spacing w:line="240" w:lineRule="auto"/>
        <w:rPr>
          <w:rFonts w:ascii="Times New Roman" w:hAnsi="Times New Roman" w:eastAsia="Times New Roman" w:cs="Times New Roman"/>
          <w:sz w:val="26"/>
          <w:szCs w:val="26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по Лоту № 1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сроком действия три года –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индивидуальный предприниматель Жуль А.М.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(ОГРНИП 324547600137877)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pStyle w:val="970"/>
        <w:ind w:left="0" w:right="-142" w:firstLine="0"/>
        <w:jc w:val="left"/>
        <w:spacing w:line="240" w:lineRule="auto"/>
        <w:tabs>
          <w:tab w:val="right" w:pos="9921" w:leader="none"/>
        </w:tabs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970"/>
        <w:ind w:left="0" w:right="-142" w:firstLine="0"/>
        <w:jc w:val="left"/>
        <w:spacing w:line="240" w:lineRule="auto"/>
        <w:tabs>
          <w:tab w:val="right" w:pos="9921" w:leader="none"/>
        </w:tabs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970"/>
        <w:ind w:left="0" w:right="-142" w:firstLine="0"/>
        <w:jc w:val="left"/>
        <w:spacing w:line="240" w:lineRule="auto"/>
        <w:tabs>
          <w:tab w:val="right" w:pos="9921" w:leader="none"/>
        </w:tabs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Председатель комиссии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Т.Н. Сергеева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970"/>
        <w:ind w:left="0" w:right="-142" w:firstLine="0"/>
        <w:jc w:val="left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70"/>
        <w:ind w:left="0" w:right="-142" w:firstLine="0"/>
        <w:jc w:val="left"/>
        <w:spacing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Заместитель предс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едателя комиссии                                                             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Н.Д. Марусина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970"/>
        <w:ind w:left="0" w:right="-142" w:firstLine="0"/>
        <w:jc w:val="both"/>
        <w:spacing w:line="240" w:lineRule="auto"/>
        <w:tabs>
          <w:tab w:val="left" w:pos="7795" w:leader="none"/>
        </w:tabs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70"/>
        <w:ind w:left="0" w:right="-142" w:firstLine="0"/>
        <w:jc w:val="left"/>
        <w:spacing w:line="240" w:lineRule="auto"/>
        <w:tabs>
          <w:tab w:val="left" w:pos="7795" w:leader="none"/>
        </w:tabs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Члены комиссии: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                                                                      Н.В.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Макарова 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70"/>
        <w:ind w:left="6236" w:right="-142" w:firstLine="0"/>
        <w:jc w:val="left"/>
        <w:spacing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970"/>
        <w:ind w:left="6236" w:right="-142" w:firstLine="0"/>
        <w:jc w:val="left"/>
        <w:spacing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  А.Г. Побежимов 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70"/>
        <w:ind w:left="6236" w:right="-142" w:firstLine="0"/>
        <w:jc w:val="left"/>
        <w:spacing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970"/>
        <w:ind w:left="6236" w:right="-142" w:firstLine="0"/>
        <w:jc w:val="left"/>
        <w:spacing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      Н.В. Соколова 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970"/>
        <w:ind w:left="6236" w:right="-142" w:firstLine="0"/>
        <w:jc w:val="left"/>
        <w:spacing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970"/>
        <w:ind w:left="6236" w:right="-142" w:firstLine="0"/>
        <w:jc w:val="left"/>
        <w:spacing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       А.Н. Сухонос 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970"/>
        <w:ind w:left="0" w:right="-142" w:firstLine="0"/>
        <w:jc w:val="left"/>
        <w:spacing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         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970"/>
        <w:ind w:left="0" w:right="-142" w:firstLine="0"/>
        <w:jc w:val="left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                                                                                                                                 О.Н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Завьялова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continuous"/>
      <w:pgSz w:w="11906" w:h="16838" w:orient="portrait"/>
      <w:pgMar w:top="709" w:right="567" w:bottom="567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 Unicode MS">
    <w:panose1 w:val="020B0606020202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space"/>
      <w:lvlText w:val="-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862" w:hanging="72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russianLower"/>
      <w:isLgl w:val="false"/>
      <w:suff w:val="space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space"/>
      <w:lvlText w:val="-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1">
    <w:multiLevelType w:val="hybridMultilevel"/>
    <w:lvl w:ilvl="0">
      <w:start w:val="1"/>
      <w:numFmt w:val="russianLower"/>
      <w:isLgl w:val="false"/>
      <w:suff w:val="space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russianLower"/>
      <w:isLgl w:val="false"/>
      <w:suff w:val="space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none"/>
      <w:isLgl w:val="false"/>
      <w:suff w:val="tab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isLgl w:val="false"/>
      <w:suff w:val="tab"/>
      <w:lvlText w:val="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isLgl w:val="false"/>
      <w:suff w:val="space"/>
      <w:lvlText w:val="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4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23">
    <w:multiLevelType w:val="hybridMultilevel"/>
    <w:lvl w:ilvl="0">
      <w:start w:val="4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russianLower"/>
      <w:isLgl w:val="false"/>
      <w:suff w:val="space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5">
    <w:multiLevelType w:val="hybridMultilevel"/>
    <w:styleLink w:val="968"/>
    <w:lvl w:ilvl="0">
      <w:start w:val="1"/>
      <w:numFmt w:val="decimal"/>
      <w:pStyle w:val="968"/>
      <w:isLgl w:val="false"/>
      <w:suff w:val="tab"/>
      <w:lvlText w:val="%1)"/>
      <w:lvlJc w:val="left"/>
      <w:pPr>
        <w:ind w:left="360" w:hanging="360"/>
      </w:pPr>
      <w:rPr>
        <w:rFonts w:ascii="Times New Roman" w:hAnsi="Times New Roman"/>
      </w:rPr>
    </w:lvl>
    <w:lvl w:ilvl="1">
      <w:start w:val="2"/>
      <w:numFmt w:val="decimal"/>
      <w:isLgl w:val="false"/>
      <w:suff w:val="tab"/>
      <w:lvlText w:val="%2)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3)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</w:lvl>
  </w:abstractNum>
  <w:abstractNum w:abstractNumId="2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7">
    <w:multiLevelType w:val="hybridMultilevel"/>
    <w:lvl w:ilvl="0">
      <w:start w:val="7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space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russianLower"/>
      <w:isLgl w:val="false"/>
      <w:suff w:val="space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none"/>
      <w:isLgl w:val="false"/>
      <w:suff w:val="tab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isLgl w:val="false"/>
      <w:suff w:val="tab"/>
      <w:lvlText w:val="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isLgl w:val="false"/>
      <w:suff w:val="space"/>
      <w:lvlText w:val="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multiLevelType w:val="hybridMultilevel"/>
    <w:lvl w:ilvl="0">
      <w:start w:val="3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2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2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2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1">
    <w:multiLevelType w:val="hybridMultilevel"/>
    <w:numStyleLink w:val="968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2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8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3">
      <w:start w:val="1"/>
      <w:numFmt w:val="decimal"/>
      <w:isLgl w:val="false"/>
      <w:suff w:val="tab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6">
      <w:start w:val="1"/>
      <w:numFmt w:val="decimal"/>
      <w:isLgl w:val="false"/>
      <w:suff w:val="tab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num w:numId="1">
    <w:abstractNumId w:val="31"/>
  </w:num>
  <w:num w:numId="2">
    <w:abstractNumId w:val="46"/>
  </w:num>
  <w:num w:numId="3">
    <w:abstractNumId w:val="43"/>
  </w:num>
  <w:num w:numId="4">
    <w:abstractNumId w:val="6"/>
  </w:num>
  <w:num w:numId="5">
    <w:abstractNumId w:val="37"/>
  </w:num>
  <w:num w:numId="6">
    <w:abstractNumId w:val="10"/>
  </w:num>
  <w:num w:numId="7">
    <w:abstractNumId w:val="19"/>
  </w:num>
  <w:num w:numId="8">
    <w:abstractNumId w:val="21"/>
  </w:num>
  <w:num w:numId="9">
    <w:abstractNumId w:val="39"/>
  </w:num>
  <w:num w:numId="10">
    <w:abstractNumId w:val="12"/>
  </w:num>
  <w:num w:numId="11">
    <w:abstractNumId w:val="7"/>
  </w:num>
  <w:num w:numId="12">
    <w:abstractNumId w:val="45"/>
  </w:num>
  <w:num w:numId="13">
    <w:abstractNumId w:val="29"/>
  </w:num>
  <w:num w:numId="14">
    <w:abstractNumId w:val="4"/>
  </w:num>
  <w:num w:numId="15">
    <w:abstractNumId w:val="13"/>
  </w:num>
  <w:num w:numId="16">
    <w:abstractNumId w:val="0"/>
  </w:num>
  <w:num w:numId="17">
    <w:abstractNumId w:val="44"/>
  </w:num>
  <w:num w:numId="18">
    <w:abstractNumId w:val="24"/>
  </w:num>
  <w:num w:numId="19">
    <w:abstractNumId w:val="38"/>
  </w:num>
  <w:num w:numId="20">
    <w:abstractNumId w:val="34"/>
  </w:num>
  <w:num w:numId="21">
    <w:abstractNumId w:val="27"/>
  </w:num>
  <w:num w:numId="22">
    <w:abstractNumId w:val="36"/>
  </w:num>
  <w:num w:numId="23">
    <w:abstractNumId w:val="18"/>
  </w:num>
  <w:num w:numId="24">
    <w:abstractNumId w:val="48"/>
  </w:num>
  <w:num w:numId="25">
    <w:abstractNumId w:val="23"/>
  </w:num>
  <w:num w:numId="26">
    <w:abstractNumId w:val="15"/>
  </w:num>
  <w:num w:numId="27">
    <w:abstractNumId w:val="16"/>
  </w:num>
  <w:num w:numId="28">
    <w:abstractNumId w:val="3"/>
  </w:num>
  <w:num w:numId="29">
    <w:abstractNumId w:val="14"/>
  </w:num>
  <w:num w:numId="30">
    <w:abstractNumId w:val="20"/>
  </w:num>
  <w:num w:numId="31">
    <w:abstractNumId w:val="1"/>
  </w:num>
  <w:num w:numId="32">
    <w:abstractNumId w:val="22"/>
  </w:num>
  <w:num w:numId="33">
    <w:abstractNumId w:val="26"/>
  </w:num>
  <w:num w:numId="34">
    <w:abstractNumId w:val="2"/>
  </w:num>
  <w:num w:numId="35">
    <w:abstractNumId w:val="8"/>
  </w:num>
  <w:num w:numId="36">
    <w:abstractNumId w:val="11"/>
  </w:num>
  <w:num w:numId="37">
    <w:abstractNumId w:val="32"/>
  </w:num>
  <w:num w:numId="38">
    <w:abstractNumId w:val="33"/>
  </w:num>
  <w:num w:numId="39">
    <w:abstractNumId w:val="28"/>
  </w:num>
  <w:num w:numId="40">
    <w:abstractNumId w:val="47"/>
  </w:num>
  <w:num w:numId="41">
    <w:abstractNumId w:val="30"/>
  </w:num>
  <w:num w:numId="42">
    <w:abstractNumId w:val="17"/>
  </w:num>
  <w:num w:numId="43">
    <w:abstractNumId w:val="35"/>
  </w:num>
  <w:num w:numId="44">
    <w:abstractNumId w:val="25"/>
  </w:num>
  <w:num w:numId="45">
    <w:abstractNumId w:val="41"/>
  </w:num>
  <w:num w:numId="46">
    <w:abstractNumId w:val="9"/>
  </w:num>
  <w:num w:numId="47">
    <w:abstractNumId w:val="42"/>
  </w:num>
  <w:num w:numId="48">
    <w:abstractNumId w:val="5"/>
  </w:num>
  <w:num w:numId="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</w:num>
  <w:num w:numId="52">
    <w:abstractNumId w:val="50"/>
  </w:num>
  <w:num w:numId="53">
    <w:abstractNumId w:val="51"/>
  </w:num>
  <w:num w:numId="54">
    <w:abstractNumId w:val="52"/>
  </w:num>
  <w:num w:numId="55">
    <w:abstractNumId w:val="53"/>
  </w:num>
  <w:num w:numId="56">
    <w:abstractNumId w:val="54"/>
  </w:num>
  <w:num w:numId="57">
    <w:abstractNumId w:val="55"/>
  </w:num>
  <w:num w:numId="58">
    <w:abstractNumId w:val="56"/>
  </w:num>
  <w:num w:numId="59">
    <w:abstractNumId w:val="57"/>
  </w:num>
  <w:num w:numId="60">
    <w:abstractNumId w:val="58"/>
  </w:num>
  <w:num w:numId="61">
    <w:abstractNumId w:val="59"/>
  </w:num>
  <w:num w:numId="62">
    <w:abstractNumId w:val="60"/>
  </w:num>
  <w:num w:numId="63">
    <w:abstractNumId w:val="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9">
    <w:name w:val="Heading 1"/>
    <w:basedOn w:val="951"/>
    <w:next w:val="951"/>
    <w:link w:val="7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80">
    <w:name w:val="Heading 1 Char"/>
    <w:basedOn w:val="952"/>
    <w:link w:val="779"/>
    <w:uiPriority w:val="9"/>
    <w:rPr>
      <w:rFonts w:ascii="Arial" w:hAnsi="Arial" w:eastAsia="Arial" w:cs="Arial"/>
      <w:sz w:val="40"/>
      <w:szCs w:val="40"/>
    </w:rPr>
  </w:style>
  <w:style w:type="paragraph" w:styleId="781">
    <w:name w:val="Heading 2"/>
    <w:basedOn w:val="951"/>
    <w:next w:val="951"/>
    <w:link w:val="7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2">
    <w:name w:val="Heading 2 Char"/>
    <w:basedOn w:val="952"/>
    <w:link w:val="781"/>
    <w:uiPriority w:val="9"/>
    <w:rPr>
      <w:rFonts w:ascii="Arial" w:hAnsi="Arial" w:eastAsia="Arial" w:cs="Arial"/>
      <w:sz w:val="34"/>
    </w:rPr>
  </w:style>
  <w:style w:type="paragraph" w:styleId="783">
    <w:name w:val="Heading 3"/>
    <w:basedOn w:val="951"/>
    <w:next w:val="951"/>
    <w:link w:val="7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4">
    <w:name w:val="Heading 3 Char"/>
    <w:basedOn w:val="952"/>
    <w:link w:val="783"/>
    <w:uiPriority w:val="9"/>
    <w:rPr>
      <w:rFonts w:ascii="Arial" w:hAnsi="Arial" w:eastAsia="Arial" w:cs="Arial"/>
      <w:sz w:val="30"/>
      <w:szCs w:val="30"/>
    </w:rPr>
  </w:style>
  <w:style w:type="paragraph" w:styleId="785">
    <w:name w:val="Heading 4"/>
    <w:basedOn w:val="951"/>
    <w:next w:val="951"/>
    <w:link w:val="7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6">
    <w:name w:val="Heading 4 Char"/>
    <w:basedOn w:val="952"/>
    <w:link w:val="785"/>
    <w:uiPriority w:val="9"/>
    <w:rPr>
      <w:rFonts w:ascii="Arial" w:hAnsi="Arial" w:eastAsia="Arial" w:cs="Arial"/>
      <w:b/>
      <w:bCs/>
      <w:sz w:val="26"/>
      <w:szCs w:val="26"/>
    </w:rPr>
  </w:style>
  <w:style w:type="paragraph" w:styleId="787">
    <w:name w:val="Heading 5"/>
    <w:basedOn w:val="951"/>
    <w:next w:val="951"/>
    <w:link w:val="7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8">
    <w:name w:val="Heading 5 Char"/>
    <w:basedOn w:val="952"/>
    <w:link w:val="787"/>
    <w:uiPriority w:val="9"/>
    <w:rPr>
      <w:rFonts w:ascii="Arial" w:hAnsi="Arial" w:eastAsia="Arial" w:cs="Arial"/>
      <w:b/>
      <w:bCs/>
      <w:sz w:val="24"/>
      <w:szCs w:val="24"/>
    </w:rPr>
  </w:style>
  <w:style w:type="paragraph" w:styleId="789">
    <w:name w:val="Heading 6"/>
    <w:basedOn w:val="951"/>
    <w:next w:val="951"/>
    <w:link w:val="7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0">
    <w:name w:val="Heading 6 Char"/>
    <w:basedOn w:val="952"/>
    <w:link w:val="789"/>
    <w:uiPriority w:val="9"/>
    <w:rPr>
      <w:rFonts w:ascii="Arial" w:hAnsi="Arial" w:eastAsia="Arial" w:cs="Arial"/>
      <w:b/>
      <w:bCs/>
      <w:sz w:val="22"/>
      <w:szCs w:val="22"/>
    </w:rPr>
  </w:style>
  <w:style w:type="paragraph" w:styleId="791">
    <w:name w:val="Heading 7"/>
    <w:basedOn w:val="951"/>
    <w:next w:val="951"/>
    <w:link w:val="7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2">
    <w:name w:val="Heading 7 Char"/>
    <w:basedOn w:val="952"/>
    <w:link w:val="7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3">
    <w:name w:val="Heading 8"/>
    <w:basedOn w:val="951"/>
    <w:next w:val="951"/>
    <w:link w:val="7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4">
    <w:name w:val="Heading 8 Char"/>
    <w:basedOn w:val="952"/>
    <w:link w:val="793"/>
    <w:uiPriority w:val="9"/>
    <w:rPr>
      <w:rFonts w:ascii="Arial" w:hAnsi="Arial" w:eastAsia="Arial" w:cs="Arial"/>
      <w:i/>
      <w:iCs/>
      <w:sz w:val="22"/>
      <w:szCs w:val="22"/>
    </w:rPr>
  </w:style>
  <w:style w:type="paragraph" w:styleId="795">
    <w:name w:val="Heading 9"/>
    <w:basedOn w:val="951"/>
    <w:next w:val="951"/>
    <w:link w:val="7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6">
    <w:name w:val="Heading 9 Char"/>
    <w:basedOn w:val="952"/>
    <w:link w:val="795"/>
    <w:uiPriority w:val="9"/>
    <w:rPr>
      <w:rFonts w:ascii="Arial" w:hAnsi="Arial" w:eastAsia="Arial" w:cs="Arial"/>
      <w:i/>
      <w:iCs/>
      <w:sz w:val="21"/>
      <w:szCs w:val="21"/>
    </w:rPr>
  </w:style>
  <w:style w:type="paragraph" w:styleId="797">
    <w:name w:val="Title"/>
    <w:basedOn w:val="951"/>
    <w:next w:val="951"/>
    <w:link w:val="7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8">
    <w:name w:val="Title Char"/>
    <w:basedOn w:val="952"/>
    <w:link w:val="797"/>
    <w:uiPriority w:val="10"/>
    <w:rPr>
      <w:sz w:val="48"/>
      <w:szCs w:val="48"/>
    </w:rPr>
  </w:style>
  <w:style w:type="paragraph" w:styleId="799">
    <w:name w:val="Subtitle"/>
    <w:basedOn w:val="951"/>
    <w:next w:val="951"/>
    <w:link w:val="800"/>
    <w:uiPriority w:val="11"/>
    <w:qFormat/>
    <w:pPr>
      <w:spacing w:before="200" w:after="200"/>
    </w:pPr>
    <w:rPr>
      <w:sz w:val="24"/>
      <w:szCs w:val="24"/>
    </w:rPr>
  </w:style>
  <w:style w:type="character" w:styleId="800">
    <w:name w:val="Subtitle Char"/>
    <w:basedOn w:val="952"/>
    <w:link w:val="799"/>
    <w:uiPriority w:val="11"/>
    <w:rPr>
      <w:sz w:val="24"/>
      <w:szCs w:val="24"/>
    </w:rPr>
  </w:style>
  <w:style w:type="paragraph" w:styleId="801">
    <w:name w:val="Quote"/>
    <w:basedOn w:val="951"/>
    <w:next w:val="951"/>
    <w:link w:val="802"/>
    <w:uiPriority w:val="29"/>
    <w:qFormat/>
    <w:pPr>
      <w:ind w:left="720" w:right="720"/>
    </w:pPr>
    <w:rPr>
      <w:i/>
    </w:rPr>
  </w:style>
  <w:style w:type="character" w:styleId="802">
    <w:name w:val="Quote Char"/>
    <w:link w:val="801"/>
    <w:uiPriority w:val="29"/>
    <w:rPr>
      <w:i/>
    </w:rPr>
  </w:style>
  <w:style w:type="paragraph" w:styleId="803">
    <w:name w:val="Intense Quote"/>
    <w:basedOn w:val="951"/>
    <w:next w:val="951"/>
    <w:link w:val="8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4">
    <w:name w:val="Intense Quote Char"/>
    <w:link w:val="803"/>
    <w:uiPriority w:val="30"/>
    <w:rPr>
      <w:i/>
    </w:rPr>
  </w:style>
  <w:style w:type="character" w:styleId="805">
    <w:name w:val="Header Char"/>
    <w:basedOn w:val="952"/>
    <w:link w:val="961"/>
    <w:uiPriority w:val="99"/>
  </w:style>
  <w:style w:type="character" w:styleId="806">
    <w:name w:val="Footer Char"/>
    <w:basedOn w:val="952"/>
    <w:link w:val="963"/>
    <w:uiPriority w:val="99"/>
  </w:style>
  <w:style w:type="paragraph" w:styleId="807">
    <w:name w:val="Caption"/>
    <w:basedOn w:val="951"/>
    <w:next w:val="9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8">
    <w:name w:val="Caption Char"/>
    <w:basedOn w:val="807"/>
    <w:link w:val="963"/>
    <w:uiPriority w:val="99"/>
  </w:style>
  <w:style w:type="table" w:styleId="809">
    <w:name w:val="Table Grid Light"/>
    <w:basedOn w:val="9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0">
    <w:name w:val="Plain Table 1"/>
    <w:basedOn w:val="9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1">
    <w:name w:val="Plain Table 2"/>
    <w:basedOn w:val="9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2">
    <w:name w:val="Plain Table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3">
    <w:name w:val="Plain Table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Plain Table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5">
    <w:name w:val="Grid Table 1 Light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4"/>
    <w:basedOn w:val="9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7">
    <w:name w:val="Grid Table 4 - Accent 1"/>
    <w:basedOn w:val="9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8">
    <w:name w:val="Grid Table 4 - Accent 2"/>
    <w:basedOn w:val="9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9">
    <w:name w:val="Grid Table 4 - Accent 3"/>
    <w:basedOn w:val="9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0">
    <w:name w:val="Grid Table 4 - Accent 4"/>
    <w:basedOn w:val="9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1">
    <w:name w:val="Grid Table 4 - Accent 5"/>
    <w:basedOn w:val="9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2">
    <w:name w:val="Grid Table 4 - Accent 6"/>
    <w:basedOn w:val="9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3">
    <w:name w:val="Grid Table 5 Dark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4">
    <w:name w:val="Grid Table 5 Dark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5">
    <w:name w:val="Grid Table 5 Dark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6">
    <w:name w:val="Grid Table 5 Dark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7">
    <w:name w:val="Grid Table 5 Dark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8">
    <w:name w:val="Grid Table 5 Dark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9">
    <w:name w:val="Grid Table 5 Dark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50">
    <w:name w:val="Grid Table 6 Colorful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1">
    <w:name w:val="Grid Table 6 Colorful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2">
    <w:name w:val="Grid Table 6 Colorful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3">
    <w:name w:val="Grid Table 6 Colorful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4">
    <w:name w:val="Grid Table 6 Colorful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5">
    <w:name w:val="Grid Table 6 Colorful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6">
    <w:name w:val="Grid Table 6 Colorful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7">
    <w:name w:val="Grid Table 7 Colorful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2">
    <w:name w:val="List Table 2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3">
    <w:name w:val="List Table 2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4">
    <w:name w:val="List Table 2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5">
    <w:name w:val="List Table 2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6">
    <w:name w:val="List Table 2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7">
    <w:name w:val="List Table 2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8">
    <w:name w:val="List Table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5 Dark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6 Colorful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0">
    <w:name w:val="List Table 6 Colorful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1">
    <w:name w:val="List Table 6 Colorful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2">
    <w:name w:val="List Table 6 Colorful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3">
    <w:name w:val="List Table 6 Colorful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4">
    <w:name w:val="List Table 6 Colorful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5">
    <w:name w:val="List Table 6 Colorful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6">
    <w:name w:val="List Table 7 Colorful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7">
    <w:name w:val="List Table 7 Colorful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8">
    <w:name w:val="List Table 7 Colorful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9">
    <w:name w:val="List Table 7 Colorful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10">
    <w:name w:val="List Table 7 Colorful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11">
    <w:name w:val="List Table 7 Colorful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12">
    <w:name w:val="List Table 7 Colorful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13">
    <w:name w:val="Lined - Accent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4">
    <w:name w:val="Lined - Accent 1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5">
    <w:name w:val="Lined - Accent 2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6">
    <w:name w:val="Lined - Accent 3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7">
    <w:name w:val="Lined - Accent 4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8">
    <w:name w:val="Lined - Accent 5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9">
    <w:name w:val="Lined - Accent 6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0">
    <w:name w:val="Bordered &amp; Lined - Accent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1">
    <w:name w:val="Bordered &amp; Lined - Accent 1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2">
    <w:name w:val="Bordered &amp; Lined - Accent 2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3">
    <w:name w:val="Bordered &amp; Lined - Accent 3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4">
    <w:name w:val="Bordered &amp; Lined - Accent 4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5">
    <w:name w:val="Bordered &amp; Lined - Accent 5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6">
    <w:name w:val="Bordered &amp; Lined - Accent 6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7">
    <w:name w:val="Bordered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8">
    <w:name w:val="Bordered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9">
    <w:name w:val="Bordered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0">
    <w:name w:val="Bordered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1">
    <w:name w:val="Bordered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2">
    <w:name w:val="Bordered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3">
    <w:name w:val="Bordered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34">
    <w:name w:val="footnote text"/>
    <w:basedOn w:val="951"/>
    <w:link w:val="935"/>
    <w:uiPriority w:val="99"/>
    <w:semiHidden/>
    <w:unhideWhenUsed/>
    <w:pPr>
      <w:spacing w:after="40" w:line="240" w:lineRule="auto"/>
    </w:pPr>
    <w:rPr>
      <w:sz w:val="18"/>
    </w:rPr>
  </w:style>
  <w:style w:type="character" w:styleId="935">
    <w:name w:val="Footnote Text Char"/>
    <w:link w:val="934"/>
    <w:uiPriority w:val="99"/>
    <w:rPr>
      <w:sz w:val="18"/>
    </w:rPr>
  </w:style>
  <w:style w:type="character" w:styleId="936">
    <w:name w:val="footnote reference"/>
    <w:basedOn w:val="952"/>
    <w:uiPriority w:val="99"/>
    <w:unhideWhenUsed/>
    <w:rPr>
      <w:vertAlign w:val="superscript"/>
    </w:rPr>
  </w:style>
  <w:style w:type="paragraph" w:styleId="937">
    <w:name w:val="endnote text"/>
    <w:basedOn w:val="951"/>
    <w:link w:val="938"/>
    <w:uiPriority w:val="99"/>
    <w:semiHidden/>
    <w:unhideWhenUsed/>
    <w:pPr>
      <w:spacing w:after="0" w:line="240" w:lineRule="auto"/>
    </w:pPr>
    <w:rPr>
      <w:sz w:val="20"/>
    </w:rPr>
  </w:style>
  <w:style w:type="character" w:styleId="938">
    <w:name w:val="Endnote Text Char"/>
    <w:link w:val="937"/>
    <w:uiPriority w:val="99"/>
    <w:rPr>
      <w:sz w:val="20"/>
    </w:rPr>
  </w:style>
  <w:style w:type="character" w:styleId="939">
    <w:name w:val="endnote reference"/>
    <w:basedOn w:val="952"/>
    <w:uiPriority w:val="99"/>
    <w:semiHidden/>
    <w:unhideWhenUsed/>
    <w:rPr>
      <w:vertAlign w:val="superscript"/>
    </w:rPr>
  </w:style>
  <w:style w:type="paragraph" w:styleId="940">
    <w:name w:val="toc 1"/>
    <w:basedOn w:val="951"/>
    <w:next w:val="951"/>
    <w:uiPriority w:val="39"/>
    <w:unhideWhenUsed/>
    <w:pPr>
      <w:ind w:left="0" w:right="0" w:firstLine="0"/>
      <w:spacing w:after="57"/>
    </w:pPr>
  </w:style>
  <w:style w:type="paragraph" w:styleId="941">
    <w:name w:val="toc 2"/>
    <w:basedOn w:val="951"/>
    <w:next w:val="951"/>
    <w:uiPriority w:val="39"/>
    <w:unhideWhenUsed/>
    <w:pPr>
      <w:ind w:left="283" w:right="0" w:firstLine="0"/>
      <w:spacing w:after="57"/>
    </w:pPr>
  </w:style>
  <w:style w:type="paragraph" w:styleId="942">
    <w:name w:val="toc 3"/>
    <w:basedOn w:val="951"/>
    <w:next w:val="951"/>
    <w:uiPriority w:val="39"/>
    <w:unhideWhenUsed/>
    <w:pPr>
      <w:ind w:left="567" w:right="0" w:firstLine="0"/>
      <w:spacing w:after="57"/>
    </w:pPr>
  </w:style>
  <w:style w:type="paragraph" w:styleId="943">
    <w:name w:val="toc 4"/>
    <w:basedOn w:val="951"/>
    <w:next w:val="951"/>
    <w:uiPriority w:val="39"/>
    <w:unhideWhenUsed/>
    <w:pPr>
      <w:ind w:left="850" w:right="0" w:firstLine="0"/>
      <w:spacing w:after="57"/>
    </w:pPr>
  </w:style>
  <w:style w:type="paragraph" w:styleId="944">
    <w:name w:val="toc 5"/>
    <w:basedOn w:val="951"/>
    <w:next w:val="951"/>
    <w:uiPriority w:val="39"/>
    <w:unhideWhenUsed/>
    <w:pPr>
      <w:ind w:left="1134" w:right="0" w:firstLine="0"/>
      <w:spacing w:after="57"/>
    </w:pPr>
  </w:style>
  <w:style w:type="paragraph" w:styleId="945">
    <w:name w:val="toc 6"/>
    <w:basedOn w:val="951"/>
    <w:next w:val="951"/>
    <w:uiPriority w:val="39"/>
    <w:unhideWhenUsed/>
    <w:pPr>
      <w:ind w:left="1417" w:right="0" w:firstLine="0"/>
      <w:spacing w:after="57"/>
    </w:pPr>
  </w:style>
  <w:style w:type="paragraph" w:styleId="946">
    <w:name w:val="toc 7"/>
    <w:basedOn w:val="951"/>
    <w:next w:val="951"/>
    <w:uiPriority w:val="39"/>
    <w:unhideWhenUsed/>
    <w:pPr>
      <w:ind w:left="1701" w:right="0" w:firstLine="0"/>
      <w:spacing w:after="57"/>
    </w:pPr>
  </w:style>
  <w:style w:type="paragraph" w:styleId="947">
    <w:name w:val="toc 8"/>
    <w:basedOn w:val="951"/>
    <w:next w:val="951"/>
    <w:uiPriority w:val="39"/>
    <w:unhideWhenUsed/>
    <w:pPr>
      <w:ind w:left="1984" w:right="0" w:firstLine="0"/>
      <w:spacing w:after="57"/>
    </w:pPr>
  </w:style>
  <w:style w:type="paragraph" w:styleId="948">
    <w:name w:val="toc 9"/>
    <w:basedOn w:val="951"/>
    <w:next w:val="951"/>
    <w:uiPriority w:val="39"/>
    <w:unhideWhenUsed/>
    <w:pPr>
      <w:ind w:left="2268" w:right="0" w:firstLine="0"/>
      <w:spacing w:after="57"/>
    </w:pPr>
  </w:style>
  <w:style w:type="paragraph" w:styleId="949">
    <w:name w:val="TOC Heading"/>
    <w:uiPriority w:val="39"/>
    <w:unhideWhenUsed/>
  </w:style>
  <w:style w:type="paragraph" w:styleId="950">
    <w:name w:val="table of figures"/>
    <w:basedOn w:val="951"/>
    <w:next w:val="951"/>
    <w:uiPriority w:val="99"/>
    <w:unhideWhenUsed/>
    <w:pPr>
      <w:spacing w:after="0" w:afterAutospacing="0"/>
    </w:pPr>
  </w:style>
  <w:style w:type="paragraph" w:styleId="951" w:default="1">
    <w:name w:val="Normal"/>
    <w:qFormat/>
  </w:style>
  <w:style w:type="character" w:styleId="952" w:default="1">
    <w:name w:val="Default Paragraph Font"/>
    <w:uiPriority w:val="1"/>
    <w:semiHidden/>
    <w:unhideWhenUsed/>
  </w:style>
  <w:style w:type="table" w:styleId="9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4" w:default="1">
    <w:name w:val="No List"/>
    <w:uiPriority w:val="99"/>
    <w:semiHidden/>
    <w:unhideWhenUsed/>
  </w:style>
  <w:style w:type="table" w:styleId="955">
    <w:name w:val="Table Grid"/>
    <w:basedOn w:val="9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56">
    <w:name w:val="Balloon Text"/>
    <w:basedOn w:val="951"/>
    <w:link w:val="95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57" w:customStyle="1">
    <w:name w:val="Текст выноски Знак"/>
    <w:basedOn w:val="952"/>
    <w:link w:val="956"/>
    <w:uiPriority w:val="99"/>
    <w:semiHidden/>
    <w:rPr>
      <w:rFonts w:ascii="Tahoma" w:hAnsi="Tahoma" w:cs="Tahoma"/>
      <w:sz w:val="16"/>
      <w:szCs w:val="16"/>
    </w:rPr>
  </w:style>
  <w:style w:type="paragraph" w:styleId="958">
    <w:name w:val="List Paragraph"/>
    <w:basedOn w:val="951"/>
    <w:uiPriority w:val="34"/>
    <w:qFormat/>
    <w:pPr>
      <w:contextualSpacing/>
      <w:ind w:left="720"/>
    </w:pPr>
  </w:style>
  <w:style w:type="character" w:styleId="959">
    <w:name w:val="Hyperlink"/>
    <w:basedOn w:val="952"/>
    <w:uiPriority w:val="99"/>
    <w:unhideWhenUsed/>
    <w:rPr>
      <w:color w:val="0000ff" w:themeColor="hyperlink"/>
      <w:u w:val="single"/>
    </w:rPr>
  </w:style>
  <w:style w:type="paragraph" w:styleId="960">
    <w:name w:val="Normal (Web)"/>
    <w:basedOn w:val="95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61">
    <w:name w:val="Header"/>
    <w:basedOn w:val="951"/>
    <w:link w:val="9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2" w:customStyle="1">
    <w:name w:val="Верхний колонтитул Знак"/>
    <w:basedOn w:val="952"/>
    <w:link w:val="961"/>
    <w:uiPriority w:val="99"/>
  </w:style>
  <w:style w:type="paragraph" w:styleId="963">
    <w:name w:val="Footer"/>
    <w:basedOn w:val="951"/>
    <w:link w:val="9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4" w:customStyle="1">
    <w:name w:val="Нижний колонтитул Знак"/>
    <w:basedOn w:val="952"/>
    <w:link w:val="963"/>
    <w:uiPriority w:val="99"/>
  </w:style>
  <w:style w:type="character" w:styleId="965" w:customStyle="1">
    <w:name w:val="Основной текст (3)"/>
    <w:basedOn w:val="952"/>
    <w:rPr>
      <w:rFonts w:ascii="Arial Unicode MS" w:hAnsi="Arial Unicode MS" w:eastAsia="Arial Unicode MS" w:cs="Arial Unicode MS"/>
      <w:b w:val="0"/>
      <w:bCs w:val="0"/>
      <w:i w:val="0"/>
      <w:iCs w:val="0"/>
      <w:smallCaps w:val="0"/>
      <w:strike w:val="0"/>
      <w:color w:val="000000"/>
      <w:spacing w:val="1"/>
      <w:position w:val="0"/>
      <w:sz w:val="18"/>
      <w:szCs w:val="18"/>
      <w:u w:val="none"/>
      <w:lang w:val="ru-RU" w:eastAsia="ru-RU" w:bidi="ru-RU"/>
    </w:rPr>
  </w:style>
  <w:style w:type="character" w:styleId="966" w:customStyle="1">
    <w:name w:val="Основной текст (9)"/>
    <w:basedOn w:val="952"/>
    <w:rPr>
      <w:rFonts w:ascii="Arial Unicode MS" w:hAnsi="Arial Unicode MS" w:eastAsia="Arial Unicode MS" w:cs="Arial Unicode MS"/>
      <w:b w:val="0"/>
      <w:bCs w:val="0"/>
      <w:i w:val="0"/>
      <w:iCs w:val="0"/>
      <w:smallCaps w:val="0"/>
      <w:strike w:val="0"/>
      <w:color w:val="000000"/>
      <w:spacing w:val="1"/>
      <w:position w:val="0"/>
      <w:sz w:val="18"/>
      <w:szCs w:val="18"/>
      <w:u w:val="none"/>
      <w:lang w:val="ru-RU" w:eastAsia="ru-RU" w:bidi="ru-RU"/>
    </w:rPr>
  </w:style>
  <w:style w:type="paragraph" w:styleId="967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numbering" w:styleId="968" w:customStyle="1">
    <w:name w:val="Стиль1"/>
    <w:uiPriority w:val="99"/>
    <w:pPr>
      <w:numPr>
        <w:ilvl w:val="0"/>
        <w:numId w:val="44"/>
      </w:numPr>
    </w:pPr>
  </w:style>
  <w:style w:type="paragraph" w:styleId="969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70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5D449-712C-4E4F-9347-69F9148E5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K4-Abelgans</dc:creator>
  <cp:revision>112</cp:revision>
  <dcterms:created xsi:type="dcterms:W3CDTF">2020-11-30T08:15:00Z</dcterms:created>
  <dcterms:modified xsi:type="dcterms:W3CDTF">2025-02-27T03:15:45Z</dcterms:modified>
</cp:coreProperties>
</file>