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ind w:left="0" w:right="-142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pStyle w:val="970"/>
        <w:ind w:left="0" w:right="-142" w:firstLine="0"/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ПРОТОКОЛ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№ 3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</w:p>
    <w:p>
      <w:pPr>
        <w:pStyle w:val="970"/>
        <w:ind w:left="0" w:right="-142" w:firstLine="0"/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заседания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комиссии по проведению торгов (аукционов) на право заключения договоров на размещение нестационарных торговых объектов на территории Новосибирского района Новосибирской области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970"/>
        <w:ind w:left="0" w:right="-142" w:firstLine="0"/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70"/>
        <w:ind w:left="0" w:right="-142" w:firstLine="0"/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г. Новосибирск                                                                                       </w:t>
      </w:r>
      <w:bookmarkStart w:id="0" w:name="undefined"/>
      <w:r>
        <w:rPr>
          <w:rFonts w:ascii="Times New Roman" w:hAnsi="Times New Roman" w:eastAsia="Times New Roman" w:cs="Times New Roman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16 июня 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025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0"/>
        <w:jc w:val="right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1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 час. 0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0 мин.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970"/>
        <w:ind w:left="0" w:right="-142" w:firstLine="0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Состав комиссии утвержден постановлением администрации Новосибирского района Новосибирской области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от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02.05.2024 № 848-па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 «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создании комиссии по проведению торгов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(аукционов) на право заключения договоров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 размещение нестационарных торговых объектов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 территории Новосибирского района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Новосибирской области»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(далее – комиссия).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0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СОСТАВ КОМИССИИ: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Председатель комиссии – Сергеева Т.Н.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contextualSpacing w:val="0"/>
        <w:ind w:left="0" w:right="-142" w:firstLine="567"/>
        <w:jc w:val="both"/>
        <w:keepNext/>
        <w:spacing w:line="240" w:lineRule="auto"/>
        <w:rPr>
          <w:rFonts w:ascii="Times New Roman" w:hAnsi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Члены комиссии: Макарова Н.В., Побежимов А.Г., Соколова Н.В.,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Сухонос А.Н.,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Завьялова О.Н.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970"/>
        <w:ind w:left="0" w:right="-142" w:firstLine="0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567"/>
        <w:jc w:val="both"/>
        <w:spacing w:line="240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ПОВЕСТКА ДНЯ: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70"/>
        <w:ind w:left="0" w:right="-142"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ссмотрение поступивших заявлений о намерении участвовать в торгах (аукционах) на право заключения договоров на размещение нестационарных торговых объектов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без предоставления земельного участка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на территории Новосибирского района Новосибирской области.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Style w:val="955"/>
        <w:tblW w:w="5072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992"/>
        <w:gridCol w:w="850"/>
        <w:gridCol w:w="1134"/>
        <w:gridCol w:w="1276"/>
        <w:gridCol w:w="992"/>
        <w:gridCol w:w="993"/>
        <w:gridCol w:w="1559"/>
      </w:tblGrid>
      <w:tr>
        <w:tblPrEx/>
        <w:trPr>
          <w:trHeight w:val="1265"/>
          <w:tblHeader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лота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58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НТО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 схеме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Тип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Кол-во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</w:t>
            </w: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 НТО,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 земельного участка,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Специа-лизация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Период функци-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58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ониро-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вания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Местоположение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</w:tr>
      <w:tr>
        <w:tblPrEx/>
        <w:trPr>
          <w:trHeight w:val="1339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  <w:t xml:space="preserve">Киоск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8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10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Фрук-ты, овощи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Пос-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тоянно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958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Новосибирская область,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Новосибирский район,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Станционный сельсовет,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ст.Мочище,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58"/>
              <w:ind w:left="-107"/>
              <w:jc w:val="left"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ул.Линейная 51 к2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58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970"/>
        <w:ind w:left="0" w:right="-142" w:firstLine="709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</w:p>
    <w:p>
      <w:pPr>
        <w:pStyle w:val="970"/>
        <w:ind w:left="0" w:right="-142" w:firstLine="709"/>
        <w:jc w:val="both"/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Слушали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Завьялову О.Н.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</w:p>
    <w:p>
      <w:pPr>
        <w:pStyle w:val="970"/>
        <w:ind w:left="0" w:right="-142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1. В соответствии с Порядком размещения нестационарных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торговых объектов без предоставления земельного участка на территории Новосибирского района Новосибирской области, утвержденным решением Совета депутатов Новосибирского района Новосибирской области от 29.04.2021 г. № 7 (далее – Порядок), на основании посту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пившего в администрацию Новосибирского района Новосибирской области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заявления индивидуального предпринимателя Мухторова Н.С.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(ОГРНИП 321547600174787)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 заключении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 на размещение нестационарного торгового объекта, 20.05.2025 на сайте администрации Новосибирского райо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 Новосибирской области и в печатном издании газеты «Новосибирский район – территория развития (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Спецвыпуск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№ 249 от 21.05.202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) было размещено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извещение администрации Новосибирского района Новосибирской области о предстоящем заключении Договора на размещ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ение нестационарного торгового объекта на территории Новосибирского района Новосибирской области (далее – Извещение).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970"/>
        <w:ind w:left="0" w:right="-142" w:firstLine="709"/>
        <w:jc w:val="both"/>
        <w:spacing w:line="240" w:lineRule="auto"/>
        <w:rPr>
          <w:rFonts w:ascii="Times New Roman" w:hAnsi="Times New Roman" w:eastAsia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2. В установленные в Извещении сроки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</w:t>
      </w:r>
      <w:r>
        <w:rPr>
          <w:rFonts w:ascii="XO Thames" w:hAnsi="XO Thames" w:eastAsia="XO Thames" w:cs="XO Thames"/>
          <w:sz w:val="26"/>
          <w:szCs w:val="26"/>
          <w:highlight w:val="white"/>
        </w:rPr>
        <w:t xml:space="preserve">с 22.05.2025 по 04.06.2025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администрацию Новосибирского района Новосибирской области 30.05.2025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поступило заявление о 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амерении участвовать в торгах (аукц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ионах) на право заключения договора на размещение нестационарного торгового объекта без предоставления земельного участка на территории Новосибирского района Но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восибирской области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индивидуального предпринимателя Мухторова Д.С.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(ОГРНИП 325547600024400).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970"/>
        <w:ind w:left="0" w:right="-142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администрацию Новосибирского района Новосибирской области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02.06.2025 поступило заявление индивидуального предпринимателя Мухторова Н.С.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(ОГРНИП 321547600174787)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 просьбой оставить без рассмотрения ранее направленное им заявление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 заключении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 на размещение нестационарного торгового объект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970"/>
        <w:ind w:left="0" w:right="-142" w:firstLine="567"/>
        <w:jc w:val="both"/>
        <w:spacing w:line="240" w:lineRule="auto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970"/>
        <w:ind w:left="0" w:right="-142" w:firstLine="709"/>
        <w:jc w:val="both"/>
        <w:spacing w:line="240" w:lineRule="auto"/>
        <w:rPr>
          <w:rFonts w:ascii="Times New Roman" w:hAnsi="Times New Roman" w:cs="Times New Roman"/>
          <w:b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КОМИССИЯ РЕШИЛА: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970"/>
        <w:numPr>
          <w:ilvl w:val="0"/>
          <w:numId w:val="64"/>
        </w:numPr>
        <w:ind w:left="0" w:right="-142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связи с тем, что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индивидуальный предприниматель Мухторов Н.С.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отозвал свое заявление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 заключении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 на размещение нестационарного торгового объекта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единственным подавшим заявление о намерении участвовать в торгах на право заключения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договора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 размещение нестационарного торгового объекта без предоставления земельного участка на территории Новосибирского района Но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восибирской области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является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Мухторов Д.С.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70"/>
        <w:numPr>
          <w:ilvl w:val="0"/>
          <w:numId w:val="64"/>
        </w:numPr>
        <w:ind w:left="0" w:right="-142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соответствии с п.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28 Порядка о размещении нестационарных торговых объектов без предоставления земельного участка на территории Новосибирского района Новосибирской области, утвержденного решением Совета депутатов Новосибирского района Новосибирской области от 29.04.2021 г. №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7, управлению экономического развития, промышленности и торговли администрации Новосибирского района Новосибирской области подготовить и направить на подписание договор на размещение нестационарного торгового объекта без предоставления земельного участка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 территории Новосибирского района Новосибирской области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 Лоту № 1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сроком действия три года с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индивидуальным предпринимателем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Мухторовым Д.С.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(ОГРНИП 325547600024400).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970"/>
        <w:ind w:left="0" w:right="-142" w:firstLine="709"/>
        <w:jc w:val="left"/>
        <w:spacing w:line="240" w:lineRule="auto"/>
        <w:tabs>
          <w:tab w:val="right" w:pos="9921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970"/>
        <w:ind w:left="0" w:right="-142" w:firstLine="0"/>
        <w:jc w:val="left"/>
        <w:spacing w:line="240" w:lineRule="auto"/>
        <w:tabs>
          <w:tab w:val="right" w:pos="992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70"/>
        <w:ind w:left="0" w:right="-142" w:firstLine="0"/>
        <w:jc w:val="left"/>
        <w:spacing w:line="240" w:lineRule="auto"/>
        <w:tabs>
          <w:tab w:val="right" w:pos="992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Председатель комиссии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Т.Н. Сергеева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70"/>
        <w:ind w:left="0" w:right="-142" w:firstLine="0"/>
        <w:jc w:val="lef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0"/>
        <w:ind w:left="0" w:right="-142" w:firstLine="0"/>
        <w:jc w:val="left"/>
        <w:spacing w:line="240" w:lineRule="auto"/>
        <w:tabs>
          <w:tab w:val="left" w:pos="7795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Члены комиссии: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Макарова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70"/>
        <w:ind w:left="6236" w:right="-142" w:firstLine="0"/>
        <w:jc w:val="left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0"/>
        <w:ind w:left="6236" w:right="-142" w:firstLine="0"/>
        <w:jc w:val="left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А.Г. Побежимов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70"/>
        <w:ind w:left="6236" w:right="-142" w:firstLine="0"/>
        <w:jc w:val="left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0"/>
        <w:ind w:left="6236" w:right="-142" w:firstLine="0"/>
        <w:jc w:val="left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Н.В. Соколова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0"/>
        <w:ind w:left="6236" w:right="-142" w:firstLine="0"/>
        <w:jc w:val="left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0"/>
        <w:ind w:left="6236" w:right="-142" w:firstLine="0"/>
        <w:jc w:val="left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А.Н. Сухонос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70"/>
        <w:ind w:left="0" w:right="-142" w:firstLine="0"/>
        <w:jc w:val="left"/>
        <w:spacing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70"/>
        <w:ind w:left="0" w:right="-142" w:firstLine="0"/>
        <w:jc w:val="lef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                                                                                       О.Н.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Завьялова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continuous"/>
      <w:pgSz w:w="11906" w:h="16838" w:orient="portrait"/>
      <w:pgMar w:top="709" w:right="567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styleLink w:val="968"/>
    <w:lvl w:ilvl="0">
      <w:start w:val="1"/>
      <w:numFmt w:val="decimal"/>
      <w:pStyle w:val="968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2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1">
    <w:multiLevelType w:val="hybridMultilevel"/>
    <w:numStyleLink w:val="96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1"/>
  </w:num>
  <w:num w:numId="2">
    <w:abstractNumId w:val="46"/>
  </w:num>
  <w:num w:numId="3">
    <w:abstractNumId w:val="43"/>
  </w:num>
  <w:num w:numId="4">
    <w:abstractNumId w:val="6"/>
  </w:num>
  <w:num w:numId="5">
    <w:abstractNumId w:val="37"/>
  </w:num>
  <w:num w:numId="6">
    <w:abstractNumId w:val="10"/>
  </w:num>
  <w:num w:numId="7">
    <w:abstractNumId w:val="19"/>
  </w:num>
  <w:num w:numId="8">
    <w:abstractNumId w:val="21"/>
  </w:num>
  <w:num w:numId="9">
    <w:abstractNumId w:val="39"/>
  </w:num>
  <w:num w:numId="10">
    <w:abstractNumId w:val="12"/>
  </w:num>
  <w:num w:numId="11">
    <w:abstractNumId w:val="7"/>
  </w:num>
  <w:num w:numId="12">
    <w:abstractNumId w:val="45"/>
  </w:num>
  <w:num w:numId="13">
    <w:abstractNumId w:val="29"/>
  </w:num>
  <w:num w:numId="14">
    <w:abstractNumId w:val="4"/>
  </w:num>
  <w:num w:numId="15">
    <w:abstractNumId w:val="13"/>
  </w:num>
  <w:num w:numId="16">
    <w:abstractNumId w:val="0"/>
  </w:num>
  <w:num w:numId="17">
    <w:abstractNumId w:val="44"/>
  </w:num>
  <w:num w:numId="18">
    <w:abstractNumId w:val="24"/>
  </w:num>
  <w:num w:numId="19">
    <w:abstractNumId w:val="38"/>
  </w:num>
  <w:num w:numId="20">
    <w:abstractNumId w:val="34"/>
  </w:num>
  <w:num w:numId="21">
    <w:abstractNumId w:val="27"/>
  </w:num>
  <w:num w:numId="22">
    <w:abstractNumId w:val="36"/>
  </w:num>
  <w:num w:numId="23">
    <w:abstractNumId w:val="18"/>
  </w:num>
  <w:num w:numId="24">
    <w:abstractNumId w:val="48"/>
  </w:num>
  <w:num w:numId="25">
    <w:abstractNumId w:val="23"/>
  </w:num>
  <w:num w:numId="26">
    <w:abstractNumId w:val="15"/>
  </w:num>
  <w:num w:numId="27">
    <w:abstractNumId w:val="16"/>
  </w:num>
  <w:num w:numId="28">
    <w:abstractNumId w:val="3"/>
  </w:num>
  <w:num w:numId="29">
    <w:abstractNumId w:val="14"/>
  </w:num>
  <w:num w:numId="30">
    <w:abstractNumId w:val="20"/>
  </w:num>
  <w:num w:numId="31">
    <w:abstractNumId w:val="1"/>
  </w:num>
  <w:num w:numId="32">
    <w:abstractNumId w:val="22"/>
  </w:num>
  <w:num w:numId="33">
    <w:abstractNumId w:val="26"/>
  </w:num>
  <w:num w:numId="34">
    <w:abstractNumId w:val="2"/>
  </w:num>
  <w:num w:numId="35">
    <w:abstractNumId w:val="8"/>
  </w:num>
  <w:num w:numId="36">
    <w:abstractNumId w:val="11"/>
  </w:num>
  <w:num w:numId="37">
    <w:abstractNumId w:val="32"/>
  </w:num>
  <w:num w:numId="38">
    <w:abstractNumId w:val="33"/>
  </w:num>
  <w:num w:numId="39">
    <w:abstractNumId w:val="28"/>
  </w:num>
  <w:num w:numId="40">
    <w:abstractNumId w:val="47"/>
  </w:num>
  <w:num w:numId="41">
    <w:abstractNumId w:val="30"/>
  </w:num>
  <w:num w:numId="42">
    <w:abstractNumId w:val="17"/>
  </w:num>
  <w:num w:numId="43">
    <w:abstractNumId w:val="35"/>
  </w:num>
  <w:num w:numId="44">
    <w:abstractNumId w:val="25"/>
  </w:num>
  <w:num w:numId="45">
    <w:abstractNumId w:val="41"/>
  </w:num>
  <w:num w:numId="46">
    <w:abstractNumId w:val="9"/>
  </w:num>
  <w:num w:numId="47">
    <w:abstractNumId w:val="4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>
    <w:name w:val="Heading 1"/>
    <w:basedOn w:val="951"/>
    <w:next w:val="951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0">
    <w:name w:val="Heading 1 Char"/>
    <w:basedOn w:val="952"/>
    <w:link w:val="779"/>
    <w:uiPriority w:val="9"/>
    <w:rPr>
      <w:rFonts w:ascii="Arial" w:hAnsi="Arial" w:eastAsia="Arial" w:cs="Arial"/>
      <w:sz w:val="40"/>
      <w:szCs w:val="40"/>
    </w:rPr>
  </w:style>
  <w:style w:type="paragraph" w:styleId="781">
    <w:name w:val="Heading 2"/>
    <w:basedOn w:val="951"/>
    <w:next w:val="951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2">
    <w:name w:val="Heading 2 Char"/>
    <w:basedOn w:val="952"/>
    <w:link w:val="781"/>
    <w:uiPriority w:val="9"/>
    <w:rPr>
      <w:rFonts w:ascii="Arial" w:hAnsi="Arial" w:eastAsia="Arial" w:cs="Arial"/>
      <w:sz w:val="34"/>
    </w:rPr>
  </w:style>
  <w:style w:type="paragraph" w:styleId="783">
    <w:name w:val="Heading 3"/>
    <w:basedOn w:val="951"/>
    <w:next w:val="951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4">
    <w:name w:val="Heading 3 Char"/>
    <w:basedOn w:val="952"/>
    <w:link w:val="783"/>
    <w:uiPriority w:val="9"/>
    <w:rPr>
      <w:rFonts w:ascii="Arial" w:hAnsi="Arial" w:eastAsia="Arial" w:cs="Arial"/>
      <w:sz w:val="30"/>
      <w:szCs w:val="30"/>
    </w:rPr>
  </w:style>
  <w:style w:type="paragraph" w:styleId="785">
    <w:name w:val="Heading 4"/>
    <w:basedOn w:val="951"/>
    <w:next w:val="951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6">
    <w:name w:val="Heading 4 Char"/>
    <w:basedOn w:val="952"/>
    <w:link w:val="785"/>
    <w:uiPriority w:val="9"/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951"/>
    <w:next w:val="951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8">
    <w:name w:val="Heading 5 Char"/>
    <w:basedOn w:val="952"/>
    <w:link w:val="787"/>
    <w:uiPriority w:val="9"/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951"/>
    <w:next w:val="951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0">
    <w:name w:val="Heading 6 Char"/>
    <w:basedOn w:val="952"/>
    <w:link w:val="789"/>
    <w:uiPriority w:val="9"/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951"/>
    <w:next w:val="951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>
    <w:name w:val="Heading 7 Char"/>
    <w:basedOn w:val="952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951"/>
    <w:next w:val="951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4">
    <w:name w:val="Heading 8 Char"/>
    <w:basedOn w:val="952"/>
    <w:link w:val="793"/>
    <w:uiPriority w:val="9"/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951"/>
    <w:next w:val="951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>
    <w:name w:val="Heading 9 Char"/>
    <w:basedOn w:val="952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951"/>
    <w:next w:val="951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>
    <w:name w:val="Title Char"/>
    <w:basedOn w:val="952"/>
    <w:link w:val="797"/>
    <w:uiPriority w:val="10"/>
    <w:rPr>
      <w:sz w:val="48"/>
      <w:szCs w:val="48"/>
    </w:rPr>
  </w:style>
  <w:style w:type="paragraph" w:styleId="799">
    <w:name w:val="Subtitle"/>
    <w:basedOn w:val="951"/>
    <w:next w:val="951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>
    <w:name w:val="Subtitle Char"/>
    <w:basedOn w:val="952"/>
    <w:link w:val="799"/>
    <w:uiPriority w:val="11"/>
    <w:rPr>
      <w:sz w:val="24"/>
      <w:szCs w:val="24"/>
    </w:rPr>
  </w:style>
  <w:style w:type="paragraph" w:styleId="801">
    <w:name w:val="Quote"/>
    <w:basedOn w:val="951"/>
    <w:next w:val="951"/>
    <w:link w:val="802"/>
    <w:uiPriority w:val="29"/>
    <w:qFormat/>
    <w:pPr>
      <w:ind w:left="720" w:right="720"/>
    </w:pPr>
    <w:rPr>
      <w:i/>
    </w:rPr>
  </w:style>
  <w:style w:type="character" w:styleId="802">
    <w:name w:val="Quote Char"/>
    <w:link w:val="801"/>
    <w:uiPriority w:val="29"/>
    <w:rPr>
      <w:i/>
    </w:rPr>
  </w:style>
  <w:style w:type="paragraph" w:styleId="803">
    <w:name w:val="Intense Quote"/>
    <w:basedOn w:val="951"/>
    <w:next w:val="951"/>
    <w:link w:val="8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>
    <w:name w:val="Intense Quote Char"/>
    <w:link w:val="803"/>
    <w:uiPriority w:val="30"/>
    <w:rPr>
      <w:i/>
    </w:rPr>
  </w:style>
  <w:style w:type="character" w:styleId="805">
    <w:name w:val="Header Char"/>
    <w:basedOn w:val="952"/>
    <w:link w:val="961"/>
    <w:uiPriority w:val="99"/>
  </w:style>
  <w:style w:type="character" w:styleId="806">
    <w:name w:val="Footer Char"/>
    <w:basedOn w:val="952"/>
    <w:link w:val="963"/>
    <w:uiPriority w:val="99"/>
  </w:style>
  <w:style w:type="paragraph" w:styleId="807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>
    <w:name w:val="Caption Char"/>
    <w:basedOn w:val="807"/>
    <w:link w:val="963"/>
    <w:uiPriority w:val="99"/>
  </w:style>
  <w:style w:type="table" w:styleId="809">
    <w:name w:val="Table Grid Light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2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2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qFormat/>
  </w:style>
  <w:style w:type="character" w:styleId="952" w:default="1">
    <w:name w:val="Default Paragraph Font"/>
    <w:uiPriority w:val="1"/>
    <w:semiHidden/>
    <w:unhideWhenUsed/>
  </w:style>
  <w:style w:type="table" w:styleId="9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table" w:styleId="955">
    <w:name w:val="Table Grid"/>
    <w:basedOn w:val="9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6">
    <w:name w:val="Balloon Text"/>
    <w:basedOn w:val="951"/>
    <w:link w:val="95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7" w:customStyle="1">
    <w:name w:val="Текст выноски Знак"/>
    <w:basedOn w:val="952"/>
    <w:link w:val="956"/>
    <w:uiPriority w:val="99"/>
    <w:semiHidden/>
    <w:rPr>
      <w:rFonts w:ascii="Tahoma" w:hAnsi="Tahoma" w:cs="Tahoma"/>
      <w:sz w:val="16"/>
      <w:szCs w:val="16"/>
    </w:rPr>
  </w:style>
  <w:style w:type="paragraph" w:styleId="958">
    <w:name w:val="List Paragraph"/>
    <w:basedOn w:val="951"/>
    <w:uiPriority w:val="34"/>
    <w:qFormat/>
    <w:pPr>
      <w:contextualSpacing/>
      <w:ind w:left="720"/>
    </w:pPr>
  </w:style>
  <w:style w:type="character" w:styleId="959">
    <w:name w:val="Hyperlink"/>
    <w:basedOn w:val="952"/>
    <w:uiPriority w:val="99"/>
    <w:unhideWhenUsed/>
    <w:rPr>
      <w:color w:val="0000ff" w:themeColor="hyperlink"/>
      <w:u w:val="single"/>
    </w:rPr>
  </w:style>
  <w:style w:type="paragraph" w:styleId="960">
    <w:name w:val="Normal (Web)"/>
    <w:basedOn w:val="9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>
    <w:name w:val="Header"/>
    <w:basedOn w:val="951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952"/>
    <w:link w:val="961"/>
    <w:uiPriority w:val="99"/>
  </w:style>
  <w:style w:type="paragraph" w:styleId="963">
    <w:name w:val="Footer"/>
    <w:basedOn w:val="951"/>
    <w:link w:val="9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952"/>
    <w:link w:val="963"/>
    <w:uiPriority w:val="99"/>
  </w:style>
  <w:style w:type="character" w:styleId="965" w:customStyle="1">
    <w:name w:val="Основной текст (3)"/>
    <w:basedOn w:val="952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character" w:styleId="966" w:customStyle="1">
    <w:name w:val="Основной текст (9)"/>
    <w:basedOn w:val="952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paragraph" w:styleId="96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numbering" w:styleId="968" w:customStyle="1">
    <w:name w:val="Стиль1"/>
    <w:uiPriority w:val="99"/>
    <w:pPr>
      <w:numPr>
        <w:ilvl w:val="0"/>
        <w:numId w:val="44"/>
      </w:numPr>
    </w:pPr>
  </w:style>
  <w:style w:type="paragraph" w:styleId="96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D449-712C-4E4F-9347-69F9148E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revision>123</cp:revision>
  <dcterms:created xsi:type="dcterms:W3CDTF">2020-11-30T08:15:00Z</dcterms:created>
  <dcterms:modified xsi:type="dcterms:W3CDTF">2025-06-18T09:27:35Z</dcterms:modified>
</cp:coreProperties>
</file>