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B172" w14:textId="77777777" w:rsidR="003068D7" w:rsidRDefault="003068D7" w:rsidP="00306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3D29A04E" w14:textId="77777777" w:rsid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55962C5F" w14:textId="4C358B30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3068D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Ответственность за клевету и оскорбление</w:t>
      </w:r>
    </w:p>
    <w:p w14:paraId="62CA0820" w14:textId="77777777" w:rsid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131B089" w14:textId="7D312E4C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Клевета означает распространение заведомо ложных сведений, порочащих честь и достоинство другого лица или подрывающих его репутацию, за что установлена уголовная ответственность (ст. 128.1 Уголовного кодекса РФ).</w:t>
      </w:r>
    </w:p>
    <w:p w14:paraId="4A4E6A8F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Уголовное дело о клевете законом отнесено к делам частного обвинения, которые возбуждаются мировым судом по заявлению потерпевшего.</w:t>
      </w:r>
    </w:p>
    <w:p w14:paraId="3D5AD447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Лицо, подавшее заявление в суд является частным обвинителем и самостоятельно представляет обвинение. Им может быть потерпевший или его законный представитель, если речь идет о несовершеннолетнем, недееспособном или ограниченно дееспособном лице, а также представитель потерпевшего по доверенности.</w:t>
      </w:r>
    </w:p>
    <w:p w14:paraId="608E89F3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Давность привлечения к уголовной ответственности за клевету составляет 2 года с момента совершения преступления.</w:t>
      </w:r>
    </w:p>
    <w:p w14:paraId="574F072B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Для наступления ответственности за клевету ложные сведения должны быть конкретными, т.е. содержать факты, поддающиеся проверке, например, о заражении лица ВИЧ-инфекцией или о состоянии на учете в психоневрологическом диспансере и т.п.</w:t>
      </w:r>
    </w:p>
    <w:p w14:paraId="0DD2D8F0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Наличия в сообщении таких характеристик личности как плохой или непорядочный человек недостаточно для признания этих утверждений клеветой.</w:t>
      </w:r>
    </w:p>
    <w:p w14:paraId="6CD91A45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Статья 130 Уголовного кодекса РФ, ранее предусматривавшая уголовную ответственность за оскорбление, в связи с принятием Федерального закона от 07.12.2011 № 420-ФЗ признана утратившей силу.</w:t>
      </w:r>
    </w:p>
    <w:p w14:paraId="5FD1B3EA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В настоящее время за оскорбление установлена административная ответственность по ст. 5.61 Кодекса РФ об административных правонарушениях.</w:t>
      </w:r>
    </w:p>
    <w:p w14:paraId="0AEFF2C0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При оскорблении унижение чести и достоинства выражается в отрицательной оценке личности потерпевшего, которая подрывает его престиж в глазах окружающих и наносит ущерб уважению к самому себе, выраженной в циничной форме, глубоко противоречащей правилам поведения, принятым в обществе.</w:t>
      </w:r>
    </w:p>
    <w:p w14:paraId="324061F4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Оскорбление может быть выражено устно, письменно, в виде телодвижений (пощечин, плевков в лицо и т.п. действий).</w:t>
      </w:r>
    </w:p>
    <w:p w14:paraId="6AFA9BF0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В отличие от клеветы при оскорблении не имеет значения, соответствует ли действительности отрицательная оценка личности пострадавшего.</w:t>
      </w:r>
    </w:p>
    <w:p w14:paraId="2B3D3F46" w14:textId="77777777" w:rsidR="003068D7" w:rsidRP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68D7">
        <w:rPr>
          <w:color w:val="333333"/>
          <w:sz w:val="28"/>
          <w:szCs w:val="28"/>
        </w:rPr>
        <w:t>Компетенцией в возбуждении дела об административном правонарушении за оскорбление наделен только прокурор.</w:t>
      </w:r>
    </w:p>
    <w:p w14:paraId="67B12849" w14:textId="77777777" w:rsidR="003068D7" w:rsidRDefault="003068D7" w:rsidP="003068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3068D7">
        <w:rPr>
          <w:color w:val="333333"/>
          <w:sz w:val="28"/>
          <w:szCs w:val="28"/>
        </w:rPr>
        <w:t>Срок давности на привлечение к ответственности</w:t>
      </w:r>
      <w:r>
        <w:rPr>
          <w:rFonts w:ascii="Roboto" w:hAnsi="Roboto"/>
          <w:color w:val="333333"/>
        </w:rPr>
        <w:t xml:space="preserve"> составляет 3 месяца с момента совершения правонарушения.</w:t>
      </w:r>
    </w:p>
    <w:p w14:paraId="30240CAA" w14:textId="77777777" w:rsidR="00E91349" w:rsidRDefault="00E91349"/>
    <w:sectPr w:rsidR="00E9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8E"/>
    <w:rsid w:val="0005038E"/>
    <w:rsid w:val="003068D7"/>
    <w:rsid w:val="00E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49F4"/>
  <w15:chartTrackingRefBased/>
  <w15:docId w15:val="{E8E6BBEF-6377-42B8-A8E2-F0CE5C56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2020-12-20T19:03:00Z</dcterms:created>
  <dcterms:modified xsi:type="dcterms:W3CDTF">2020-12-20T19:04:00Z</dcterms:modified>
</cp:coreProperties>
</file>