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tabs>
          <w:tab w:val="left" w:pos="2268" w:leader="none"/>
          <w:tab w:val="left" w:pos="1247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  <w:tab w:val="left" w:pos="1247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докладу о достигнутых значениях показателей для оценки эффективности деятельности органов местного самоуправле</w:t>
      </w:r>
      <w:r>
        <w:rPr>
          <w:b/>
          <w:sz w:val="28"/>
          <w:szCs w:val="28"/>
        </w:rPr>
        <w:t xml:space="preserve">ния Новосибирского района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за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год и их планируемых значениях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  <w:tab w:val="left" w:pos="1247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3-летний период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/>
        <w:tabs>
          <w:tab w:val="left" w:pos="2268" w:leader="none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left="0" w:righ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left="0" w:right="0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омплексная оценка эффективности деятельности органов местного самоуправления Новосибирского  района </w:t>
      </w:r>
      <w:r>
        <w:rPr>
          <w:color w:val="000000"/>
          <w:sz w:val="28"/>
          <w:szCs w:val="28"/>
        </w:rPr>
        <w:t xml:space="preserve">по итогам 202</w:t>
      </w:r>
      <w:r>
        <w:rPr>
          <w:color w:val="000000"/>
          <w:sz w:val="28"/>
          <w:szCs w:val="28"/>
        </w:rPr>
        <w:t xml:space="preserve">4 года проведена </w:t>
      </w:r>
      <w:r>
        <w:rPr>
          <w:color w:val="000000"/>
          <w:sz w:val="28"/>
          <w:szCs w:val="28"/>
        </w:rPr>
        <w:t xml:space="preserve">в соответствии с методикой мониторинга эффективности деятельности органов местного самоуправления городских округов и муниципальных районов, утвержденн</w:t>
      </w:r>
      <w:r>
        <w:rPr>
          <w:color w:val="000000"/>
          <w:sz w:val="28"/>
          <w:szCs w:val="28"/>
        </w:rPr>
        <w:t xml:space="preserve">ой постановлением Правительства РФ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 </w:t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доклада использовались официальные данные территориального органа Федеральной службы государственной статистики по Новосибирской обла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структурных подразделений администрации Новосибирского района Новосибирской области, </w:t>
      </w:r>
      <w:r>
        <w:rPr>
          <w:sz w:val="28"/>
          <w:szCs w:val="28"/>
        </w:rPr>
        <w:t xml:space="preserve">органов местного самоуправления муниципальных образований Новосибирского района, </w:t>
      </w:r>
      <w:r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интернет-</w:t>
      </w:r>
      <w:r>
        <w:rPr>
          <w:sz w:val="28"/>
          <w:szCs w:val="28"/>
        </w:rPr>
        <w:t xml:space="preserve">опрос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проводимого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инистерством</w:t>
      </w:r>
      <w:r>
        <w:rPr>
          <w:sz w:val="28"/>
          <w:szCs w:val="28"/>
        </w:rPr>
        <w:t xml:space="preserve"> экономического развития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rFonts w:eastAsia="PMingLiU"/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овые показатели</w:t>
      </w:r>
      <w:r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 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сформирован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на основе анализа тенденций социально-экономического </w:t>
      </w:r>
      <w:r>
        <w:rPr>
          <w:sz w:val="28"/>
          <w:szCs w:val="28"/>
        </w:rPr>
        <w:t xml:space="preserve">развития 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соответствии с прогнозом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 xml:space="preserve">социально-экономического развития Новосибирского района Новосибирской области на 20</w:t>
      </w:r>
      <w:r>
        <w:rPr>
          <w:rFonts w:eastAsia="PMingLiU"/>
          <w:sz w:val="28"/>
          <w:szCs w:val="28"/>
        </w:rPr>
        <w:t xml:space="preserve">2</w:t>
      </w:r>
      <w:r>
        <w:rPr>
          <w:rFonts w:eastAsia="PMingLiU"/>
          <w:sz w:val="28"/>
          <w:szCs w:val="28"/>
        </w:rPr>
        <w:t xml:space="preserve">5 год и плановый период 20</w:t>
      </w:r>
      <w:r>
        <w:rPr>
          <w:rFonts w:eastAsia="PMingLiU"/>
          <w:sz w:val="28"/>
          <w:szCs w:val="28"/>
        </w:rPr>
        <w:t xml:space="preserve">2</w:t>
      </w:r>
      <w:r>
        <w:rPr>
          <w:rFonts w:eastAsia="PMingLiU"/>
          <w:sz w:val="28"/>
          <w:szCs w:val="28"/>
        </w:rPr>
        <w:t xml:space="preserve">6 и 20</w:t>
      </w:r>
      <w:r>
        <w:rPr>
          <w:rFonts w:eastAsia="PMingLiU"/>
          <w:sz w:val="28"/>
          <w:szCs w:val="28"/>
        </w:rPr>
        <w:t xml:space="preserve">2</w:t>
      </w:r>
      <w:r>
        <w:rPr>
          <w:rFonts w:eastAsia="PMingLiU"/>
          <w:sz w:val="28"/>
          <w:szCs w:val="28"/>
        </w:rPr>
        <w:t xml:space="preserve">7 годов</w:t>
      </w:r>
      <w:r>
        <w:rPr>
          <w:rFonts w:eastAsia="PMingLiU"/>
          <w:sz w:val="28"/>
          <w:szCs w:val="28"/>
        </w:rPr>
        <w:t xml:space="preserve"> и </w:t>
      </w:r>
      <w:r>
        <w:rPr>
          <w:rFonts w:eastAsia="PMingLiU"/>
          <w:sz w:val="28"/>
          <w:szCs w:val="28"/>
        </w:rPr>
        <w:t xml:space="preserve">настоящим состоянием </w:t>
      </w:r>
      <w:r>
        <w:rPr>
          <w:color w:val="333333"/>
          <w:sz w:val="28"/>
          <w:szCs w:val="28"/>
          <w:shd w:val="clear" w:color="auto" w:fill="ffffff"/>
        </w:rPr>
        <w:t xml:space="preserve">экономической ситуации в</w:t>
      </w:r>
      <w:r>
        <w:rPr>
          <w:color w:val="333333"/>
          <w:sz w:val="28"/>
          <w:szCs w:val="28"/>
          <w:shd w:val="clear" w:color="auto" w:fill="ffffff"/>
        </w:rPr>
        <w:t xml:space="preserve"> Новосибирской области и в России</w:t>
      </w:r>
      <w:r>
        <w:rPr>
          <w:rFonts w:eastAsia="PMingLiU"/>
          <w:sz w:val="28"/>
          <w:szCs w:val="28"/>
        </w:rPr>
        <w:t xml:space="preserve">.</w:t>
      </w:r>
      <w:r>
        <w:rPr>
          <w:rFonts w:eastAsia="PMingLiU"/>
          <w:sz w:val="28"/>
          <w:szCs w:val="28"/>
        </w:rPr>
      </w:r>
      <w:r>
        <w:rPr>
          <w:rFonts w:eastAsia="PMingLiU"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left="0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Экономическое развитие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Новосибирского района Новосибирской области деятельность администрации Новосибирского района направлена на решение </w:t>
      </w:r>
      <w:r>
        <w:rPr>
          <w:sz w:val="28"/>
          <w:szCs w:val="28"/>
        </w:rPr>
        <w:t xml:space="preserve">вопросов местного значения и осуществление отдельных государственных полномочий, переданных органам местного </w:t>
      </w:r>
      <w:r>
        <w:rPr>
          <w:sz w:val="28"/>
          <w:szCs w:val="28"/>
        </w:rPr>
        <w:t xml:space="preserve">самоуправления Новосибирского района федеральными законами и законами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Приоритетными </w:t>
      </w:r>
      <w:r>
        <w:rPr>
          <w:sz w:val="28"/>
          <w:szCs w:val="28"/>
        </w:rPr>
        <w:t xml:space="preserve">направлениями</w:t>
      </w:r>
      <w:r>
        <w:rPr>
          <w:sz w:val="28"/>
          <w:szCs w:val="28"/>
        </w:rPr>
        <w:t xml:space="preserve"> в работе 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 Новосибирского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 в 202</w:t>
      </w:r>
      <w:r>
        <w:rPr>
          <w:sz w:val="28"/>
          <w:szCs w:val="28"/>
        </w:rPr>
        <w:t xml:space="preserve">4 году </w:t>
      </w:r>
      <w:r>
        <w:rPr>
          <w:sz w:val="28"/>
          <w:szCs w:val="28"/>
        </w:rPr>
        <w:t xml:space="preserve">были</w:t>
      </w:r>
      <w:r>
        <w:rPr>
          <w:sz w:val="28"/>
          <w:szCs w:val="28"/>
        </w:rPr>
        <w:t xml:space="preserve"> сохранение стабильной социально-экономической ситуации в районе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привлечение дополнительных инвестиций в развитие экономики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социальных программ, обеспечени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устойчивости и эффективности работы жилищно-коммунального хозяйства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Одним из главных итогов развития Новосибирского района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году является положительная динамика основных экономических показателей.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администрации Новосибирского района для обеспечения устойчивого социально-экономического развития: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устойчивого роста экономики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района, повышение ее конкурентоспособности;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и стимулирование развития основных отраслей промышленности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района, новых производств, прежде всего за счет внедрения прогрессивных наукоемких технологий, производства конкурентоспособной продукции;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создание условий для развития системной инвестиционной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создание условий для развития малого и среднего предпринимательства;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агропромышленного комплекса, создания новых мощностей для переработки и хранения сельскохозяйственной продукции;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устойчивого развития </w:t>
      </w:r>
      <w:r>
        <w:rPr>
          <w:sz w:val="28"/>
          <w:szCs w:val="28"/>
        </w:rPr>
        <w:t xml:space="preserve">жилищно-коммунального хозяйства (</w:t>
      </w:r>
      <w:r>
        <w:rPr>
          <w:sz w:val="28"/>
          <w:szCs w:val="28"/>
        </w:rPr>
        <w:t xml:space="preserve">ЖКХ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развития торговли и общественного питания, повышение уровня обслуживания населения, обеспечение территориальной доступности социально необходимых видов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center"/>
        <w:tabs>
          <w:tab w:val="left" w:pos="2268" w:leader="none"/>
          <w:tab w:val="left" w:pos="340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851" w:firstLine="0"/>
        <w:jc w:val="left"/>
        <w:tabs>
          <w:tab w:val="left" w:pos="2268" w:leader="none"/>
          <w:tab w:val="left" w:pos="3402" w:leader="none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 В </w:t>
      </w:r>
      <w:r>
        <w:rPr>
          <w:color w:val="000000" w:themeColor="text1"/>
          <w:sz w:val="28"/>
          <w:szCs w:val="28"/>
          <w:highlight w:val="white"/>
        </w:rPr>
        <w:t xml:space="preserve">2024  году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индекс промышленного производства Новосибирского района  составил 107,2 % (темп роста - 110,1%).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 Объем отгруженных товаров, выполненных работ и услуг промышленными предприятиями района</w:t>
      </w:r>
      <w:r>
        <w:rPr>
          <w:sz w:val="28"/>
          <w:highlight w:val="white"/>
        </w:rPr>
        <w:t xml:space="preserve"> за 2024 год – 139,5 млрд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Промышленный комплекс Новосибирского района формирует 56,4 % от общего объема продукции, произведенной в районе.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структуре промышленного производства наибольшую долю занимает пищевая отрасль – 72,3%, производство строительн</w:t>
      </w:r>
      <w:r>
        <w:rPr>
          <w:sz w:val="28"/>
          <w:highlight w:val="white"/>
        </w:rPr>
        <w:t xml:space="preserve">ых материалов </w:t>
      </w:r>
      <w:r>
        <w:rPr>
          <w:sz w:val="28"/>
          <w:highlight w:val="white"/>
        </w:rPr>
        <w:t xml:space="preserve">составляет  12</w:t>
      </w:r>
      <w:r>
        <w:rPr>
          <w:sz w:val="28"/>
          <w:highlight w:val="white"/>
        </w:rPr>
        <w:t xml:space="preserve">,6 %, производство металлических изделий и машиностроение – 8,6 %.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 В пищевой отрасли высокие показатели темпов роста достигли: ООО «Мултон </w:t>
      </w:r>
      <w:r>
        <w:rPr>
          <w:sz w:val="28"/>
          <w:highlight w:val="white"/>
        </w:rPr>
        <w:t xml:space="preserve">Партнерс</w:t>
      </w:r>
      <w:r>
        <w:rPr>
          <w:sz w:val="28"/>
          <w:highlight w:val="white"/>
        </w:rPr>
        <w:t xml:space="preserve">» (148%), АО «</w:t>
      </w:r>
      <w:r>
        <w:rPr>
          <w:sz w:val="28"/>
          <w:highlight w:val="white"/>
        </w:rPr>
        <w:t xml:space="preserve">ИнБев</w:t>
      </w:r>
      <w:r>
        <w:rPr>
          <w:sz w:val="28"/>
          <w:highlight w:val="white"/>
        </w:rPr>
        <w:t xml:space="preserve">-Эфес» (136%), ООО «Марс» (132,2%), ООО «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 Мясоко</w:t>
      </w:r>
      <w:r>
        <w:rPr>
          <w:sz w:val="28"/>
          <w:highlight w:val="white"/>
        </w:rPr>
        <w:t xml:space="preserve">мбинат» (131%), ООО «Сибирский Гурман» (127,5%), ООО «КДВ Новосибирск» (126%).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Высокие темпы </w:t>
      </w:r>
      <w:r>
        <w:rPr>
          <w:sz w:val="28"/>
          <w:highlight w:val="white"/>
        </w:rPr>
        <w:t xml:space="preserve">роста  по</w:t>
      </w:r>
      <w:r>
        <w:rPr>
          <w:sz w:val="28"/>
          <w:highlight w:val="white"/>
        </w:rPr>
        <w:t xml:space="preserve"> итогам года обеспечили предприятия по производству строительных материалов: ООО «</w:t>
      </w:r>
      <w:r>
        <w:rPr>
          <w:sz w:val="28"/>
          <w:highlight w:val="white"/>
        </w:rPr>
        <w:t xml:space="preserve">Бергауф</w:t>
      </w:r>
      <w:r>
        <w:rPr>
          <w:sz w:val="28"/>
          <w:highlight w:val="white"/>
        </w:rPr>
        <w:t xml:space="preserve"> Марусино» (128,8%), ООО «Норд-ЛК2» (117,3%), ООО «</w:t>
      </w:r>
      <w:r>
        <w:rPr>
          <w:sz w:val="28"/>
          <w:highlight w:val="white"/>
        </w:rPr>
        <w:t xml:space="preserve">Юнис</w:t>
      </w:r>
      <w:r>
        <w:rPr>
          <w:sz w:val="28"/>
          <w:highlight w:val="white"/>
        </w:rPr>
        <w:t xml:space="preserve"> Сибирь» (</w:t>
      </w:r>
      <w:r>
        <w:rPr>
          <w:sz w:val="28"/>
          <w:highlight w:val="white"/>
        </w:rPr>
        <w:t xml:space="preserve">116,7%), ООО ЗКПД «</w:t>
      </w:r>
      <w:r>
        <w:rPr>
          <w:sz w:val="28"/>
          <w:highlight w:val="white"/>
        </w:rPr>
        <w:t xml:space="preserve">Арматон</w:t>
      </w:r>
      <w:r>
        <w:rPr>
          <w:sz w:val="28"/>
          <w:highlight w:val="white"/>
        </w:rPr>
        <w:t xml:space="preserve">» (113,2%). Большие объёмы производства в 2024 году показали: ООО «Века Рус», ООО «ЛАБ </w:t>
      </w:r>
      <w:r>
        <w:rPr>
          <w:sz w:val="28"/>
          <w:highlight w:val="white"/>
        </w:rPr>
        <w:t xml:space="preserve">Индастриз</w:t>
      </w:r>
      <w:r>
        <w:rPr>
          <w:sz w:val="28"/>
          <w:highlight w:val="white"/>
        </w:rPr>
        <w:t xml:space="preserve">», ООО «</w:t>
      </w:r>
      <w:r>
        <w:rPr>
          <w:sz w:val="28"/>
          <w:highlight w:val="white"/>
        </w:rPr>
        <w:t xml:space="preserve">Сибалюкс</w:t>
      </w:r>
      <w:r>
        <w:rPr>
          <w:sz w:val="28"/>
          <w:highlight w:val="white"/>
        </w:rPr>
        <w:t xml:space="preserve">-Ресурс».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Предприятия по производству металлических изделий и машиностроения: ООО «</w:t>
      </w:r>
      <w:r>
        <w:rPr>
          <w:sz w:val="28"/>
          <w:highlight w:val="white"/>
        </w:rPr>
        <w:t xml:space="preserve">Алютех</w:t>
      </w:r>
      <w:r>
        <w:rPr>
          <w:sz w:val="28"/>
          <w:highlight w:val="white"/>
        </w:rPr>
        <w:t xml:space="preserve"> – Сибирь», ООО «</w:t>
      </w:r>
      <w:r>
        <w:rPr>
          <w:sz w:val="28"/>
          <w:highlight w:val="white"/>
        </w:rPr>
        <w:t xml:space="preserve">ДорХан</w:t>
      </w:r>
      <w:r>
        <w:rPr>
          <w:sz w:val="28"/>
          <w:highlight w:val="white"/>
        </w:rPr>
        <w:t xml:space="preserve"> 21 ве</w:t>
      </w:r>
      <w:r>
        <w:rPr>
          <w:sz w:val="28"/>
          <w:highlight w:val="white"/>
        </w:rPr>
        <w:t xml:space="preserve">к – Новосибирск» и ООО «</w:t>
      </w:r>
      <w:r>
        <w:rPr>
          <w:sz w:val="28"/>
          <w:highlight w:val="white"/>
        </w:rPr>
        <w:t xml:space="preserve">Арнег</w:t>
      </w:r>
      <w:r>
        <w:rPr>
          <w:sz w:val="28"/>
          <w:highlight w:val="white"/>
        </w:rPr>
        <w:t xml:space="preserve">» обеспечили в среднем за год рост 128 %.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Среднесписочная численность работников крупных и средних предприятий промышленности района по итогам 2024 года увеличилась на 18 % и составила 9 290 человека.  Среднемесячная заработн</w:t>
      </w:r>
      <w:r>
        <w:rPr>
          <w:sz w:val="28"/>
          <w:highlight w:val="white"/>
        </w:rPr>
        <w:t xml:space="preserve">ая плата работников – 79 250 руб., темп роста к 2023 году – 107,8 %.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17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  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0" w:right="17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 году и плановом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 и 202</w:t>
      </w:r>
      <w:r>
        <w:rPr>
          <w:sz w:val="28"/>
          <w:szCs w:val="28"/>
        </w:rPr>
        <w:t xml:space="preserve">7 годов прогнозируется увеличение объемов производства промышленными предприятиями Новосибирского района. Прогнозируемый темп роста промышленного производства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 году составит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6,3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6 и 202</w:t>
      </w:r>
      <w:r>
        <w:rPr>
          <w:sz w:val="28"/>
          <w:szCs w:val="28"/>
        </w:rPr>
        <w:t xml:space="preserve">7 годах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6,6</w:t>
      </w:r>
      <w:r>
        <w:rPr>
          <w:sz w:val="28"/>
          <w:szCs w:val="28"/>
        </w:rPr>
        <w:t xml:space="preserve"> % и 107,</w:t>
      </w:r>
      <w:r>
        <w:rPr>
          <w:sz w:val="28"/>
          <w:szCs w:val="28"/>
        </w:rPr>
        <w:t xml:space="preserve">1 %</w:t>
      </w:r>
      <w:r>
        <w:rPr>
          <w:sz w:val="28"/>
          <w:szCs w:val="28"/>
        </w:rPr>
        <w:t xml:space="preserve">, соответственно.</w:t>
      </w:r>
      <w:r>
        <w:rPr>
          <w:sz w:val="28"/>
          <w:szCs w:val="28"/>
        </w:rPr>
        <w:t xml:space="preserve"> Рост производства в планируемом периоде </w:t>
      </w:r>
      <w:r>
        <w:rPr>
          <w:sz w:val="28"/>
          <w:szCs w:val="28"/>
        </w:rPr>
        <w:t xml:space="preserve">прогнозируется за счет ввода в эксплуатацию новых предприятий на территории Новосибирского района, а также выхода на проектные мощности действующих предприятий.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170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Будет продолжена работа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одействие развитию промышленных парков с полным комплексом инженерной, дорожно-транспортной и общественно-деловой инфраструктуры.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7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9"/>
        <w:ind w:left="0" w:right="0" w:firstLine="0"/>
        <w:tabs>
          <w:tab w:val="left" w:pos="2268" w:leader="none"/>
        </w:tabs>
        <w:rPr>
          <w:b w:val="0"/>
          <w:bCs w:val="0"/>
        </w:rPr>
      </w:pPr>
      <w:r>
        <w:rPr>
          <w:bCs w:val="0"/>
        </w:rPr>
        <w:t xml:space="preserve">Развитие малого и среднего предпринимательства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sz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район занимает ведущее место среди муниципальных образований области по количеству субъектов малого и среднег</w:t>
      </w:r>
      <w:r>
        <w:rPr>
          <w:sz w:val="28"/>
          <w:highlight w:val="white"/>
        </w:rPr>
        <w:t xml:space="preserve">о предпринимательства (далее –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данным Единого реестра Федеральной налоговой службы, число </w:t>
      </w:r>
      <w:r>
        <w:rPr>
          <w:sz w:val="28"/>
          <w:szCs w:val="28"/>
          <w:highlight w:val="white"/>
        </w:rPr>
        <w:t xml:space="preserve">МиСП</w:t>
      </w:r>
      <w:r>
        <w:rPr>
          <w:sz w:val="28"/>
          <w:szCs w:val="28"/>
          <w:highlight w:val="white"/>
        </w:rPr>
        <w:t xml:space="preserve"> в Новосибирском районе составляет 11 090 единиц, из них 2 899 – юридические лица (прирост к 2023 году – 2,6%) и 8191 – индивидуальные предприниматели </w:t>
      </w:r>
      <w:r>
        <w:rPr>
          <w:sz w:val="28"/>
          <w:szCs w:val="28"/>
          <w:highlight w:val="white"/>
        </w:rPr>
        <w:t xml:space="preserve">(прирост к 2023 году – 13,2 %).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Численность занятых на предприятиях малого и среднего предпринимательства по итогам 2024 года составила 14 920 чел.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Две трети численности субъектов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занята в сфере услуг и торговли.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Доля малого и среднего бизнеса в общем объеме выпуска товаров, работ и услуг составляет 31,5 % (прирост на 1,3 %).  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Малый и средний бизнес является опорой экономики, он обеспечивает значимые налоговые поступления в бюджет, создает рабочие места, расширяе</w:t>
      </w:r>
      <w:r>
        <w:rPr>
          <w:sz w:val="28"/>
          <w:highlight w:val="white"/>
        </w:rPr>
        <w:t xml:space="preserve">т рынок товаров и услуг. Государство заинтересовано в развитии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и на всех уровнях власти оказывает ему поддержку посредством государственных программ, через фонды и институты развития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.</w:t>
      </w:r>
      <w:r>
        <w:rPr>
          <w:rFonts w:ascii="Arial" w:hAnsi="Arial"/>
          <w:sz w:val="20"/>
          <w:highlight w:val="white"/>
        </w:rPr>
        <w:t xml:space="preserve"> </w:t>
      </w:r>
      <w:r>
        <w:rPr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В 2024 году, финансовую поддержку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оказывали федеральные</w:t>
      </w:r>
      <w:r>
        <w:rPr>
          <w:sz w:val="28"/>
          <w:highlight w:val="white"/>
        </w:rPr>
        <w:t xml:space="preserve"> и региональные организации – АНО «Центр содействия развитию предпринимательства Новосибирской области», </w:t>
      </w:r>
      <w:r>
        <w:rPr>
          <w:sz w:val="28"/>
          <w:highlight w:val="white"/>
        </w:rPr>
        <w:t xml:space="preserve">микрокредитная</w:t>
      </w:r>
      <w:r>
        <w:rPr>
          <w:sz w:val="28"/>
          <w:highlight w:val="white"/>
        </w:rPr>
        <w:t xml:space="preserve"> компания «Новосибирский областной Фонд микрофинансирования субъектов малого и среднего предпринимательства», АО «Федеральная корпорация </w:t>
      </w:r>
      <w:r>
        <w:rPr>
          <w:sz w:val="28"/>
          <w:highlight w:val="white"/>
        </w:rPr>
        <w:t xml:space="preserve">по развитию малого и среднего предпринимательства», Фонд развития малого и среднего предпринимательства Новосибирской области, ФГБУ «Фонд содействия развитию малых форм предприятий в научно-технической сфере» и другие.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За отчетный год 1293 (в 2023г. – 997)</w:t>
      </w:r>
      <w:r>
        <w:rPr>
          <w:sz w:val="28"/>
          <w:highlight w:val="white"/>
        </w:rPr>
        <w:t xml:space="preserve"> субъектов малого и среднего бизнеса Новосибирского района получили из различных источников финансовую, консультационную, информационную и образовательную поддержку, в том числе: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- финансовую поддержку в виде субсидий, грантов, гарантий и поручительств – </w:t>
      </w:r>
      <w:r>
        <w:rPr>
          <w:sz w:val="28"/>
          <w:highlight w:val="white"/>
        </w:rPr>
        <w:t xml:space="preserve">187 субъекта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на общую сумму 912 млн руб.;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консультационные, образовательные и информационные услуги – 1106 субъектов.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уровне района действует муниципальная программа «Развитие и поддержка субъектов малого и среднего предпринимательства Новосибирс</w:t>
      </w:r>
      <w:r>
        <w:rPr>
          <w:sz w:val="28"/>
          <w:highlight w:val="white"/>
        </w:rPr>
        <w:t xml:space="preserve">кого района Новосибирской области на 2017-2025 годы». В 2024 году в рамках данной программы и государственной программы «Развитие и поддержка субъектов малого и среднего предпринимательства в Новосибирской области» 15 субъектам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(в 2023 году – 22 субъе</w:t>
      </w:r>
      <w:r>
        <w:rPr>
          <w:sz w:val="28"/>
          <w:highlight w:val="white"/>
        </w:rPr>
        <w:t xml:space="preserve">кта) была оказана финансовая поддержка на компенсацию части затрат на приобретение оборудования, аренду производственных помещений. </w:t>
      </w:r>
      <w:r>
        <w:rPr>
          <w:color w:val="auto"/>
          <w:sz w:val="28"/>
          <w:highlight w:val="white"/>
        </w:rPr>
        <w:t xml:space="preserve">Сумма поддержки составила </w:t>
      </w:r>
      <w:r>
        <w:rPr>
          <w:color w:val="auto"/>
          <w:sz w:val="28"/>
          <w:highlight w:val="white"/>
        </w:rPr>
        <w:t xml:space="preserve">9,2</w:t>
      </w:r>
      <w:r>
        <w:rPr>
          <w:color w:val="auto"/>
          <w:sz w:val="28"/>
          <w:highlight w:val="white"/>
        </w:rPr>
        <w:t xml:space="preserve"> млн </w:t>
      </w:r>
      <w:r>
        <w:rPr>
          <w:color w:val="auto"/>
          <w:sz w:val="28"/>
          <w:highlight w:val="white"/>
        </w:rPr>
        <w:t xml:space="preserve">руб.(</w:t>
      </w:r>
      <w:r>
        <w:rPr>
          <w:color w:val="auto"/>
          <w:sz w:val="28"/>
          <w:highlight w:val="white"/>
        </w:rPr>
        <w:t xml:space="preserve">в 2023 году – 6,6 млн руб.), из них 5,2 млн руб. – областной бюджет и </w:t>
      </w:r>
      <w:r>
        <w:rPr>
          <w:color w:val="auto"/>
          <w:sz w:val="28"/>
          <w:highlight w:val="white"/>
        </w:rPr>
        <w:t xml:space="preserve">4,0</w:t>
      </w:r>
      <w:r>
        <w:rPr>
          <w:color w:val="auto"/>
          <w:sz w:val="28"/>
          <w:highlight w:val="white"/>
        </w:rPr>
        <w:t xml:space="preserve"> млн руб. – ра</w:t>
      </w:r>
      <w:r>
        <w:rPr>
          <w:color w:val="auto"/>
          <w:sz w:val="28"/>
          <w:highlight w:val="white"/>
        </w:rPr>
        <w:t xml:space="preserve">йонный бюджет.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постоянной основе ведется информационно-консультационная работа по вопросам развития малого и среднего бизнеса, оказывается помощь при подготовке документации для участия в конкурсе на получение поддержки.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В  сентябре</w:t>
      </w:r>
      <w:r>
        <w:rPr>
          <w:sz w:val="28"/>
          <w:szCs w:val="28"/>
          <w:highlight w:val="white"/>
          <w:lang w:eastAsia="en-US"/>
        </w:rPr>
        <w:t xml:space="preserve"> прошла ежегодная оп</w:t>
      </w:r>
      <w:r>
        <w:rPr>
          <w:sz w:val="28"/>
          <w:szCs w:val="28"/>
          <w:highlight w:val="white"/>
          <w:lang w:eastAsia="en-US"/>
        </w:rPr>
        <w:t xml:space="preserve">тово - розничная универсальная ярмарка «</w:t>
      </w:r>
      <w:r>
        <w:rPr>
          <w:sz w:val="28"/>
          <w:szCs w:val="28"/>
          <w:highlight w:val="white"/>
          <w:lang w:eastAsia="en-US"/>
        </w:rPr>
        <w:t xml:space="preserve">Краснообская</w:t>
      </w:r>
      <w:r>
        <w:rPr>
          <w:sz w:val="28"/>
          <w:szCs w:val="28"/>
          <w:highlight w:val="white"/>
          <w:lang w:eastAsia="en-US"/>
        </w:rPr>
        <w:t xml:space="preserve"> осень», товарооборот которой составил 20,1 млн руб. (в 2023 г. -18,2 млн руб.). Участие в ярмарке приняли 272 участника (в 2023г. - 270) из 13 районов области, а также городов Новосибирска, Искитима, Бер</w:t>
      </w:r>
      <w:r>
        <w:rPr>
          <w:sz w:val="28"/>
          <w:szCs w:val="28"/>
          <w:highlight w:val="white"/>
          <w:lang w:eastAsia="en-US"/>
        </w:rPr>
        <w:t xml:space="preserve">дска, Оби.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Новосибирский район представляли 64 участника, из них 61 предприятие - товаропроизводители. В ярмарке приняли участие такие крупные предприятия, как ООО «</w:t>
      </w:r>
      <w:r>
        <w:rPr>
          <w:sz w:val="28"/>
          <w:szCs w:val="28"/>
          <w:highlight w:val="white"/>
          <w:lang w:eastAsia="en-US"/>
        </w:rPr>
        <w:t xml:space="preserve">ДорХан</w:t>
      </w:r>
      <w:r>
        <w:rPr>
          <w:sz w:val="28"/>
          <w:szCs w:val="28"/>
          <w:highlight w:val="white"/>
          <w:lang w:eastAsia="en-US"/>
        </w:rPr>
        <w:t xml:space="preserve"> 21 век-Новосибирск», ГК «</w:t>
      </w:r>
      <w:r>
        <w:rPr>
          <w:sz w:val="28"/>
          <w:szCs w:val="28"/>
          <w:highlight w:val="white"/>
          <w:lang w:eastAsia="en-US"/>
        </w:rPr>
        <w:t xml:space="preserve">Сибалюкс</w:t>
      </w:r>
      <w:r>
        <w:rPr>
          <w:sz w:val="28"/>
          <w:szCs w:val="28"/>
          <w:highlight w:val="white"/>
          <w:lang w:eastAsia="en-US"/>
        </w:rPr>
        <w:t xml:space="preserve">», ГК «</w:t>
      </w:r>
      <w:r>
        <w:rPr>
          <w:sz w:val="28"/>
          <w:szCs w:val="28"/>
          <w:highlight w:val="white"/>
          <w:lang w:eastAsia="en-US"/>
        </w:rPr>
        <w:t xml:space="preserve">Пассим</w:t>
      </w:r>
      <w:r>
        <w:rPr>
          <w:sz w:val="28"/>
          <w:szCs w:val="28"/>
          <w:highlight w:val="white"/>
          <w:lang w:eastAsia="en-US"/>
        </w:rPr>
        <w:t xml:space="preserve">», ООО «КДВ </w:t>
      </w:r>
      <w:r>
        <w:rPr>
          <w:sz w:val="28"/>
          <w:szCs w:val="28"/>
          <w:highlight w:val="white"/>
          <w:lang w:eastAsia="en-US"/>
        </w:rPr>
        <w:t xml:space="preserve">Новосибирск</w:t>
      </w:r>
      <w:r>
        <w:rPr>
          <w:sz w:val="28"/>
          <w:szCs w:val="28"/>
          <w:highlight w:val="white"/>
          <w:lang w:eastAsia="en-US"/>
        </w:rPr>
        <w:t xml:space="preserve">»,ООО</w:t>
      </w:r>
      <w:r>
        <w:rPr>
          <w:sz w:val="28"/>
          <w:szCs w:val="28"/>
          <w:highlight w:val="white"/>
          <w:lang w:eastAsia="en-US"/>
        </w:rPr>
        <w:t xml:space="preserve"> ТК «Новос</w:t>
      </w:r>
      <w:r>
        <w:rPr>
          <w:sz w:val="28"/>
          <w:szCs w:val="28"/>
          <w:highlight w:val="white"/>
          <w:lang w:eastAsia="en-US"/>
        </w:rPr>
        <w:t xml:space="preserve">ибирский», АО «Толмачевские продукты», ООО «Сибирский гурман».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По итогам ярмарки товаропроизводители Новосибирского района </w:t>
      </w:r>
      <w:r>
        <w:rPr>
          <w:sz w:val="28"/>
          <w:szCs w:val="28"/>
          <w:highlight w:val="white"/>
          <w:lang w:eastAsia="en-US"/>
        </w:rPr>
        <w:t xml:space="preserve">награждены  большими</w:t>
      </w:r>
      <w:r>
        <w:rPr>
          <w:sz w:val="28"/>
          <w:szCs w:val="28"/>
          <w:highlight w:val="white"/>
          <w:lang w:eastAsia="en-US"/>
        </w:rPr>
        <w:t xml:space="preserve">, малыми наградами и дипломами Минпромторга НСО.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Предприниматели Новосибирского района на протяжении года принял</w:t>
      </w:r>
      <w:r>
        <w:rPr>
          <w:sz w:val="28"/>
          <w:szCs w:val="28"/>
          <w:highlight w:val="white"/>
        </w:rPr>
        <w:t xml:space="preserve">и участие в ярмарках, организованных Министерством промышленности НСО, в Маслянинском, Сузунском, Тогучинском, Искитимском районах и в г. Бердск.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36"/>
        <w:ind w:left="0" w:right="0" w:firstLine="709"/>
        <w:rPr>
          <w:rFonts w:ascii="Times New Roman" w:hAnsi="Times New Roman"/>
          <w:bCs/>
          <w:color w:val="3a3a3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Определены основные направления работы с предпринимательским сообществом: финансовая, информационно</w:t>
      </w:r>
      <w:r>
        <w:rPr>
          <w:rFonts w:ascii="Times New Roman" w:hAnsi="Times New Roman"/>
          <w:bCs/>
          <w:color w:val="3a3a3a"/>
          <w:sz w:val="28"/>
          <w:szCs w:val="28"/>
        </w:rPr>
        <w:t xml:space="preserve">-консультационная, юридическая поддержка, расширение инфраструктуры поддержки и развития предпринимательства. </w:t>
      </w:r>
      <w:r>
        <w:rPr>
          <w:rFonts w:ascii="Times New Roman" w:hAnsi="Times New Roman"/>
          <w:bCs/>
          <w:color w:val="3a3a3a"/>
          <w:sz w:val="28"/>
          <w:szCs w:val="28"/>
        </w:rPr>
      </w:r>
      <w:r>
        <w:rPr>
          <w:rFonts w:ascii="Times New Roman" w:hAnsi="Times New Roman"/>
          <w:bCs/>
          <w:color w:val="3a3a3a"/>
          <w:sz w:val="28"/>
          <w:szCs w:val="28"/>
        </w:rPr>
      </w:r>
    </w:p>
    <w:p>
      <w:pPr>
        <w:ind w:left="0" w:right="0"/>
        <w:rPr>
          <w:bCs/>
          <w:color w:val="3a3a3a"/>
          <w:sz w:val="28"/>
          <w:szCs w:val="28"/>
        </w:rPr>
      </w:pPr>
      <w:r>
        <w:rPr>
          <w:bCs/>
          <w:color w:val="3a3a3a"/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 xml:space="preserve">Новосибирского района «Развитие и поддержка субъектов малого и среднего предпринимательства Новосибирского района Но</w:t>
      </w:r>
      <w:r>
        <w:rPr>
          <w:sz w:val="28"/>
          <w:szCs w:val="28"/>
        </w:rPr>
        <w:t xml:space="preserve">восибирской области</w:t>
      </w:r>
      <w:r>
        <w:rPr>
          <w:sz w:val="28"/>
          <w:szCs w:val="28"/>
        </w:rPr>
        <w:t xml:space="preserve">» </w:t>
      </w:r>
      <w:r>
        <w:rPr>
          <w:bCs/>
          <w:color w:val="3a3a3a"/>
          <w:sz w:val="28"/>
          <w:szCs w:val="28"/>
        </w:rPr>
        <w:t xml:space="preserve">будет оказана финансовая поддержка в виде</w:t>
      </w:r>
      <w:r>
        <w:rPr>
          <w:bCs/>
          <w:color w:val="3a3a3a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субсидирования </w:t>
      </w:r>
      <w:r>
        <w:rPr>
          <w:sz w:val="28"/>
          <w:szCs w:val="28"/>
        </w:rPr>
        <w:t xml:space="preserve">части затрат на развитие бизнеса. </w:t>
      </w:r>
      <w:r>
        <w:rPr>
          <w:bCs/>
          <w:color w:val="3a3a3a"/>
          <w:sz w:val="28"/>
          <w:szCs w:val="28"/>
        </w:rPr>
      </w:r>
      <w:r>
        <w:rPr>
          <w:bCs/>
          <w:color w:val="3a3a3a"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Кроме того, будет оказываться информационно-консультационная поддержка.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2025 году на поддержку субъектов малого и среднего предпринимательства в рамках муниципальной программы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 xml:space="preserve">«Раз</w:t>
      </w:r>
      <w:r>
        <w:rPr>
          <w:sz w:val="28"/>
          <w:highlight w:val="white"/>
        </w:rPr>
        <w:t xml:space="preserve">витие и поддержка субъектов малого и среднего предпринимательства Новосибирского района Новосибирской области на 2017-2025 годы»» предусмотрено 9,6 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35"/>
        <w:ind w:left="0"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left="0" w:right="0" w:firstLine="0"/>
        <w:jc w:val="center"/>
        <w:tabs>
          <w:tab w:val="left" w:pos="226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деятельность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851"/>
        <w:tabs>
          <w:tab w:val="left" w:pos="0" w:leader="none"/>
        </w:tabs>
        <w:rPr>
          <w:sz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Новосибирский </w:t>
      </w:r>
      <w:r>
        <w:rPr>
          <w:sz w:val="28"/>
          <w:szCs w:val="28"/>
          <w:highlight w:val="white"/>
          <w:lang w:eastAsia="en-US"/>
        </w:rPr>
        <w:t xml:space="preserve">район  является</w:t>
      </w:r>
      <w:r>
        <w:rPr>
          <w:sz w:val="28"/>
          <w:szCs w:val="28"/>
          <w:highlight w:val="white"/>
          <w:lang w:eastAsia="en-US"/>
        </w:rPr>
        <w:t xml:space="preserve"> лидером в рейтинге Новосибирской области по содействию развитию конкуренции и обеспечению условий для благоприятного инвестиционного климата сре</w:t>
      </w:r>
      <w:r>
        <w:rPr>
          <w:sz w:val="28"/>
          <w:szCs w:val="28"/>
          <w:highlight w:val="white"/>
          <w:lang w:eastAsia="en-US"/>
        </w:rPr>
        <w:t xml:space="preserve">ди муниципальных районов.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Привлечение инвестиций в экономику района является одной из важнейших задач администрации Новосибирского района. Рост инвестиций напрямую связан с увеличением налоговых поступлений в бюджет, созданием новых рабочих мест, с уровне</w:t>
      </w:r>
      <w:r>
        <w:rPr>
          <w:sz w:val="28"/>
          <w:szCs w:val="28"/>
          <w:highlight w:val="white"/>
          <w:lang w:eastAsia="en-US"/>
        </w:rPr>
        <w:t xml:space="preserve">м качества жизни населения в районе.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объем инвестиций в основной капитал (за счет всех источников финансирования) по всем отраслям экономики составил 69,9 млрд руб., темп роста к уровню 2023 года составит 116,4 % (индекс физического объема – 11</w:t>
      </w:r>
      <w:r>
        <w:rPr>
          <w:sz w:val="28"/>
          <w:szCs w:val="28"/>
          <w:highlight w:val="white"/>
        </w:rPr>
        <w:t xml:space="preserve">0,5 %). Темп роста инвестиций за счет бюджетных средств – 117,7 % к 2023 году (индекс объема инвестиций – 111,8 %). Доля бюджетных инвестиций в общем объеме составляет 12,3 %.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Отличительной чертой Новосибирского района в регионе можно отметить наличие успешно развивающихся промышленно-логистических парков. Практика создания парков с готовой инфраструктурой и государственной поддержкой привлекательна для резидентов из соседних ре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гионов. Сегодня на территории района действуют 7 ПЛП: ПЛП «Толмачевский», ПЛП «Восточный», Промышленный парк «Лидер», Индустриальный парк «PNK Парк Пашино», Логистический парк ПФО «Западная Сибирь», ПЛП «ЖБК»,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Экопромышленный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парк «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Экоцифра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». Получили подд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ержку Губернатора Новосибирской области еще 2 проекта: Мичуринский кластер – ООО «ДЛГ» (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Delight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group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– это собственное производство светодиодных светильников) – инвестиционный проект «Строительство индустриального парка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Light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Industrial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», ПЛП «Иня» – создание «Промышленно-логистический (индустриального) парка «Иня».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Значительное влияние на развитие эконо</w:t>
      </w:r>
      <w:r>
        <w:rPr>
          <w:sz w:val="28"/>
          <w:szCs w:val="28"/>
          <w:highlight w:val="white"/>
          <w:lang w:eastAsia="en-US"/>
        </w:rPr>
        <w:t xml:space="preserve">мики района в настоящее время оказывает деятельность одного из наиболее крупных инвестиционных проектов Новосибирской области – государственный Промышленно-логистический парк (ПЛП). На территории ПЛП осуществляют реализацию инвестиционных проектов 36 компа</w:t>
      </w:r>
      <w:r>
        <w:rPr>
          <w:sz w:val="28"/>
          <w:szCs w:val="28"/>
          <w:highlight w:val="white"/>
          <w:lang w:eastAsia="en-US"/>
        </w:rPr>
        <w:t xml:space="preserve">ний-резидентов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Кроме того, в Толмачевском сельсовете, на территории промышленно-логистического парка, планируется создание особой экономической зоны (ОЭЗ), Инвестор – ООО «Северный Парк Развитие», располагается на территориях Толмачевского сельсовета Ново</w:t>
      </w:r>
      <w:r>
        <w:rPr>
          <w:sz w:val="28"/>
          <w:szCs w:val="28"/>
          <w:highlight w:val="white"/>
          <w:lang w:eastAsia="en-US"/>
        </w:rPr>
        <w:t xml:space="preserve">сибирского района и </w:t>
      </w:r>
      <w:r>
        <w:rPr>
          <w:sz w:val="28"/>
          <w:szCs w:val="28"/>
          <w:highlight w:val="white"/>
          <w:lang w:eastAsia="en-US"/>
        </w:rPr>
        <w:t xml:space="preserve">Прокудского</w:t>
      </w:r>
      <w:r>
        <w:rPr>
          <w:sz w:val="28"/>
          <w:szCs w:val="28"/>
          <w:highlight w:val="white"/>
          <w:lang w:eastAsia="en-US"/>
        </w:rPr>
        <w:t xml:space="preserve"> сельсовета Коченевского района.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На территории Станционного сельсовета реализуется инвестиционный проект ПЛП «Восточный», направленный на создание материально-технической базы группы транспортных и экспедиторских компаний.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На сегодняшний день на территории ПЛП «Восточный» работают 7 резидентов.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Продолжается реализация промышленного парка «Лидер» на территории Верх-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Тулинского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сельсовета, где предоставлены земельные участки более 100 резидентам-промышленникам.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В Станционном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сельсовете ООО УК «А класс капитал» начаты работы по строительству индустриального парка «PNK Парк Пашино». Инвестиционным проектом предполагается создание и всей необходимой инфраструктуры для резидентов парка (арендаторов и покупателей промышленных объе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ктов), планируется к запуску в 2027 году. </w:t>
      </w:r>
      <w:r>
        <w:rPr>
          <w:color w:val="000000" w:themeColor="text1"/>
          <w:sz w:val="28"/>
          <w:szCs w:val="28"/>
          <w:highlight w:val="white"/>
        </w:rPr>
        <w:t xml:space="preserve"> Также в Станционном сельсовете продолжается строительство ООО «ПФО Западная Сибирь» логистического распределительного центра «Садовый». Предполагаемый срок ввода 2026 год.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На территории Новосибирского района актив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но развиваются такие парковые зоны, как промышленно-логистический парк «ЖБК» в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Мочищенском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сельсовете и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экопромышленный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парк «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Экоцифра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» в Верх-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Тулинском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сельсовете.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муниципальном образовании сформирован реестр из 252 инвестиционных проектов на сумму 234</w:t>
      </w:r>
      <w:r>
        <w:rPr>
          <w:sz w:val="28"/>
          <w:szCs w:val="28"/>
          <w:highlight w:val="white"/>
          <w:lang w:eastAsia="en-US"/>
        </w:rPr>
        <w:t xml:space="preserve"> млрд рублей, из которых по итогам 2024 года 76 проектов относятся к группе реализованных, 102 проекта - к группе реализуемых, 74 проекта - планируемых к реализации.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На территории Новосибирского района продолжается реализация следующих крупнейших инвести</w:t>
      </w:r>
      <w:r>
        <w:rPr>
          <w:sz w:val="28"/>
          <w:szCs w:val="28"/>
          <w:highlight w:val="white"/>
          <w:lang w:eastAsia="en-US"/>
        </w:rPr>
        <w:t xml:space="preserve">ционных проектов: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«НТТ» (Толмачевский сельсовет, ПЛП) – строительство транспортно-логистического центра «Сибирский» (современный контейнерный терминал с развитой железнодорожной инфраструктурой) (14,6 млрд руб., 250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«Евразия Сибирь» (МА</w:t>
      </w:r>
      <w:r>
        <w:rPr>
          <w:sz w:val="28"/>
          <w:szCs w:val="28"/>
          <w:highlight w:val="white"/>
          <w:lang w:eastAsia="en-US"/>
        </w:rPr>
        <w:t xml:space="preserve">РЦ) (Верх-</w:t>
      </w:r>
      <w:r>
        <w:rPr>
          <w:sz w:val="28"/>
          <w:szCs w:val="28"/>
          <w:highlight w:val="white"/>
          <w:lang w:eastAsia="en-US"/>
        </w:rPr>
        <w:t xml:space="preserve">Тулинский</w:t>
      </w:r>
      <w:r>
        <w:rPr>
          <w:sz w:val="28"/>
          <w:szCs w:val="28"/>
          <w:highlight w:val="white"/>
          <w:lang w:eastAsia="en-US"/>
        </w:rPr>
        <w:t xml:space="preserve"> сельсовет) – строительство межрегионального агропромышленного распределительного центра плодоовощной продукции (8 млрд руб., 180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ПАО «Мегафон» (Толмачевский сельсовет, ПЛП) – строительство центра обработки данных (2,1 млрд р</w:t>
      </w:r>
      <w:r>
        <w:rPr>
          <w:sz w:val="28"/>
          <w:szCs w:val="28"/>
          <w:highlight w:val="white"/>
          <w:lang w:eastAsia="en-US"/>
        </w:rPr>
        <w:t xml:space="preserve">уб., 10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 АО «Новосибирский КБК» (</w:t>
      </w:r>
      <w:r>
        <w:rPr>
          <w:sz w:val="28"/>
          <w:szCs w:val="28"/>
          <w:highlight w:val="white"/>
          <w:lang w:eastAsia="en-US"/>
        </w:rPr>
        <w:t xml:space="preserve">Кубовинский</w:t>
      </w:r>
      <w:r>
        <w:rPr>
          <w:sz w:val="28"/>
          <w:szCs w:val="28"/>
          <w:highlight w:val="white"/>
          <w:lang w:eastAsia="en-US"/>
        </w:rPr>
        <w:t xml:space="preserve"> сельсовет) – организация производства упаковки для яиц из </w:t>
      </w:r>
      <w:r>
        <w:rPr>
          <w:sz w:val="28"/>
          <w:szCs w:val="28"/>
          <w:highlight w:val="white"/>
          <w:lang w:eastAsia="en-US"/>
        </w:rPr>
        <w:t xml:space="preserve">пульперкартона</w:t>
      </w:r>
      <w:r>
        <w:rPr>
          <w:sz w:val="28"/>
          <w:szCs w:val="28"/>
          <w:highlight w:val="white"/>
          <w:lang w:eastAsia="en-US"/>
        </w:rPr>
        <w:t xml:space="preserve"> (2 млрд руб., 250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Алютех</w:t>
      </w:r>
      <w:r>
        <w:rPr>
          <w:sz w:val="28"/>
          <w:szCs w:val="28"/>
          <w:highlight w:val="white"/>
          <w:lang w:eastAsia="en-US"/>
        </w:rPr>
        <w:t xml:space="preserve">-Новосибирск» (Толмачевский сельсовет, ПЛП) – строительство производственно-логистическ</w:t>
      </w:r>
      <w:r>
        <w:rPr>
          <w:sz w:val="28"/>
          <w:szCs w:val="28"/>
          <w:highlight w:val="white"/>
          <w:lang w:eastAsia="en-US"/>
        </w:rPr>
        <w:t xml:space="preserve">ого комплекса, специализирующегося на изготовлении секционных ворот (1,7 млрд руб., 430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«Кей Поинт» (Толмачевский сельсовет, ПЛП) - центр обработки данных в г. Новосибирске (1,6 млрд руб., 20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Экоцифра</w:t>
      </w:r>
      <w:r>
        <w:rPr>
          <w:sz w:val="28"/>
          <w:szCs w:val="28"/>
          <w:highlight w:val="white"/>
          <w:lang w:eastAsia="en-US"/>
        </w:rPr>
        <w:t xml:space="preserve">» (ППК РЭО) (Верх-</w:t>
      </w:r>
      <w:r>
        <w:rPr>
          <w:sz w:val="28"/>
          <w:szCs w:val="28"/>
          <w:highlight w:val="white"/>
          <w:lang w:eastAsia="en-US"/>
        </w:rPr>
        <w:t xml:space="preserve">Тулинск</w:t>
      </w:r>
      <w:r>
        <w:rPr>
          <w:sz w:val="28"/>
          <w:szCs w:val="28"/>
          <w:highlight w:val="white"/>
          <w:lang w:eastAsia="en-US"/>
        </w:rPr>
        <w:t xml:space="preserve">ий</w:t>
      </w:r>
      <w:r>
        <w:rPr>
          <w:sz w:val="28"/>
          <w:szCs w:val="28"/>
          <w:highlight w:val="white"/>
          <w:lang w:eastAsia="en-US"/>
        </w:rPr>
        <w:t xml:space="preserve"> сельсовет) - создание инфраструктуры </w:t>
      </w:r>
      <w:r>
        <w:rPr>
          <w:sz w:val="28"/>
          <w:szCs w:val="28"/>
          <w:highlight w:val="white"/>
          <w:lang w:eastAsia="en-US"/>
        </w:rPr>
        <w:t xml:space="preserve">экопромышленного</w:t>
      </w:r>
      <w:r>
        <w:rPr>
          <w:sz w:val="28"/>
          <w:szCs w:val="28"/>
          <w:highlight w:val="white"/>
          <w:lang w:eastAsia="en-US"/>
        </w:rPr>
        <w:t xml:space="preserve"> парка для обращения со вторичными </w:t>
      </w:r>
      <w:r>
        <w:rPr>
          <w:sz w:val="28"/>
          <w:szCs w:val="28"/>
          <w:highlight w:val="white"/>
          <w:lang w:eastAsia="en-US"/>
        </w:rPr>
        <w:t xml:space="preserve">ресурсами и вторичным сырьем на территории Новосибирской области» (1 млрд руб.);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ДорХан</w:t>
      </w:r>
      <w:r>
        <w:rPr>
          <w:sz w:val="28"/>
          <w:szCs w:val="28"/>
          <w:highlight w:val="white"/>
          <w:lang w:eastAsia="en-US"/>
        </w:rPr>
        <w:t xml:space="preserve">–Новосибирск» (</w:t>
      </w:r>
      <w:r>
        <w:rPr>
          <w:sz w:val="28"/>
          <w:szCs w:val="28"/>
          <w:highlight w:val="white"/>
          <w:lang w:eastAsia="en-US"/>
        </w:rPr>
        <w:t xml:space="preserve">Криводановский</w:t>
      </w:r>
      <w:r>
        <w:rPr>
          <w:sz w:val="28"/>
          <w:szCs w:val="28"/>
          <w:highlight w:val="white"/>
          <w:lang w:eastAsia="en-US"/>
        </w:rPr>
        <w:t xml:space="preserve"> сельсовет) – строительство завода по горяче</w:t>
      </w:r>
      <w:r>
        <w:rPr>
          <w:sz w:val="28"/>
          <w:szCs w:val="28"/>
          <w:highlight w:val="white"/>
          <w:lang w:eastAsia="en-US"/>
        </w:rPr>
        <w:t xml:space="preserve">му цинкованию </w:t>
      </w:r>
      <w:r>
        <w:rPr>
          <w:sz w:val="28"/>
          <w:szCs w:val="28"/>
          <w:highlight w:val="white"/>
          <w:lang w:eastAsia="en-US"/>
        </w:rPr>
        <w:t xml:space="preserve">( 850</w:t>
      </w:r>
      <w:r>
        <w:rPr>
          <w:sz w:val="28"/>
          <w:szCs w:val="28"/>
          <w:highlight w:val="white"/>
          <w:lang w:eastAsia="en-US"/>
        </w:rPr>
        <w:t xml:space="preserve"> млн руб., 150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«ИЭК НСК» (Толмачевский сельсовет, ПЛП) – строительство производственно-логистического комплекса (600 млн руб., 200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«Мултон </w:t>
      </w:r>
      <w:r>
        <w:rPr>
          <w:sz w:val="28"/>
          <w:szCs w:val="28"/>
          <w:highlight w:val="white"/>
          <w:lang w:eastAsia="en-US"/>
        </w:rPr>
        <w:t xml:space="preserve">Партнерс</w:t>
      </w:r>
      <w:r>
        <w:rPr>
          <w:sz w:val="28"/>
          <w:szCs w:val="28"/>
          <w:highlight w:val="white"/>
          <w:lang w:eastAsia="en-US"/>
        </w:rPr>
        <w:t xml:space="preserve">» (Мичуринский сельсовет) – реконструкция завода (260 млн </w:t>
      </w:r>
      <w:r>
        <w:rPr>
          <w:sz w:val="28"/>
          <w:szCs w:val="28"/>
          <w:highlight w:val="white"/>
          <w:lang w:eastAsia="en-US"/>
        </w:rPr>
        <w:t xml:space="preserve">ру</w:t>
      </w:r>
      <w:r>
        <w:rPr>
          <w:sz w:val="28"/>
          <w:szCs w:val="28"/>
          <w:highlight w:val="white"/>
          <w:lang w:eastAsia="en-US"/>
        </w:rPr>
        <w:t xml:space="preserve">б</w:t>
      </w:r>
      <w:r>
        <w:rPr>
          <w:sz w:val="28"/>
          <w:szCs w:val="28"/>
          <w:highlight w:val="white"/>
          <w:lang w:eastAsia="en-US"/>
        </w:rPr>
        <w:t xml:space="preserve">, улучшение условий труда и увеличение объема производства).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Кроме перечисленных проектов, на территорию района заходят с масштабными инвестиционными проектами следующие инвесторы: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ООО «</w:t>
      </w:r>
      <w:r>
        <w:rPr>
          <w:sz w:val="28"/>
          <w:szCs w:val="28"/>
          <w:highlight w:val="white"/>
        </w:rPr>
        <w:t xml:space="preserve">Вайлдберриз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  <w:lang w:eastAsia="en-US"/>
        </w:rPr>
        <w:t xml:space="preserve">(Толмачевский сельсовет, ПЛП)</w:t>
      </w:r>
      <w:r>
        <w:rPr>
          <w:sz w:val="28"/>
          <w:szCs w:val="28"/>
          <w:highlight w:val="white"/>
        </w:rPr>
        <w:t xml:space="preserve"> – строительство складского распределительного комплекса.</w:t>
      </w:r>
      <w:r>
        <w:rPr>
          <w:sz w:val="28"/>
          <w:szCs w:val="28"/>
          <w:highlight w:val="white"/>
          <w:lang w:eastAsia="en-US"/>
        </w:rPr>
        <w:t xml:space="preserve"> Общая сумма инвестиций по проек</w:t>
      </w:r>
      <w:r>
        <w:rPr>
          <w:sz w:val="28"/>
          <w:szCs w:val="28"/>
          <w:highlight w:val="white"/>
          <w:lang w:eastAsia="en-US"/>
        </w:rPr>
        <w:t xml:space="preserve">ту – 10,0 млрд руб., планируемое количество создаваемых рабочих мест – 7000 чел.;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 «Тренд» (Станционный сельсовет) – инвестиционный проект «Новосибирский автозавод грузового транспорта». Общая сумма инвестиций по проекту – 19,9 млрд руб., планируемое ко</w:t>
      </w:r>
      <w:r>
        <w:rPr>
          <w:sz w:val="28"/>
          <w:szCs w:val="28"/>
          <w:highlight w:val="white"/>
          <w:lang w:eastAsia="en-US"/>
        </w:rPr>
        <w:t xml:space="preserve">личество создаваемых рабочих мест – 1970 чел.;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ООО «Сибирский Гурман» – расширение производства замороженных полуфабрикатов и замороженных хлебобулочных изделий, Верх-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Тулинский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1 540 млн руб., планируемое количество создаваемых рабочих мест – 167 чел.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0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«Хвоя» - строительство оздоровительного комплекса, Барышевский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1 204 млн руб., планируемое количество создаваемых рабочих мест – 110 чел.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i/>
          <w:iCs/>
          <w:color w:val="5b9bd5" w:themeColor="accen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ООО «Система» - инвестиционный проект «Медный Всадник», строительство </w:t>
      </w:r>
      <w:r>
        <w:rPr>
          <w:sz w:val="28"/>
          <w:szCs w:val="28"/>
          <w:highlight w:val="white"/>
          <w:lang w:eastAsia="en-US"/>
        </w:rPr>
        <w:t xml:space="preserve">пивзавода, Мичуринский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911,2 млн руб., планируемое количество создаваемых рабочих мест – 1860 чел.</w:t>
      </w:r>
      <w:r>
        <w:rPr>
          <w:sz w:val="28"/>
          <w:szCs w:val="28"/>
          <w:highlight w:val="white"/>
          <w:lang w:eastAsia="en-US"/>
        </w:rPr>
        <w:t xml:space="preserve">; </w:t>
      </w:r>
      <w:r>
        <w:rPr>
          <w:i/>
          <w:iCs/>
          <w:color w:val="5b9bd5" w:themeColor="accent1"/>
          <w:sz w:val="28"/>
          <w:szCs w:val="28"/>
          <w:highlight w:val="white"/>
        </w:rPr>
      </w:r>
      <w:r>
        <w:rPr>
          <w:i/>
          <w:iCs/>
          <w:color w:val="5b9bd5" w:themeColor="accen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СтройТехнологияКонстант</w:t>
      </w:r>
      <w:r>
        <w:rPr>
          <w:sz w:val="28"/>
          <w:szCs w:val="28"/>
          <w:highlight w:val="white"/>
          <w:lang w:eastAsia="en-US"/>
        </w:rPr>
        <w:t xml:space="preserve">» </w:t>
      </w:r>
      <w:r>
        <w:rPr>
          <w:sz w:val="28"/>
          <w:szCs w:val="28"/>
          <w:highlight w:val="white"/>
          <w:lang w:eastAsia="en-US"/>
        </w:rPr>
        <w:t xml:space="preserve">– </w:t>
      </w:r>
      <w:r>
        <w:rPr>
          <w:bCs/>
          <w:sz w:val="28"/>
          <w:szCs w:val="28"/>
          <w:highlight w:val="white"/>
        </w:rPr>
        <w:t xml:space="preserve"> инвестиционный</w:t>
      </w:r>
      <w:r>
        <w:rPr>
          <w:bCs/>
          <w:sz w:val="28"/>
          <w:szCs w:val="28"/>
          <w:highlight w:val="white"/>
        </w:rPr>
        <w:t xml:space="preserve"> проект </w:t>
      </w:r>
      <w:r>
        <w:rPr>
          <w:sz w:val="28"/>
          <w:szCs w:val="28"/>
          <w:highlight w:val="white"/>
        </w:rPr>
        <w:t xml:space="preserve">«Сибирский завод горячего цинкования и металлоконстру</w:t>
      </w:r>
      <w:r>
        <w:rPr>
          <w:sz w:val="28"/>
          <w:szCs w:val="28"/>
          <w:highlight w:val="white"/>
        </w:rPr>
        <w:t xml:space="preserve">кций»</w:t>
      </w:r>
      <w:r>
        <w:rPr>
          <w:sz w:val="28"/>
          <w:szCs w:val="28"/>
          <w:highlight w:val="white"/>
          <w:lang w:eastAsia="en-US"/>
        </w:rPr>
        <w:t xml:space="preserve">. Общая сумма инвестиций – 700 млн руб., планируемое количество создаваемых рабочих мест – 120 чел.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Коллизей</w:t>
      </w:r>
      <w:r>
        <w:rPr>
          <w:sz w:val="28"/>
          <w:szCs w:val="28"/>
          <w:highlight w:val="white"/>
          <w:lang w:eastAsia="en-US"/>
        </w:rPr>
        <w:t xml:space="preserve"> Сибстрой» – организация производства бетонных изделий, Станционный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630 млн руб., планируе</w:t>
      </w:r>
      <w:r>
        <w:rPr>
          <w:sz w:val="28"/>
          <w:szCs w:val="28"/>
          <w:highlight w:val="white"/>
          <w:lang w:eastAsia="en-US"/>
        </w:rPr>
        <w:t xml:space="preserve">мое количество создаваемых рабочих мест – 135 чел.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отчетном году продолжена работа Совета директоров и Аграрного Совета при Главе Новосибирского района. Всего за год </w:t>
      </w:r>
      <w:r>
        <w:rPr>
          <w:sz w:val="28"/>
          <w:szCs w:val="28"/>
          <w:highlight w:val="white"/>
          <w:lang w:eastAsia="en-US"/>
        </w:rPr>
        <w:t xml:space="preserve">состоялось 6</w:t>
      </w:r>
      <w:r>
        <w:rPr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заседаний Советов , где рассматривались вопросы о перспективах развития пре</w:t>
      </w:r>
      <w:r>
        <w:rPr>
          <w:sz w:val="28"/>
          <w:szCs w:val="28"/>
          <w:highlight w:val="white"/>
          <w:lang w:eastAsia="en-US"/>
        </w:rPr>
        <w:t xml:space="preserve">дприятий и возможности взаимодействия между муниципалитетом и бизнесом, о трудоустройстве несовершеннолетних в летний период, о кадровых проблемах на предприятиях, об участии в спортивной жизни, о создании благоприятной конкурентной среды и о поддержки вое</w:t>
      </w:r>
      <w:r>
        <w:rPr>
          <w:sz w:val="28"/>
          <w:szCs w:val="28"/>
          <w:highlight w:val="white"/>
          <w:lang w:eastAsia="en-US"/>
        </w:rPr>
        <w:t xml:space="preserve">нных, участвующих в СВО, о патриотическом воспитании подрастающего поколения, формировании бюджета на социальные проекты.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i/>
          <w:iCs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Также на заседаниях были рассмотрены вопросы о мерах государственной поддержки для предприятий в современных экономических условиях и </w:t>
      </w:r>
      <w:r>
        <w:rPr>
          <w:sz w:val="28"/>
          <w:szCs w:val="28"/>
          <w:highlight w:val="white"/>
          <w:lang w:eastAsia="en-US"/>
        </w:rPr>
        <w:t xml:space="preserve">о </w:t>
      </w:r>
      <w:r>
        <w:rPr>
          <w:sz w:val="28"/>
          <w:szCs w:val="28"/>
          <w:highlight w:val="white"/>
          <w:lang w:eastAsia="en-US"/>
        </w:rPr>
        <w:t xml:space="preserve">налоговых льготах, с приглашением представителей ИФНС и Министерства промышленности и торговли Новосибирской области.</w:t>
      </w:r>
      <w:r>
        <w:rPr>
          <w:i/>
          <w:iCs/>
          <w:sz w:val="28"/>
          <w:szCs w:val="28"/>
          <w:highlight w:val="white"/>
        </w:rPr>
      </w:r>
      <w:r>
        <w:rPr>
          <w:i/>
          <w:iCs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 Продолжено взаимодейств</w:t>
      </w:r>
      <w:r>
        <w:rPr>
          <w:sz w:val="28"/>
          <w:szCs w:val="28"/>
          <w:highlight w:val="white"/>
          <w:lang w:eastAsia="en-US"/>
        </w:rPr>
        <w:t xml:space="preserve">ие с АО «Корпорация развития Новосибирской области» (ранее – АО «АИР») и АО «Управляющая компания «Промышленно-логистический парк» по дальнейшему развитию промышленно-логистических парков с целью привлечения инвестиций на территорию Новосибирского района.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Несмотря на все сложности с логистикой из-за санкций, предприятиям района удается расширить рынки сбыта продукции. Трудности возникали с резко возросшей нагрузкой на транспортную инфраструктуру из-за переориентации торговых потоков.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Для преодоления нагруз</w:t>
      </w:r>
      <w:r>
        <w:rPr>
          <w:sz w:val="28"/>
          <w:szCs w:val="28"/>
          <w:highlight w:val="white"/>
          <w:lang w:eastAsia="en-US"/>
        </w:rPr>
        <w:t xml:space="preserve">ки организована совместная работа по координации транспортных потоков между органами государственной и муниципальной власти с основными логистическими операторами. Также, для решения данного вопроса, на территории района частными инвесторами создаются тран</w:t>
      </w:r>
      <w:r>
        <w:rPr>
          <w:sz w:val="28"/>
          <w:szCs w:val="28"/>
          <w:highlight w:val="white"/>
          <w:lang w:eastAsia="en-US"/>
        </w:rPr>
        <w:t xml:space="preserve">спортно-логистические терминалы, позволяющие задействовать различные способы перевозки грузов.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left="0" w:right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Задачи сферы в планируемом периоде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поддержание имиджа Новосибирского района как инвестиционно-привлекательного района инновационного развития;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направление инвестиционной политики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на обеспечение положительной динамики экономического развития путем создания благоприятного инвестиционного климата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привлечение инвесторов на территорию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активизация инвестиционных процессов за счет развития механизмов стимулирования частных инвестиций;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создание условий для размещения новых производств за счет формирования площадок и их инфраструктурного обустройства;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привлечение средств федерального, областного бюджетов и государственных институтов развития, коммерческих структур на реализацию проектов комплексного развития и создания современной инфраструктуры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b/>
          <w:i/>
          <w:sz w:val="28"/>
        </w:rPr>
      </w:pPr>
      <w:r>
        <w:rPr>
          <w:b/>
          <w:i/>
          <w:sz w:val="28"/>
        </w:rPr>
      </w:r>
      <w:r>
        <w:rPr>
          <w:b/>
          <w:i/>
          <w:sz w:val="28"/>
        </w:rPr>
      </w:r>
      <w:r>
        <w:rPr>
          <w:b/>
          <w:i/>
          <w:sz w:val="28"/>
        </w:rPr>
      </w:r>
    </w:p>
    <w:p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Земельные отношения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rPr>
          <w:sz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повышения эффективности использования земельных ресурсов на территории Новосибирского района создана Комиссия по вопросам земельных отношений Новосибирского района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Комиссией по вопросам земельных отношений администрации Новосибирского района в 2024 году рассмотрены </w:t>
      </w:r>
      <w:r>
        <w:rPr>
          <w:sz w:val="28"/>
          <w:szCs w:val="28"/>
          <w:highlight w:val="white"/>
        </w:rPr>
        <w:t xml:space="preserve">следующие </w:t>
      </w:r>
      <w:r>
        <w:rPr>
          <w:sz w:val="28"/>
          <w:szCs w:val="28"/>
          <w:highlight w:val="white"/>
        </w:rPr>
        <w:t xml:space="preserve">вопросы: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по организации и проведению аукциона на право заключения договора аренды в отношении 1 земельного участка площадью 2 га в Боровском с/с для реализации инвестиционного проекта по строительству спортивной базы;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по предоставлению 28 земельных участков для индивидуального жилищного строительства на общих основаниях, в рамках ст.39.18 Земельного кодекса Российской Федерации;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по выдаче разрешения на использование МКУ Социально-культурного объединения «</w:t>
      </w:r>
      <w:r>
        <w:rPr>
          <w:sz w:val="28"/>
          <w:szCs w:val="28"/>
          <w:highlight w:val="white"/>
        </w:rPr>
        <w:t xml:space="preserve">Боровское</w:t>
      </w:r>
      <w:r>
        <w:rPr>
          <w:sz w:val="28"/>
          <w:szCs w:val="28"/>
          <w:highlight w:val="white"/>
        </w:rPr>
        <w:t xml:space="preserve">» в отношении земельного участка площадью 4 га в Боровском с/с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целью развития юнармейского военно-патриотического клуба «Богатырь»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о соответствии требованиям к инженерной инфраструктуре земельных участков, планируемых к предоставлению департаментом имущества и земельных отношений Новосибирской области льготной категории граждан для индивидуального жилищного строительства.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Особое внимание</w:t>
      </w:r>
      <w:r>
        <w:rPr>
          <w:sz w:val="28"/>
          <w:szCs w:val="28"/>
          <w:highlight w:val="white"/>
        </w:rPr>
        <w:t xml:space="preserve"> уделено </w:t>
      </w:r>
      <w:r>
        <w:rPr>
          <w:sz w:val="28"/>
          <w:szCs w:val="28"/>
        </w:rPr>
        <w:t xml:space="preserve">урегулированию проблем по обеспечению земельными участками льготной категории граждан. </w:t>
      </w:r>
      <w:r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расширенного заседания комиссии с привле</w:t>
      </w:r>
      <w:r>
        <w:rPr>
          <w:sz w:val="28"/>
          <w:szCs w:val="28"/>
        </w:rPr>
        <w:t xml:space="preserve">чением представителей Министерства строительства Новосибирской области, Департамента имущества и земельных отношений Новосибирской области, депутатов Законодательного собрания Новосибирской области и прокуратуры Новосибирского района Новосибирской области </w:t>
      </w:r>
      <w:r>
        <w:rPr>
          <w:sz w:val="28"/>
          <w:szCs w:val="28"/>
        </w:rPr>
        <w:t xml:space="preserve">вынесены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вопросы</w:t>
      </w:r>
      <w:r>
        <w:rPr>
          <w:sz w:val="28"/>
          <w:szCs w:val="28"/>
        </w:rPr>
        <w:t xml:space="preserve"> о проведении работ по инвентаризации муниципальной собственности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состав которой включены 1739 земельных участков общей площадью 13847</w:t>
      </w:r>
      <w:r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и выявлению территорий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пригодных для</w:t>
      </w:r>
      <w:r>
        <w:rPr>
          <w:sz w:val="28"/>
          <w:szCs w:val="28"/>
        </w:rPr>
        <w:t xml:space="preserve"> предоставления льготной категории граждан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Общая площадь таких земель составила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га,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которых</w:t>
      </w:r>
      <w:r>
        <w:rPr>
          <w:sz w:val="28"/>
          <w:szCs w:val="28"/>
        </w:rPr>
        <w:t xml:space="preserve"> планируется образовать ориентировочно 13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земельных участков для ведения садоводства из них</w:t>
      </w:r>
      <w:r>
        <w:rPr>
          <w:sz w:val="28"/>
          <w:szCs w:val="28"/>
        </w:rPr>
        <w:t xml:space="preserve">: 474 </w:t>
      </w:r>
      <w:r>
        <w:rPr>
          <w:sz w:val="28"/>
          <w:szCs w:val="28"/>
        </w:rPr>
        <w:t xml:space="preserve">земельных участков расположены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Барышевском</w:t>
      </w:r>
      <w:r>
        <w:rPr>
          <w:sz w:val="28"/>
          <w:szCs w:val="28"/>
        </w:rPr>
        <w:t xml:space="preserve"> с/с</w:t>
      </w:r>
      <w:r>
        <w:rPr>
          <w:sz w:val="28"/>
          <w:szCs w:val="28"/>
        </w:rPr>
        <w:t xml:space="preserve"> (площадь 47 га), </w:t>
      </w:r>
      <w:r>
        <w:rPr>
          <w:sz w:val="28"/>
          <w:szCs w:val="28"/>
        </w:rPr>
        <w:t xml:space="preserve">222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Боро</w:t>
      </w:r>
      <w:r>
        <w:rPr>
          <w:sz w:val="28"/>
          <w:szCs w:val="28"/>
        </w:rPr>
        <w:t xml:space="preserve">вском с/с (площадь 22 га), 577 земельных участков в Березовском с/с (площадь </w:t>
      </w:r>
      <w:r>
        <w:rPr>
          <w:sz w:val="28"/>
          <w:szCs w:val="28"/>
        </w:rPr>
        <w:t xml:space="preserve">58 га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1990 земельных участков в </w:t>
      </w:r>
      <w:r>
        <w:rPr>
          <w:sz w:val="28"/>
          <w:szCs w:val="28"/>
        </w:rPr>
        <w:t xml:space="preserve">Верх-</w:t>
      </w:r>
      <w:r>
        <w:rPr>
          <w:sz w:val="28"/>
          <w:szCs w:val="28"/>
        </w:rPr>
        <w:t xml:space="preserve">Тулинском</w:t>
      </w:r>
      <w:r>
        <w:rPr>
          <w:sz w:val="28"/>
          <w:szCs w:val="28"/>
        </w:rPr>
        <w:t xml:space="preserve"> с/с (площадь </w:t>
      </w:r>
      <w:r>
        <w:rPr>
          <w:sz w:val="28"/>
          <w:szCs w:val="28"/>
        </w:rPr>
        <w:t xml:space="preserve">199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га),</w:t>
      </w:r>
      <w:r>
        <w:rPr>
          <w:sz w:val="28"/>
          <w:szCs w:val="28"/>
        </w:rPr>
        <w:t xml:space="preserve"> 325</w:t>
      </w:r>
      <w:r>
        <w:t xml:space="preserve"> </w:t>
      </w:r>
      <w:r>
        <w:rPr>
          <w:sz w:val="28"/>
          <w:szCs w:val="28"/>
        </w:rPr>
        <w:t xml:space="preserve">земельных участков в </w:t>
      </w:r>
      <w:r>
        <w:rPr>
          <w:sz w:val="28"/>
          <w:szCs w:val="28"/>
        </w:rPr>
        <w:t xml:space="preserve">Каменском с/с (площадь 33</w:t>
      </w:r>
      <w:r>
        <w:rPr>
          <w:sz w:val="28"/>
          <w:szCs w:val="28"/>
        </w:rPr>
        <w:t xml:space="preserve"> га),</w:t>
      </w:r>
      <w:r>
        <w:rPr>
          <w:sz w:val="28"/>
          <w:szCs w:val="28"/>
        </w:rPr>
        <w:t xml:space="preserve"> 446</w:t>
      </w:r>
      <w:r>
        <w:t xml:space="preserve"> </w:t>
      </w:r>
      <w:r>
        <w:rPr>
          <w:sz w:val="28"/>
          <w:szCs w:val="28"/>
        </w:rPr>
        <w:t xml:space="preserve">земельных участков в </w:t>
      </w:r>
      <w:r>
        <w:rPr>
          <w:sz w:val="28"/>
          <w:szCs w:val="28"/>
        </w:rPr>
        <w:t xml:space="preserve">Кудряшовском</w:t>
      </w:r>
      <w:r>
        <w:rPr>
          <w:sz w:val="28"/>
          <w:szCs w:val="28"/>
        </w:rPr>
        <w:t xml:space="preserve"> с/с (площадь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га), 3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земельных участков в </w:t>
      </w:r>
      <w:r>
        <w:rPr>
          <w:sz w:val="28"/>
          <w:szCs w:val="28"/>
        </w:rPr>
        <w:t xml:space="preserve">Кубовинском</w:t>
      </w:r>
      <w:r>
        <w:rPr>
          <w:sz w:val="28"/>
          <w:szCs w:val="28"/>
        </w:rPr>
        <w:t xml:space="preserve"> с/с (площадь 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87</w:t>
      </w:r>
      <w:r>
        <w:rPr>
          <w:sz w:val="28"/>
          <w:szCs w:val="28"/>
        </w:rPr>
        <w:t xml:space="preserve">3 земельных участков в </w:t>
      </w:r>
      <w:r>
        <w:rPr>
          <w:sz w:val="28"/>
          <w:szCs w:val="28"/>
        </w:rPr>
        <w:t xml:space="preserve">Новолуговском</w:t>
      </w:r>
      <w:r>
        <w:rPr>
          <w:sz w:val="28"/>
          <w:szCs w:val="28"/>
        </w:rPr>
        <w:t xml:space="preserve"> с/с (площадь </w:t>
      </w:r>
      <w:r>
        <w:rPr>
          <w:sz w:val="28"/>
          <w:szCs w:val="28"/>
        </w:rPr>
        <w:t xml:space="preserve">8,</w:t>
      </w:r>
      <w:r>
        <w:rPr>
          <w:sz w:val="28"/>
          <w:szCs w:val="28"/>
        </w:rPr>
        <w:t xml:space="preserve">6 га), 560 земельных участков в </w:t>
      </w:r>
      <w:r>
        <w:rPr>
          <w:sz w:val="28"/>
          <w:szCs w:val="28"/>
        </w:rPr>
        <w:t xml:space="preserve">Плотниковском</w:t>
      </w:r>
      <w:r>
        <w:rPr>
          <w:sz w:val="28"/>
          <w:szCs w:val="28"/>
        </w:rPr>
        <w:t xml:space="preserve"> с/с (площадь </w:t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 га),</w:t>
      </w:r>
      <w:r>
        <w:rPr>
          <w:sz w:val="28"/>
          <w:szCs w:val="28"/>
        </w:rPr>
        <w:t xml:space="preserve"> 8036 </w:t>
      </w:r>
      <w:r>
        <w:rPr>
          <w:sz w:val="28"/>
          <w:szCs w:val="28"/>
        </w:rPr>
        <w:t xml:space="preserve">земельных участков в </w:t>
      </w:r>
      <w:r>
        <w:rPr>
          <w:sz w:val="28"/>
          <w:szCs w:val="28"/>
        </w:rPr>
        <w:t xml:space="preserve">Ярковском</w:t>
      </w:r>
      <w:r>
        <w:rPr>
          <w:sz w:val="28"/>
          <w:szCs w:val="28"/>
        </w:rPr>
        <w:t xml:space="preserve"> с/с (площадь </w:t>
      </w:r>
      <w:r>
        <w:rPr>
          <w:sz w:val="28"/>
          <w:szCs w:val="28"/>
        </w:rPr>
        <w:t xml:space="preserve">830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этом из </w:t>
      </w:r>
      <w:r>
        <w:rPr>
          <w:sz w:val="28"/>
          <w:szCs w:val="28"/>
        </w:rPr>
        <w:t xml:space="preserve">общего числа </w:t>
      </w:r>
      <w:r>
        <w:rPr>
          <w:sz w:val="28"/>
          <w:szCs w:val="28"/>
        </w:rPr>
        <w:t xml:space="preserve">выбранных территорий</w:t>
      </w:r>
      <w:r>
        <w:rPr>
          <w:sz w:val="28"/>
          <w:szCs w:val="28"/>
        </w:rPr>
        <w:t xml:space="preserve"> лишь 897 земельных участков отвечают требованиям градостроительного законодательства.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большей части территорий необходимо проведение работ по внесению изменений в правила землепользования и застройки и генеральный план с целью дальнейшего образования земельных участков и предоставления льготной категории граждан.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Также на комиссии рассмотрен вопрос о </w:t>
      </w:r>
      <w:r>
        <w:rPr>
          <w:sz w:val="28"/>
          <w:szCs w:val="28"/>
        </w:rPr>
        <w:t xml:space="preserve">предоставлении </w:t>
      </w:r>
      <w:r>
        <w:rPr>
          <w:sz w:val="28"/>
          <w:szCs w:val="28"/>
          <w:highlight w:val="white"/>
        </w:rPr>
        <w:t xml:space="preserve">20 земельных участков льготной категории граждан для индивидуального жилищного строительства в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.Н</w:t>
      </w:r>
      <w:r>
        <w:rPr>
          <w:sz w:val="28"/>
          <w:szCs w:val="28"/>
          <w:highlight w:val="white"/>
        </w:rPr>
        <w:t xml:space="preserve">овоозерный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Толмаческого</w:t>
      </w:r>
      <w:r>
        <w:rPr>
          <w:sz w:val="28"/>
          <w:szCs w:val="28"/>
          <w:highlight w:val="white"/>
        </w:rPr>
        <w:t xml:space="preserve"> сельсовета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Принятое </w:t>
      </w:r>
      <w:r>
        <w:rPr>
          <w:sz w:val="28"/>
          <w:szCs w:val="28"/>
        </w:rPr>
        <w:t xml:space="preserve">решение член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комиссии позволит решить проблему очерёдности </w:t>
      </w:r>
      <w:r>
        <w:rPr>
          <w:sz w:val="28"/>
          <w:szCs w:val="28"/>
        </w:rPr>
        <w:t xml:space="preserve">льготной</w:t>
      </w:r>
      <w:r>
        <w:rPr>
          <w:sz w:val="28"/>
          <w:szCs w:val="28"/>
        </w:rPr>
        <w:t xml:space="preserve"> категории населения.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этом направлении </w:t>
      </w:r>
      <w:r>
        <w:rPr>
          <w:sz w:val="28"/>
          <w:szCs w:val="28"/>
        </w:rPr>
        <w:t xml:space="preserve">будет продолжена в 2025 году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частности путем разработки графиков формирования земельных участков, находящихся в государственной и муниципальной собственности, для дальнейшего их предоставления льготным категориям граждан в собственность бесплатно на территории Новосибирской области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исполнения 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Губернатора Новосибирской области от 21.11.2024 №203-р</w:t>
      </w:r>
      <w:r>
        <w:rPr>
          <w:sz w:val="28"/>
          <w:szCs w:val="28"/>
        </w:rPr>
        <w:t xml:space="preserve"> «О создании рабочей группы»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Хочется отметить, что в</w:t>
      </w:r>
      <w:r>
        <w:rPr>
          <w:sz w:val="28"/>
          <w:szCs w:val="28"/>
          <w:highlight w:val="white"/>
        </w:rPr>
        <w:t xml:space="preserve"> отчетном году в администрацию района поступило </w:t>
      </w:r>
      <w:r>
        <w:rPr>
          <w:sz w:val="28"/>
          <w:szCs w:val="28"/>
          <w:highlight w:val="white"/>
        </w:rPr>
        <w:t xml:space="preserve">5930</w:t>
      </w:r>
      <w:r>
        <w:rPr>
          <w:sz w:val="28"/>
          <w:szCs w:val="28"/>
          <w:highlight w:val="white"/>
        </w:rPr>
        <w:t xml:space="preserve"> заявлени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граждан о постановке на учет в целях предоставления земельного участка в собственность бесплатно.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отношении </w:t>
      </w:r>
      <w:r>
        <w:rPr>
          <w:sz w:val="28"/>
          <w:szCs w:val="28"/>
          <w:highlight w:val="white"/>
        </w:rPr>
        <w:t xml:space="preserve">3469</w:t>
      </w:r>
      <w:r>
        <w:rPr>
          <w:sz w:val="28"/>
          <w:szCs w:val="28"/>
          <w:highlight w:val="white"/>
        </w:rPr>
        <w:t xml:space="preserve"> граждан, </w:t>
      </w:r>
      <w:r>
        <w:rPr>
          <w:sz w:val="28"/>
          <w:szCs w:val="28"/>
          <w:highlight w:val="white"/>
        </w:rPr>
        <w:t xml:space="preserve">имеющих право на предоставление земельного участка в собственность бесплатно, принято решение о постановке на учет (в 2023г. - 663 чел.). Общее количество граждан, имеющих право на предоставление земельного участка в собственность бесплатно, составляет 11 </w:t>
      </w: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66</w:t>
      </w:r>
      <w:r>
        <w:rPr>
          <w:sz w:val="28"/>
          <w:szCs w:val="28"/>
          <w:highlight w:val="white"/>
        </w:rPr>
        <w:t xml:space="preserve"> человек.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2024 год льготной категории граждан предоставлено – 50 земельных участков для ведения </w:t>
      </w:r>
      <w:r>
        <w:rPr>
          <w:sz w:val="28"/>
          <w:szCs w:val="28"/>
        </w:rPr>
        <w:t xml:space="preserve">садоводства</w:t>
      </w:r>
      <w:r>
        <w:rPr>
          <w:sz w:val="28"/>
          <w:szCs w:val="28"/>
        </w:rPr>
        <w:t xml:space="preserve">, из них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42 земельных участка предоставлено членам семей лиц, погибших в ходе участия в специальной военной операции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8 земельных участков инвалидам</w:t>
      </w:r>
      <w:r>
        <w:rPr>
          <w:sz w:val="28"/>
          <w:szCs w:val="28"/>
        </w:rPr>
        <w:t xml:space="preserve">. Также предоставлено 6</w:t>
      </w:r>
      <w:r>
        <w:rPr>
          <w:sz w:val="28"/>
          <w:szCs w:val="28"/>
        </w:rPr>
        <w:t xml:space="preserve"> земельных участк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для индивидуального жилищного строительства</w:t>
      </w:r>
      <w:r>
        <w:rPr>
          <w:sz w:val="28"/>
          <w:szCs w:val="28"/>
        </w:rPr>
        <w:t xml:space="preserve">, право собственности на которые на сегодняшний день зарегистрировано, </w:t>
      </w:r>
      <w:bookmarkStart w:id="0" w:name="undefined"/>
      <w:r/>
      <w:bookmarkEnd w:id="0"/>
      <w:r>
        <w:rPr>
          <w:sz w:val="28"/>
          <w:szCs w:val="28"/>
        </w:rPr>
        <w:t xml:space="preserve">14 граждан </w:t>
      </w:r>
      <w:r>
        <w:rPr>
          <w:sz w:val="28"/>
          <w:szCs w:val="28"/>
        </w:rPr>
        <w:t xml:space="preserve">уведомлены </w:t>
      </w:r>
      <w:r>
        <w:rPr>
          <w:sz w:val="28"/>
          <w:szCs w:val="28"/>
        </w:rPr>
        <w:t xml:space="preserve">о необходимости представления заявления о предоставлении земельного участка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индивидуального жилищного строительства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качестве </w:t>
      </w:r>
      <w:r>
        <w:rPr>
          <w:color w:val="000000" w:themeColor="text1"/>
          <w:sz w:val="28"/>
          <w:szCs w:val="28"/>
          <w:highlight w:val="white"/>
        </w:rPr>
        <w:t xml:space="preserve">приоритетной задачи остается планирование территорий поселений, определение земельных участков для размещения социальных объектов. Продолжаются работы по подготовке земельных участков для строительства фельдшерско-акушерских пунктов и амбулаторий в рамках </w:t>
      </w:r>
      <w:r>
        <w:rPr>
          <w:color w:val="000000" w:themeColor="text1"/>
          <w:sz w:val="28"/>
          <w:szCs w:val="28"/>
          <w:highlight w:val="white"/>
        </w:rPr>
        <w:t xml:space="preserve">реализации программы модернизации первичного звена здравоохранения Новосибирской области</w:t>
      </w:r>
      <w:r>
        <w:rPr>
          <w:color w:val="000000" w:themeColor="text1"/>
          <w:sz w:val="28"/>
          <w:szCs w:val="28"/>
          <w:highlight w:val="white"/>
        </w:rPr>
        <w:t xml:space="preserve"> на 2021-2025 годы. </w:t>
      </w:r>
      <w:r>
        <w:rPr>
          <w:color w:val="000000" w:themeColor="text1"/>
          <w:sz w:val="28"/>
          <w:szCs w:val="28"/>
          <w:highlight w:val="white"/>
        </w:rPr>
        <w:t xml:space="preserve">Администрацией совместно со специалистами прое</w:t>
      </w:r>
      <w:r>
        <w:rPr>
          <w:color w:val="000000" w:themeColor="text1"/>
          <w:sz w:val="28"/>
          <w:szCs w:val="28"/>
          <w:highlight w:val="white"/>
        </w:rPr>
        <w:t xml:space="preserve">ктного бюро ГКУ Новосибирской области «УКС», главами поселений, при непосредственном контроле и участии руководителей Государственных бюджетных учреждений здравоохранения Новосибирской области обеспечен подбор земельных участков, проведение в отношении них</w:t>
      </w:r>
      <w:r>
        <w:rPr>
          <w:color w:val="000000" w:themeColor="text1"/>
          <w:sz w:val="28"/>
          <w:szCs w:val="28"/>
          <w:highlight w:val="white"/>
        </w:rPr>
        <w:t xml:space="preserve"> кадастровых работ, постановка на государственный кадастровый учет, подготовка правоустанавливающих документов, регистрация права постоянного (бессрочного) пользования за учреждениями здравоохранения, регистрация права собственности Новосибирской области.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2024 году сформированы и предоставлены земельные участки для строительства спортивных объектов в 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.Я</w:t>
      </w:r>
      <w:r>
        <w:rPr>
          <w:color w:val="000000" w:themeColor="text1"/>
          <w:sz w:val="28"/>
          <w:szCs w:val="28"/>
          <w:highlight w:val="white"/>
        </w:rPr>
        <w:t xml:space="preserve">рково</w:t>
      </w:r>
      <w:r>
        <w:rPr>
          <w:color w:val="000000" w:themeColor="text1"/>
          <w:sz w:val="28"/>
          <w:szCs w:val="28"/>
          <w:highlight w:val="white"/>
        </w:rPr>
        <w:t xml:space="preserve"> и в </w:t>
      </w:r>
      <w:r>
        <w:rPr>
          <w:color w:val="000000" w:themeColor="text1"/>
          <w:sz w:val="28"/>
          <w:szCs w:val="28"/>
          <w:highlight w:val="white"/>
        </w:rPr>
        <w:t xml:space="preserve">п.Садовый</w:t>
      </w:r>
      <w:r>
        <w:rPr>
          <w:color w:val="000000" w:themeColor="text1"/>
          <w:sz w:val="28"/>
          <w:szCs w:val="28"/>
          <w:highlight w:val="white"/>
        </w:rPr>
        <w:t xml:space="preserve">, для объектов дошкольного, начального и среднего общего образования в </w:t>
      </w:r>
      <w:r>
        <w:rPr>
          <w:color w:val="000000" w:themeColor="text1"/>
          <w:sz w:val="28"/>
          <w:szCs w:val="28"/>
          <w:highlight w:val="white"/>
        </w:rPr>
        <w:t xml:space="preserve">с.Красноглинное</w:t>
      </w:r>
      <w:r>
        <w:rPr>
          <w:color w:val="000000" w:themeColor="text1"/>
          <w:sz w:val="28"/>
          <w:szCs w:val="28"/>
          <w:highlight w:val="white"/>
        </w:rPr>
        <w:t xml:space="preserve">, для врачебной амбулатории в </w:t>
      </w:r>
      <w:r>
        <w:rPr>
          <w:color w:val="000000" w:themeColor="text1"/>
          <w:sz w:val="28"/>
          <w:szCs w:val="28"/>
          <w:highlight w:val="white"/>
        </w:rPr>
        <w:t xml:space="preserve">с.Плотниково</w:t>
      </w:r>
      <w:r>
        <w:rPr>
          <w:color w:val="000000" w:themeColor="text1"/>
          <w:sz w:val="28"/>
          <w:szCs w:val="28"/>
          <w:highlight w:val="white"/>
        </w:rPr>
        <w:t xml:space="preserve">, для Дома культуры и объекта начального и среднего общего образования в </w:t>
      </w:r>
      <w:r>
        <w:rPr>
          <w:color w:val="000000" w:themeColor="text1"/>
          <w:sz w:val="28"/>
          <w:szCs w:val="28"/>
          <w:highlight w:val="white"/>
        </w:rPr>
        <w:t xml:space="preserve">п.Ложок</w:t>
      </w:r>
      <w:r>
        <w:rPr>
          <w:color w:val="000000" w:themeColor="text1"/>
          <w:sz w:val="28"/>
          <w:szCs w:val="28"/>
          <w:highlight w:val="white"/>
        </w:rPr>
        <w:t xml:space="preserve">. Также ведутся работы по формированию земельного участка для размещения врачебной амбулатории в 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.Р</w:t>
      </w:r>
      <w:r>
        <w:rPr>
          <w:color w:val="000000" w:themeColor="text1"/>
          <w:sz w:val="28"/>
          <w:szCs w:val="28"/>
          <w:highlight w:val="white"/>
        </w:rPr>
        <w:t xml:space="preserve">аздольное</w:t>
      </w:r>
      <w:r>
        <w:rPr>
          <w:color w:val="000000" w:themeColor="text1"/>
          <w:sz w:val="28"/>
          <w:szCs w:val="28"/>
          <w:highlight w:val="white"/>
        </w:rPr>
        <w:t xml:space="preserve">, для строительства объектов дошкольного, начального и среднего общего образования в </w:t>
      </w:r>
      <w:r>
        <w:rPr>
          <w:color w:val="000000" w:themeColor="text1"/>
          <w:sz w:val="28"/>
          <w:szCs w:val="28"/>
          <w:highlight w:val="white"/>
        </w:rPr>
        <w:t xml:space="preserve">п.Садовый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Cs/>
          <w:i/>
          <w:sz w:val="28"/>
          <w:szCs w:val="28"/>
          <w:highlight w:val="none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  <w:r>
        <w:rPr>
          <w:bCs/>
          <w:i/>
          <w:sz w:val="28"/>
          <w:szCs w:val="28"/>
          <w:highlight w:val="none"/>
        </w:rPr>
      </w:r>
    </w:p>
    <w:p>
      <w:pPr>
        <w:rPr>
          <w:rFonts w:eastAsia="Calibri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color w:val="000000"/>
          <w:sz w:val="28"/>
          <w:szCs w:val="28"/>
          <w14:ligatures w14:val="none"/>
        </w:rPr>
        <w:t xml:space="preserve">Основной задачей в планируемом периоде будет 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с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опровождение инвесторов от предоставления земельных участков до получения системной поддержки в рамках организованной рабочей группы, о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беспечение 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индивидуального подхода с возможным применением нескольких механизмов в зависимости от инвестиционного проекта.</w:t>
      </w:r>
      <w:r>
        <w:rPr>
          <w:rFonts w:eastAsia="Calibri"/>
          <w:color w:val="000000"/>
          <w:sz w:val="28"/>
          <w:szCs w:val="28"/>
          <w14:ligatures w14:val="none"/>
        </w:rPr>
      </w:r>
      <w:r>
        <w:rPr>
          <w:rFonts w:eastAsia="Calibri"/>
          <w:color w:val="000000"/>
          <w:sz w:val="28"/>
          <w:szCs w:val="28"/>
          <w14:ligatures w14:val="none"/>
        </w:rPr>
      </w:r>
      <w:r>
        <w:rPr>
          <w:rFonts w:eastAsia="Calibri"/>
          <w:color w:val="000000"/>
          <w:sz w:val="28"/>
          <w:szCs w:val="28"/>
          <w14:ligatures w14:val="none"/>
        </w:rPr>
      </w:r>
    </w:p>
    <w:p>
      <w:pPr>
        <w:rPr>
          <w:rFonts w:eastAsia="Calibri"/>
          <w:color w:val="000000"/>
          <w:sz w:val="28"/>
          <w:szCs w:val="28"/>
          <w14:ligatures w14:val="none"/>
        </w:rPr>
      </w:pPr>
      <w:r>
        <w:rPr>
          <w:rFonts w:eastAsia="Calibri"/>
          <w:color w:val="000000"/>
          <w:sz w:val="28"/>
          <w:szCs w:val="28"/>
          <w14:ligatures w14:val="none"/>
        </w:rPr>
        <w:t xml:space="preserve">Продолжить работу по 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повышени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ю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 эффективности использования земельных ресурсов на территории Новосибирского района Новосибирской области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;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 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по выявлению неиспользуемых и 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нен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адлежаще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 используемых земельных участков из земель сельскохозяйственного назначения и разработке плана вовлечения таких участков в гражданский оборот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;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 по </w:t>
      </w:r>
      <w:r>
        <w:rPr>
          <w:rFonts w:eastAsia="Calibri"/>
          <w:color w:val="000000"/>
          <w:sz w:val="28"/>
          <w:szCs w:val="28"/>
          <w14:ligatures w14:val="none"/>
        </w:rPr>
        <w:t xml:space="preserve"> определению территорий, пригодных для предоставления льготной категории граждан.</w:t>
      </w:r>
      <w:r>
        <w:rPr>
          <w:rFonts w:eastAsia="Calibri"/>
          <w:color w:val="000000"/>
          <w:sz w:val="28"/>
          <w:szCs w:val="28"/>
          <w14:ligatures w14:val="none"/>
        </w:rPr>
      </w:r>
      <w:r>
        <w:rPr>
          <w:rFonts w:eastAsia="Calibri"/>
          <w:color w:val="000000"/>
          <w:sz w:val="28"/>
          <w:szCs w:val="28"/>
          <w14:ligatures w14:val="none"/>
        </w:rPr>
      </w:r>
    </w:p>
    <w:p>
      <w:pPr>
        <w:ind w:left="0"/>
        <w:tabs>
          <w:tab w:val="left" w:pos="0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left="0" w:firstLine="567"/>
        <w:jc w:val="center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Агропромышленный комплекс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9"/>
        <w:ind w:left="0" w:right="0" w:firstLine="851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Состояние сферы в отчетном периоде</w:t>
      </w:r>
      <w:r>
        <w:rPr>
          <w:b w:val="0"/>
          <w:bCs w:val="0"/>
          <w:i/>
        </w:rPr>
      </w:r>
      <w:r>
        <w:rPr>
          <w:b w:val="0"/>
          <w:bCs w:val="0"/>
          <w:i/>
        </w:rPr>
      </w:r>
    </w:p>
    <w:p>
      <w:pPr>
        <w:ind w:firstLine="709"/>
        <w:jc w:val="both"/>
        <w:rPr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 Новосибирский район является одним из ведущих производителей сельскохозяйственно</w:t>
      </w:r>
      <w:r>
        <w:rPr>
          <w:sz w:val="28"/>
          <w:szCs w:val="28"/>
          <w:highlight w:val="white"/>
        </w:rPr>
        <w:t xml:space="preserve">й продукции в регионе. Несмотря на экономические сложности и непростые климатические условия, агропромышленный </w:t>
      </w:r>
      <w:r>
        <w:rPr>
          <w:sz w:val="28"/>
          <w:szCs w:val="28"/>
          <w:highlight w:val="white"/>
        </w:rPr>
        <w:t xml:space="preserve">комплекс  остается</w:t>
      </w:r>
      <w:r>
        <w:rPr>
          <w:sz w:val="28"/>
          <w:szCs w:val="28"/>
          <w:highlight w:val="white"/>
        </w:rPr>
        <w:t xml:space="preserve"> одной из стабильно работающих отраслей.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Аграрный сектор экономики района представлен 34 сельскохозяйственными организациями и 6 перерабатывающими предприятиями, 9 крестьянскими (фермерскими) хозяйствами, а также более 26 тыс. личными подсобными хозяйствами граждан.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район регулярно </w:t>
      </w:r>
      <w:r>
        <w:rPr>
          <w:sz w:val="28"/>
          <w:highlight w:val="white"/>
        </w:rPr>
        <w:t xml:space="preserve">занимает призовые места в трудовом соревновании в агропромышленном комплексе Новосибирской области в Центрально-Восточной зоне. Предприятие района –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– награждено автомобилем «Лада Нива».  ООО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уже пятый год подряд подтвер</w:t>
      </w:r>
      <w:r>
        <w:rPr>
          <w:sz w:val="28"/>
          <w:highlight w:val="white"/>
        </w:rPr>
        <w:t xml:space="preserve">ждает звание лучшего сельхозпредприятия. Еще 6 представителей трудовых коллективов: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», Птицефабрика «Ново-Барышевская», Птицефабрика «Октябрьская», АО «</w:t>
      </w:r>
      <w:r>
        <w:rPr>
          <w:sz w:val="28"/>
          <w:highlight w:val="white"/>
        </w:rPr>
        <w:t xml:space="preserve">Толмачевское</w:t>
      </w:r>
      <w:r>
        <w:rPr>
          <w:sz w:val="28"/>
          <w:highlight w:val="white"/>
        </w:rPr>
        <w:t xml:space="preserve">», АО «Зерно Сибири», 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  получили</w:t>
      </w:r>
      <w:r>
        <w:rPr>
          <w:sz w:val="28"/>
          <w:highlight w:val="white"/>
        </w:rPr>
        <w:t xml:space="preserve"> благодарственные письма и де</w:t>
      </w:r>
      <w:r>
        <w:rPr>
          <w:sz w:val="28"/>
          <w:highlight w:val="white"/>
        </w:rPr>
        <w:t xml:space="preserve">нежные премии.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Среднесписочная численность работников на предприятиях сельского хозяйства в 2024 году – 3505 человек. Среднемесячная заработная плата работников сельхозпредприятий увеличилась в 2024 году на 25 % и составила 79 165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Обильные дожди в кон</w:t>
      </w:r>
      <w:r>
        <w:rPr>
          <w:color w:val="000000" w:themeColor="text1"/>
          <w:sz w:val="28"/>
          <w:highlight w:val="white"/>
        </w:rPr>
        <w:t xml:space="preserve">це лета привели к переувлажнению почвы и осложнили уборочную кампанию. В районе был введен режим чрезвычайной ситуации. Убытки составили 202,6 млн руб. </w:t>
      </w:r>
      <w:r>
        <w:rPr>
          <w:sz w:val="28"/>
          <w:highlight w:val="white"/>
        </w:rPr>
        <w:t xml:space="preserve">Но несмотря на это, по итогам года в Новосибирском районе объем производства сельскохозяйственной продук</w:t>
      </w:r>
      <w:r>
        <w:rPr>
          <w:sz w:val="28"/>
          <w:highlight w:val="white"/>
        </w:rPr>
        <w:t xml:space="preserve">ции в хозяйствах всех категорий составил 26,1 млрд руб., темп роста к 2023 году – 111 %, </w:t>
      </w:r>
      <w:r>
        <w:rPr>
          <w:color w:val="000000" w:themeColor="text1"/>
          <w:sz w:val="28"/>
          <w:highlight w:val="white"/>
        </w:rPr>
        <w:t xml:space="preserve">индекс производства продукции сельского хозяйства составил 103 %.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Новосибирский район как и ранее остается основным производителем картофеля и овощей в Новосибирской </w:t>
      </w:r>
      <w:r>
        <w:rPr>
          <w:sz w:val="28"/>
          <w:highlight w:val="white"/>
        </w:rPr>
        <w:t xml:space="preserve">области. Сельскохозяйственные организации района производят до 40 % картофеля от общего областного объема и 95 % овощей закрытого грунта.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Погодные условия повлияли и на сбор овощей открытого грунта. Овощей открытого грунта по итогам </w:t>
      </w:r>
      <w:r>
        <w:rPr>
          <w:sz w:val="28"/>
          <w:highlight w:val="white"/>
        </w:rPr>
        <w:t xml:space="preserve">года  –</w:t>
      </w:r>
      <w:r>
        <w:rPr>
          <w:sz w:val="28"/>
          <w:highlight w:val="white"/>
        </w:rPr>
        <w:t xml:space="preserve"> 10 тыс. тонн, н</w:t>
      </w:r>
      <w:r>
        <w:rPr>
          <w:sz w:val="28"/>
          <w:highlight w:val="white"/>
        </w:rPr>
        <w:t xml:space="preserve">а 2 тыс. тонн меньше, чем в 2023 году, при урожайности – 446,6 (2023г. – 500) ц/га.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хозяйствах всех категорий произведено: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зерна – 67 тыс. тонн, при урожайности 25 ц/га (темп роста к 2023 году – 145% и 166%, соответственно), увеличение за счет перевода</w:t>
      </w:r>
      <w:r>
        <w:rPr>
          <w:sz w:val="28"/>
          <w:highlight w:val="white"/>
        </w:rPr>
        <w:t xml:space="preserve"> части площадей кормовых (овес, ячмень и кукуруза) под зерновые;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картофеля – 13 тыс. тонн при урожайности 110 ц/га (снижение на 57% и 45%, соответственно), причиной снижения </w:t>
      </w:r>
      <w:r>
        <w:rPr>
          <w:sz w:val="28"/>
          <w:highlight w:val="white"/>
        </w:rPr>
        <w:t xml:space="preserve">урожайности  стало</w:t>
      </w:r>
      <w:r>
        <w:rPr>
          <w:sz w:val="28"/>
          <w:highlight w:val="white"/>
        </w:rPr>
        <w:t xml:space="preserve"> переувлажнение почвы;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заготовлено кормов 85 центнеров кормо</w:t>
      </w:r>
      <w:r>
        <w:rPr>
          <w:sz w:val="28"/>
          <w:highlight w:val="white"/>
        </w:rPr>
        <w:t xml:space="preserve">вых единиц на условную голову крупного рогатого скота (темп роста - 154 %), росту травы способствовала влажная погода.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Высокие результаты по урожайности зерновых культур получили сельскохозяйственные предприятия: АО «Зерно Сибири» (29 ц/га), ООО «Учхоз </w:t>
      </w:r>
      <w:r>
        <w:rPr>
          <w:sz w:val="28"/>
          <w:highlight w:val="white"/>
        </w:rPr>
        <w:t xml:space="preserve">Тул</w:t>
      </w:r>
      <w:r>
        <w:rPr>
          <w:sz w:val="28"/>
          <w:highlight w:val="white"/>
        </w:rPr>
        <w:t xml:space="preserve">инское</w:t>
      </w:r>
      <w:r>
        <w:rPr>
          <w:sz w:val="28"/>
          <w:highlight w:val="white"/>
        </w:rPr>
        <w:t xml:space="preserve">» (25 ц/га),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 (23 ц/га).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Новосибирский район на протяжении последних лет остается признанным лидером по производству овощей в закрытом грунте</w:t>
      </w:r>
      <w:r>
        <w:rPr>
          <w:sz w:val="28"/>
          <w:szCs w:val="28"/>
          <w:highlight w:val="white"/>
        </w:rPr>
        <w:t xml:space="preserve">. В отчетном году тепличными </w:t>
      </w:r>
      <w:r>
        <w:rPr>
          <w:sz w:val="28"/>
          <w:szCs w:val="28"/>
          <w:highlight w:val="white"/>
        </w:rPr>
        <w:t xml:space="preserve">хозяйствами произведено более 40 тыс. тонн (огурцы, томаты, зелень), что соответствует уровню 2023 года,</w:t>
      </w:r>
      <w:r>
        <w:rPr>
          <w:sz w:val="28"/>
          <w:highlight w:val="white"/>
        </w:rPr>
        <w:t xml:space="preserve"> при урожайности – 140 кг/</w:t>
      </w:r>
      <w:r>
        <w:rPr>
          <w:sz w:val="28"/>
          <w:highlight w:val="white"/>
        </w:rPr>
        <w:t xml:space="preserve">кв.м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Высоких показателей по производству овощей в закрытом грунте достигли: ТК «Обской», ОАО Т</w:t>
      </w:r>
      <w:r>
        <w:rPr>
          <w:sz w:val="28"/>
          <w:highlight w:val="white"/>
        </w:rPr>
        <w:t xml:space="preserve">К «Толмачевский», ООО ТК «Новосибирский», по производству овощей открытого грунта и картофеля: ЗАО «Мичуринец», АО «Приобское», ООО «Сады Гиганта», </w:t>
      </w:r>
      <w:r>
        <w:rPr>
          <w:sz w:val="28"/>
          <w:highlight w:val="white"/>
        </w:rPr>
        <w:t xml:space="preserve">СхП</w:t>
      </w:r>
      <w:r>
        <w:rPr>
          <w:sz w:val="28"/>
          <w:highlight w:val="white"/>
        </w:rPr>
        <w:t xml:space="preserve"> «Ярковское».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Мяса скота и птицы в живом весе в хозяйствах всех категорий района произведено 30 тыс. тонн</w:t>
      </w:r>
      <w:r>
        <w:rPr>
          <w:sz w:val="28"/>
          <w:szCs w:val="28"/>
          <w:highlight w:val="white"/>
        </w:rPr>
        <w:t xml:space="preserve"> (в 2023г. - 25,2 </w:t>
      </w:r>
      <w:r>
        <w:rPr>
          <w:sz w:val="28"/>
          <w:szCs w:val="28"/>
          <w:highlight w:val="white"/>
        </w:rPr>
        <w:t xml:space="preserve">тыс.тонн</w:t>
      </w:r>
      <w:r>
        <w:rPr>
          <w:sz w:val="28"/>
          <w:szCs w:val="28"/>
          <w:highlight w:val="white"/>
        </w:rPr>
        <w:t xml:space="preserve">). Существенный вклад в производство мяса внесен Птицефабрикой «Ново-Барышевская» (46,5% от общего объема). Птицеводы произвели 160 млн штук яиц, увеличение в отчетном году на 2 млн штук.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Валовый надой молока составил 21 тыс. тонн</w:t>
      </w:r>
      <w:r>
        <w:rPr>
          <w:sz w:val="28"/>
          <w:szCs w:val="28"/>
          <w:highlight w:val="white"/>
        </w:rPr>
        <w:t xml:space="preserve"> (в 2023г. - 26 </w:t>
      </w:r>
      <w:r>
        <w:rPr>
          <w:sz w:val="28"/>
          <w:szCs w:val="28"/>
          <w:highlight w:val="white"/>
        </w:rPr>
        <w:t xml:space="preserve">тыс.тонн</w:t>
      </w:r>
      <w:r>
        <w:rPr>
          <w:sz w:val="28"/>
          <w:szCs w:val="28"/>
          <w:highlight w:val="white"/>
        </w:rPr>
        <w:t xml:space="preserve">). Снижение почти на 20% произошло по причине ликвидации дойного стада (416 коров) в хозяйствах ООО «</w:t>
      </w:r>
      <w:r>
        <w:rPr>
          <w:sz w:val="28"/>
          <w:szCs w:val="28"/>
          <w:highlight w:val="white"/>
        </w:rPr>
        <w:t xml:space="preserve">Спорительница</w:t>
      </w:r>
      <w:r>
        <w:rPr>
          <w:sz w:val="28"/>
          <w:szCs w:val="28"/>
          <w:highlight w:val="white"/>
        </w:rPr>
        <w:t xml:space="preserve"> хлебов» и ООО «</w:t>
      </w:r>
      <w:r>
        <w:rPr>
          <w:sz w:val="28"/>
          <w:szCs w:val="28"/>
          <w:highlight w:val="white"/>
        </w:rPr>
        <w:t xml:space="preserve">Инские</w:t>
      </w:r>
      <w:r>
        <w:rPr>
          <w:sz w:val="28"/>
          <w:szCs w:val="28"/>
          <w:highlight w:val="white"/>
        </w:rPr>
        <w:t xml:space="preserve"> просторы» (стало нерентабельно). По производству молока лидерами в районе остаются «Учхоз «</w:t>
      </w:r>
      <w:r>
        <w:rPr>
          <w:sz w:val="28"/>
          <w:szCs w:val="28"/>
          <w:highlight w:val="white"/>
        </w:rPr>
        <w:t xml:space="preserve">Тули</w:t>
      </w:r>
      <w:r>
        <w:rPr>
          <w:sz w:val="28"/>
          <w:szCs w:val="28"/>
          <w:highlight w:val="white"/>
        </w:rPr>
        <w:t xml:space="preserve">нское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и  «</w:t>
      </w:r>
      <w:r>
        <w:rPr>
          <w:sz w:val="28"/>
          <w:szCs w:val="28"/>
          <w:highlight w:val="white"/>
        </w:rPr>
        <w:t xml:space="preserve">Толмачевское</w:t>
      </w:r>
      <w:r>
        <w:rPr>
          <w:sz w:val="28"/>
          <w:szCs w:val="28"/>
          <w:highlight w:val="white"/>
        </w:rPr>
        <w:t xml:space="preserve">», которые планируют расширение производства за счет увеличения поголовья коров на 400-600 единиц, что позволит восстановить стадо в будущем.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АО «</w:t>
      </w:r>
      <w:r>
        <w:rPr>
          <w:sz w:val="28"/>
          <w:szCs w:val="28"/>
          <w:highlight w:val="white"/>
        </w:rPr>
        <w:t xml:space="preserve">Толмачёвское</w:t>
      </w:r>
      <w:r>
        <w:rPr>
          <w:sz w:val="28"/>
          <w:szCs w:val="28"/>
          <w:highlight w:val="white"/>
        </w:rPr>
        <w:t xml:space="preserve">» получает 13,8 тонн молока на фуражную корову и входит в пятерку лучших хо</w:t>
      </w:r>
      <w:r>
        <w:rPr>
          <w:sz w:val="28"/>
          <w:szCs w:val="28"/>
          <w:highlight w:val="white"/>
        </w:rPr>
        <w:t xml:space="preserve">зяйств по продуктивности в России (удалось превзойти племзавод «Ирмень»). В целом по району надой на фуражную корову составил 9,1 тонны.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запущен Толмачевский молочный завод мощностью по переработке 40 тонн молочного сырья в сутки.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</w:t>
      </w:r>
      <w:r>
        <w:rPr>
          <w:sz w:val="28"/>
          <w:highlight w:val="white"/>
        </w:rPr>
        <w:t xml:space="preserve">Объем прив</w:t>
      </w:r>
      <w:r>
        <w:rPr>
          <w:sz w:val="28"/>
          <w:highlight w:val="white"/>
        </w:rPr>
        <w:t xml:space="preserve">леченных инвестиций на развитие отрасли в 2024 году составил 1,2 млрд руб. (в 2023 году – 1,4 млрд руб.). В этом году закуплено шесть единиц тракторов, три зерноуборочных комбайна и другая сельхозтехника на сумму 305 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, очень востребованы операции по</w:t>
      </w:r>
      <w:r>
        <w:rPr>
          <w:sz w:val="28"/>
          <w:highlight w:val="white"/>
        </w:rPr>
        <w:t xml:space="preserve"> лизингу. В 2023 году сумма техперевооружения составила 203 млн 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Государственную поддержку (из федерального и областного бюджетов) получили 26 сельскохозяйственных предприятий Новосибирского района. Общий объем финансовой поддержки составил 165 млн руб</w:t>
      </w:r>
      <w:r>
        <w:rPr>
          <w:sz w:val="28"/>
          <w:highlight w:val="white"/>
        </w:rPr>
        <w:t xml:space="preserve">., из них: на компенсацию части затрат на приобретение техники и оборудования – 26,3 млн руб.; на развитие племенного животноводства – 20,1 млн руб.</w:t>
      </w:r>
      <w:r>
        <w:rPr>
          <w:sz w:val="28"/>
          <w:highlight w:val="white"/>
        </w:rPr>
        <w:t xml:space="preserve">;  возмещение</w:t>
      </w:r>
      <w:r>
        <w:rPr>
          <w:sz w:val="28"/>
          <w:highlight w:val="white"/>
        </w:rPr>
        <w:t xml:space="preserve"> производителям зерновых культур части затрат на производство и реализацию зерновых культур – 1</w:t>
      </w:r>
      <w:r>
        <w:rPr>
          <w:sz w:val="28"/>
          <w:highlight w:val="white"/>
        </w:rPr>
        <w:t xml:space="preserve">1,7 млн руб. и пр.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рамках муниципальной программы Новосибирского района «Развитие сельского хозяйства и регулирование рынков сельскохозяйственной продукции, сырья, продовольствия в Новосибирском районе Новосибирской области» в 2024 году на организацию ме</w:t>
      </w:r>
      <w:r>
        <w:rPr>
          <w:sz w:val="28"/>
          <w:highlight w:val="white"/>
        </w:rPr>
        <w:t xml:space="preserve">роприятий в агропромышленном комплексе было направлено 2,5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МКУ «Управление сельского хозяйства Новосибирского района» был организован конкурс профессиональных операторов по искусственному осеменению коров и операторов машинного доения коров. По ит</w:t>
      </w:r>
      <w:r>
        <w:rPr>
          <w:sz w:val="28"/>
          <w:highlight w:val="white"/>
        </w:rPr>
        <w:t xml:space="preserve">огам конкурса 6 </w:t>
      </w:r>
      <w:r>
        <w:rPr>
          <w:sz w:val="28"/>
          <w:highlight w:val="white"/>
        </w:rPr>
        <w:t xml:space="preserve">победителей были награждены почетными грамотами администрации Новосибирского района и призами.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Также, среди предприятий агропромышленного комплекса Новосибирского района были организованы районные соревнования. Соревнования проходили между </w:t>
      </w:r>
      <w:r>
        <w:rPr>
          <w:sz w:val="28"/>
          <w:highlight w:val="white"/>
        </w:rPr>
        <w:t xml:space="preserve">сельскохозяйственными организациями разных форм собственности и представителями трудовых коллективов хозяйств – полеводами и животноводами, а также переработчиками сельскохозяйственной продукции. На Слете передовиков сельскохозяйственного производства Ново</w:t>
      </w:r>
      <w:r>
        <w:rPr>
          <w:sz w:val="28"/>
          <w:highlight w:val="white"/>
        </w:rPr>
        <w:t xml:space="preserve">сибирского района победители соревнования (57 физических лиц, 11 юридических лиц, 1 крестьянское (фермерское) хозяйство и 1 ИП) были отмечены почетными грамотами администрации Новосибирского района и денежными премиями.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рамках реализации мероприятий по п</w:t>
      </w:r>
      <w:r>
        <w:rPr>
          <w:sz w:val="28"/>
          <w:highlight w:val="white"/>
        </w:rPr>
        <w:t xml:space="preserve">ривлечению и закреплению высококвалифицированных кадров государственной программы Новосибирской области «Комплексное развитие сельских территорий» 38 студентов аграрного университета прошли производственную практику на 10 предприятиях агропромышленного ком</w:t>
      </w:r>
      <w:r>
        <w:rPr>
          <w:sz w:val="28"/>
          <w:highlight w:val="white"/>
        </w:rPr>
        <w:t xml:space="preserve">плекса Новосибирского района: АО «Зерно Сибири», ООО «</w:t>
      </w:r>
      <w:r>
        <w:rPr>
          <w:sz w:val="28"/>
          <w:highlight w:val="white"/>
        </w:rPr>
        <w:t xml:space="preserve">Толмачевское</w:t>
      </w:r>
      <w:r>
        <w:rPr>
          <w:sz w:val="28"/>
          <w:highlight w:val="white"/>
        </w:rPr>
        <w:t xml:space="preserve">»,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», ООО ТК «Обской», ООО ТК «Новосибирский», ООО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», ЗАО ПФ «Ново-Барышевская», ЗАО СХП «Мичуринец», ООО «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 мясокомбинат», СХА «Сады Сибири». 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567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0" w:right="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Основные усилия по развитию агропромышленного комплекса будут направлены на: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/>
        <w:rPr>
          <w:sz w:val="24"/>
          <w:szCs w:val="24"/>
        </w:rPr>
      </w:pPr>
      <w:r>
        <w:rPr>
          <w:sz w:val="28"/>
          <w:szCs w:val="28"/>
          <w14:ligatures w14:val="none"/>
        </w:rPr>
        <w:t xml:space="preserve">- содействие льготному кредитованию и субсидиям из областного бюджета, предложив министерству сельского хозяйства Новосибирской области  увеличить объемы финансирования программы льготного кредитования на весенне-полевые работы и на приобретение </w:t>
      </w:r>
      <w:r>
        <w:rPr>
          <w:sz w:val="28"/>
          <w:szCs w:val="28"/>
          <w14:ligatures w14:val="none"/>
        </w:rPr>
        <w:t xml:space="preserve">техники;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- </w:t>
      </w:r>
      <w:r>
        <w:rPr>
          <w:sz w:val="28"/>
          <w:szCs w:val="28"/>
          <w14:ligatures w14:val="none"/>
        </w:rPr>
        <w:t xml:space="preserve">проведение инвентаризации с/х земель и формирование участков под посевы сельскохозяйственных культур</w:t>
      </w:r>
      <w:r>
        <w:rPr>
          <w:sz w:val="28"/>
          <w:szCs w:val="28"/>
          <w14:ligatures w14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решение проблемы нехватки рабочих кадров.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На </w:t>
      </w:r>
      <w:r>
        <w:rPr>
          <w:sz w:val="28"/>
          <w:highlight w:val="white"/>
        </w:rPr>
        <w:t xml:space="preserve">2025 год на поддержку сельскохозяйственных предприятий в рамках муниципальной программы Новосибирского района «Развитие сельского хозяйства и регулирование рынков сельскохозяйственной продукции, сырья, продовольствия в Новосибирском районе Новосибирской об</w:t>
      </w:r>
      <w:r>
        <w:rPr>
          <w:sz w:val="28"/>
          <w:highlight w:val="white"/>
        </w:rPr>
        <w:t xml:space="preserve">ласти» в бюджете района предусмотрено 4,1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highlight w:val="whit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Жилищное строительство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white"/>
        </w:rPr>
        <w:t xml:space="preserve">По объемам жилищного строительства Новосибирский район является лидером среди</w:t>
      </w:r>
      <w:r>
        <w:rPr>
          <w:sz w:val="28"/>
          <w:szCs w:val="28"/>
          <w:highlight w:val="white"/>
        </w:rPr>
        <w:t xml:space="preserve"> муниципальных районов. Доля вводимой площади жилых помещений в районе, в общем объеме введенного жилья в области составляет 27,5%.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white"/>
        </w:rPr>
        <w:t xml:space="preserve">На территории района наиболее крупными застройщиками являются: ООО «</w:t>
      </w:r>
      <w:r>
        <w:rPr>
          <w:sz w:val="28"/>
          <w:szCs w:val="28"/>
          <w:highlight w:val="white"/>
        </w:rPr>
        <w:t xml:space="preserve">Энергомонтаж</w:t>
      </w:r>
      <w:r>
        <w:rPr>
          <w:sz w:val="28"/>
          <w:szCs w:val="28"/>
          <w:highlight w:val="white"/>
        </w:rPr>
        <w:t xml:space="preserve">», ООО </w:t>
      </w:r>
      <w:r>
        <w:rPr>
          <w:sz w:val="28"/>
          <w:szCs w:val="28"/>
          <w:highlight w:val="white"/>
        </w:rPr>
        <w:t xml:space="preserve">«Специализированный застройщик КПД-</w:t>
      </w:r>
      <w:r>
        <w:rPr>
          <w:sz w:val="28"/>
          <w:szCs w:val="28"/>
          <w:highlight w:val="white"/>
        </w:rPr>
        <w:t xml:space="preserve">Газстрой</w:t>
      </w:r>
      <w:r>
        <w:rPr>
          <w:sz w:val="28"/>
          <w:szCs w:val="28"/>
          <w:highlight w:val="white"/>
        </w:rPr>
        <w:t xml:space="preserve"> Сити», </w:t>
      </w:r>
      <w:r>
        <w:rPr>
          <w:sz w:val="28"/>
          <w:szCs w:val="28"/>
          <w:highlight w:val="white"/>
        </w:rPr>
        <w:t xml:space="preserve">ООО  «</w:t>
      </w:r>
      <w:r>
        <w:rPr>
          <w:sz w:val="28"/>
          <w:szCs w:val="28"/>
          <w:highlight w:val="white"/>
        </w:rPr>
        <w:t xml:space="preserve">Жилищная инициатива», ООО «Пригородный простор», ООО «</w:t>
      </w:r>
      <w:r>
        <w:rPr>
          <w:sz w:val="28"/>
          <w:szCs w:val="28"/>
          <w:highlight w:val="white"/>
        </w:rPr>
        <w:t xml:space="preserve">Гелеон</w:t>
      </w:r>
      <w:r>
        <w:rPr>
          <w:sz w:val="28"/>
          <w:szCs w:val="28"/>
          <w:highlight w:val="white"/>
        </w:rPr>
        <w:t xml:space="preserve"> Строй», ООО  Специализированный застройщик «Академ-Развитие», ООО  «Дар», </w:t>
      </w:r>
      <w:r>
        <w:rPr>
          <w:sz w:val="28"/>
          <w:szCs w:val="28"/>
          <w:highlight w:val="white"/>
        </w:rPr>
        <w:t xml:space="preserve">ООО«Специализированный</w:t>
      </w:r>
      <w:r>
        <w:rPr>
          <w:sz w:val="28"/>
          <w:szCs w:val="28"/>
          <w:highlight w:val="white"/>
        </w:rPr>
        <w:t xml:space="preserve"> застройщик «Магнолия», ООО «Специализиров</w:t>
      </w:r>
      <w:r>
        <w:rPr>
          <w:sz w:val="28"/>
          <w:szCs w:val="28"/>
          <w:highlight w:val="white"/>
        </w:rPr>
        <w:t xml:space="preserve">анный застройщик «Антей».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white"/>
        </w:rPr>
        <w:t xml:space="preserve">В Новосибирском районе сформировано и осваивается 27 площадок комплексного жилищного строительства в Барышевском, Толмачевском, Верх-</w:t>
      </w:r>
      <w:r>
        <w:rPr>
          <w:sz w:val="28"/>
          <w:szCs w:val="28"/>
          <w:highlight w:val="white"/>
        </w:rPr>
        <w:t xml:space="preserve">Тулинском</w:t>
      </w:r>
      <w:r>
        <w:rPr>
          <w:sz w:val="28"/>
          <w:szCs w:val="28"/>
          <w:highlight w:val="white"/>
        </w:rPr>
        <w:t xml:space="preserve">, Каменском, Мичуринском, </w:t>
      </w:r>
      <w:r>
        <w:rPr>
          <w:sz w:val="28"/>
          <w:szCs w:val="28"/>
          <w:highlight w:val="white"/>
        </w:rPr>
        <w:t xml:space="preserve">Новолуговском</w:t>
      </w:r>
      <w:r>
        <w:rPr>
          <w:sz w:val="28"/>
          <w:szCs w:val="28"/>
          <w:highlight w:val="white"/>
        </w:rPr>
        <w:t xml:space="preserve">, Станционном, </w:t>
      </w:r>
      <w:r>
        <w:rPr>
          <w:sz w:val="28"/>
          <w:szCs w:val="28"/>
          <w:highlight w:val="white"/>
        </w:rPr>
        <w:t xml:space="preserve">Мочищенском</w:t>
      </w:r>
      <w:r>
        <w:rPr>
          <w:sz w:val="28"/>
          <w:szCs w:val="28"/>
          <w:highlight w:val="white"/>
        </w:rPr>
        <w:t xml:space="preserve"> сельсоветах и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</w:t>
      </w:r>
      <w:r>
        <w:rPr>
          <w:sz w:val="28"/>
          <w:szCs w:val="28"/>
          <w:highlight w:val="white"/>
        </w:rPr>
        <w:t xml:space="preserve">снообск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851"/>
        <w:jc w:val="both"/>
        <w:tabs>
          <w:tab w:val="left" w:pos="9496" w:leader="none"/>
          <w:tab w:val="left" w:pos="10205" w:leader="none"/>
        </w:tabs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Всего в 2024 году администрацией района выдано разрешений на ввод в эксплуатацию 842 объектов, в том числе 749</w:t>
      </w:r>
      <w:r>
        <w:rPr>
          <w:sz w:val="28"/>
          <w:szCs w:val="28"/>
          <w:highlight w:val="white"/>
        </w:rPr>
        <w:t xml:space="preserve"> объектов жилого назначения площадью 724,4 тыс.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., 57 объектов производственного, складского и прочего назначения площадью 129 тыс. </w:t>
      </w:r>
      <w:r>
        <w:rPr>
          <w:sz w:val="28"/>
          <w:szCs w:val="28"/>
          <w:highlight w:val="white"/>
        </w:rPr>
        <w:t xml:space="preserve">кв.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. и 3 объектов социального назначения (2 школы - 25,9 тыс.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 и больница - 39,8 тыс.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.).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left="-142" w:firstLine="851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завершено строительство социальных объектов: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- здания «Инфекционная больница» на 504 койко-</w:t>
      </w:r>
      <w:r>
        <w:rPr>
          <w:sz w:val="28"/>
          <w:szCs w:val="28"/>
          <w:highlight w:val="white"/>
        </w:rPr>
        <w:t xml:space="preserve">места,  Станционный</w:t>
      </w:r>
      <w:r>
        <w:rPr>
          <w:sz w:val="28"/>
          <w:szCs w:val="28"/>
          <w:highlight w:val="white"/>
        </w:rPr>
        <w:t xml:space="preserve"> сельсовет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- здания общеобр</w:t>
      </w:r>
      <w:r>
        <w:rPr>
          <w:sz w:val="28"/>
          <w:szCs w:val="28"/>
          <w:highlight w:val="white"/>
          <w:lang w:eastAsia="en-US"/>
        </w:rPr>
        <w:t xml:space="preserve">азовательной школы с дошкольными группами в </w:t>
      </w:r>
      <w:r>
        <w:rPr>
          <w:sz w:val="28"/>
          <w:szCs w:val="28"/>
          <w:highlight w:val="white"/>
          <w:lang w:eastAsia="en-US"/>
        </w:rPr>
        <w:t xml:space="preserve">п.Элитном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 на</w:t>
      </w:r>
      <w:r>
        <w:rPr>
          <w:sz w:val="28"/>
          <w:szCs w:val="28"/>
          <w:highlight w:val="white"/>
          <w:lang w:eastAsia="en-US"/>
        </w:rPr>
        <w:t xml:space="preserve"> 550 мест, Мичуринский сельсовет;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- здания общеобразовательной школы с дошкольными группами в </w:t>
      </w:r>
      <w:r>
        <w:rPr>
          <w:sz w:val="28"/>
          <w:szCs w:val="28"/>
          <w:highlight w:val="white"/>
          <w:lang w:val="en-US" w:eastAsia="en-US"/>
        </w:rPr>
        <w:t xml:space="preserve">c</w:t>
      </w:r>
      <w:r>
        <w:rPr>
          <w:sz w:val="28"/>
          <w:szCs w:val="28"/>
          <w:highlight w:val="white"/>
          <w:lang w:eastAsia="en-US"/>
        </w:rPr>
        <w:t xml:space="preserve">.Толмачево </w:t>
      </w:r>
      <w:r>
        <w:rPr>
          <w:sz w:val="28"/>
          <w:szCs w:val="28"/>
          <w:highlight w:val="white"/>
          <w:lang w:eastAsia="en-US"/>
        </w:rPr>
        <w:t xml:space="preserve"> на</w:t>
      </w:r>
      <w:r>
        <w:rPr>
          <w:sz w:val="28"/>
          <w:szCs w:val="28"/>
          <w:highlight w:val="white"/>
          <w:lang w:eastAsia="en-US"/>
        </w:rPr>
        <w:t xml:space="preserve"> 550 мест</w:t>
      </w:r>
      <w:r>
        <w:rPr>
          <w:sz w:val="28"/>
          <w:szCs w:val="28"/>
          <w:highlight w:val="white"/>
          <w:lang w:eastAsia="en-US"/>
        </w:rPr>
        <w:t xml:space="preserve">, Толмачевский сельсовет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- 7 универсальных спортивных площадок (</w:t>
      </w:r>
      <w:r>
        <w:rPr>
          <w:sz w:val="28"/>
          <w:szCs w:val="28"/>
          <w:highlight w:val="white"/>
        </w:rPr>
        <w:t xml:space="preserve">с.Быково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с.Кубова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с.Сосновка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д.п.Кудряшовский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п.Садовый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с.Марусино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с.Толмачево</w:t>
      </w:r>
      <w:r>
        <w:rPr>
          <w:sz w:val="28"/>
          <w:szCs w:val="28"/>
          <w:highlight w:val="white"/>
        </w:rPr>
        <w:t xml:space="preserve">);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- 4 спортивных площадок по подготовке и сдаче нормативов ГТО (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с.Новошилово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д.Издревая</w:t>
      </w:r>
      <w:r>
        <w:rPr>
          <w:sz w:val="28"/>
          <w:szCs w:val="28"/>
          <w:highlight w:val="white"/>
        </w:rPr>
        <w:t xml:space="preserve">);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 </w:t>
      </w:r>
      <w:r>
        <w:rPr>
          <w:sz w:val="28"/>
          <w:szCs w:val="28"/>
          <w:highlight w:val="white"/>
        </w:rPr>
        <w:t xml:space="preserve">спортивной площадки с уличными тренажерами (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- 2 спортивных площадок (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ст.Мочище</w:t>
      </w:r>
      <w:r>
        <w:rPr>
          <w:sz w:val="28"/>
          <w:szCs w:val="28"/>
          <w:highlight w:val="white"/>
        </w:rPr>
        <w:t xml:space="preserve">);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 </w:t>
      </w:r>
      <w:r>
        <w:rPr>
          <w:sz w:val="28"/>
          <w:szCs w:val="28"/>
          <w:highlight w:val="white"/>
        </w:rPr>
        <w:t xml:space="preserve">воркаут</w:t>
      </w:r>
      <w:r>
        <w:rPr>
          <w:sz w:val="28"/>
          <w:szCs w:val="28"/>
          <w:highlight w:val="white"/>
        </w:rPr>
        <w:t xml:space="preserve">-площадки (</w:t>
      </w:r>
      <w:r>
        <w:rPr>
          <w:sz w:val="28"/>
          <w:szCs w:val="28"/>
          <w:highlight w:val="white"/>
        </w:rPr>
        <w:t xml:space="preserve">с.Ярково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 территории</w:t>
      </w:r>
      <w:r>
        <w:rPr>
          <w:sz w:val="28"/>
          <w:szCs w:val="28"/>
          <w:highlight w:val="white"/>
        </w:rPr>
        <w:t xml:space="preserve">   МБОУ-СОШ № 11 Шиловского гарнизона)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Завершены работы по устройству поля для мини-футбола в </w:t>
      </w:r>
      <w:r>
        <w:rPr>
          <w:sz w:val="28"/>
          <w:szCs w:val="28"/>
          <w:highlight w:val="white"/>
        </w:rPr>
        <w:t xml:space="preserve">с.Красно</w:t>
      </w:r>
      <w:r>
        <w:rPr>
          <w:sz w:val="28"/>
          <w:szCs w:val="28"/>
          <w:highlight w:val="white"/>
        </w:rPr>
        <w:t xml:space="preserve">глинное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Закончен капитальный ремонт здания МКОУ «Ленинская средняя школа №6»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Капитально отремонтированы здания четырех ДК (</w:t>
      </w:r>
      <w:r>
        <w:rPr>
          <w:sz w:val="28"/>
          <w:szCs w:val="28"/>
          <w:highlight w:val="white"/>
        </w:rPr>
        <w:t xml:space="preserve">п.Сосновка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д.Издревая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с.Боровое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с.Береговое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0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текущем году в рамках комплексного освоения территорий с застройщиками были подписаны соглашения о строительстве: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70"/>
        <w:ind w:firstLine="709"/>
        <w:jc w:val="both"/>
        <w:tabs>
          <w:tab w:val="left" w:pos="425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детского сада на 220 мест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мкр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Фламинго Мичуринского сельсовета («Жилищная инициатива»);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70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 детского сада на 160 мест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п.Элитный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Мичур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инского сельсовета («ДОМ.РФ»);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70"/>
        <w:ind w:firstLine="709"/>
        <w:jc w:val="both"/>
        <w:tabs>
          <w:tab w:val="left" w:pos="1134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школы на 1100 мест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п.Садовый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Станционного сельсовета («КПД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Газстрой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 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Энергострой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»).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113" w:right="57" w:firstLine="596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В  мае 2025 года планируется ввод в эксплуатацию </w:t>
      </w:r>
      <w:r>
        <w:rPr>
          <w:sz w:val="28"/>
          <w:szCs w:val="28"/>
          <w:highlight w:val="white"/>
          <w:lang w:eastAsia="en-US"/>
        </w:rPr>
        <w:t xml:space="preserve">ДК в </w:t>
      </w:r>
      <w:r>
        <w:rPr>
          <w:sz w:val="28"/>
          <w:szCs w:val="28"/>
          <w:highlight w:val="white"/>
          <w:lang w:eastAsia="en-US"/>
        </w:rPr>
        <w:t xml:space="preserve">с.Ярково</w:t>
      </w:r>
      <w:r>
        <w:rPr>
          <w:sz w:val="28"/>
          <w:szCs w:val="28"/>
          <w:highlight w:val="white"/>
          <w:lang w:eastAsia="en-US"/>
        </w:rPr>
        <w:t xml:space="preserve"> на 320 мест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ind w:left="0" w:right="0"/>
        <w:jc w:val="both"/>
        <w:rPr>
          <w:b w:val="0"/>
          <w:bCs w:val="0"/>
        </w:rPr>
      </w:pPr>
      <w:r>
        <w:rPr>
          <w:b w:val="0"/>
          <w:i/>
        </w:rPr>
        <w:t xml:space="preserve">Задачи сферы в планируемом периоде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b w:val="0"/>
          <w:bCs w:val="0"/>
        </w:rPr>
      </w:r>
    </w:p>
    <w:p>
      <w:pPr>
        <w:ind w:left="-142"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2025 году продолжится строительство: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  <w:lang w:eastAsia="en-US"/>
        </w:rPr>
        <w:t xml:space="preserve"> здания детско</w:t>
      </w:r>
      <w:r>
        <w:rPr>
          <w:sz w:val="28"/>
          <w:szCs w:val="28"/>
          <w:highlight w:val="white"/>
          <w:lang w:eastAsia="en-US"/>
        </w:rPr>
        <w:t xml:space="preserve">го сада в </w:t>
      </w:r>
      <w:r>
        <w:rPr>
          <w:sz w:val="28"/>
          <w:szCs w:val="28"/>
          <w:highlight w:val="white"/>
          <w:lang w:eastAsia="en-US"/>
        </w:rPr>
        <w:t xml:space="preserve">п.Восход</w:t>
      </w:r>
      <w:r>
        <w:rPr>
          <w:sz w:val="28"/>
          <w:szCs w:val="28"/>
          <w:highlight w:val="white"/>
          <w:lang w:eastAsia="en-US"/>
        </w:rPr>
        <w:t xml:space="preserve"> Каменского сельсовета на 292 места (строительство садика с последующим выкупом);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- здания общеобразовательной школы с дошкольными группами в </w:t>
      </w:r>
      <w:r>
        <w:rPr>
          <w:sz w:val="28"/>
          <w:szCs w:val="28"/>
          <w:highlight w:val="white"/>
          <w:lang w:val="en-US" w:eastAsia="en-US"/>
        </w:rPr>
        <w:t xml:space="preserve">c</w:t>
      </w:r>
      <w:r>
        <w:rPr>
          <w:sz w:val="28"/>
          <w:szCs w:val="28"/>
          <w:highlight w:val="white"/>
          <w:lang w:eastAsia="en-US"/>
        </w:rPr>
        <w:t xml:space="preserve">. Марусино </w:t>
      </w:r>
      <w:r>
        <w:rPr>
          <w:sz w:val="28"/>
          <w:szCs w:val="28"/>
          <w:highlight w:val="white"/>
          <w:lang w:eastAsia="en-US"/>
        </w:rPr>
        <w:t xml:space="preserve">Криводановского</w:t>
      </w:r>
      <w:r>
        <w:rPr>
          <w:sz w:val="28"/>
          <w:szCs w:val="28"/>
          <w:highlight w:val="white"/>
          <w:lang w:eastAsia="en-US"/>
        </w:rPr>
        <w:t xml:space="preserve"> сельсовета</w:t>
      </w:r>
      <w:r>
        <w:rPr>
          <w:sz w:val="28"/>
          <w:szCs w:val="28"/>
          <w:highlight w:val="white"/>
          <w:lang w:eastAsia="en-US"/>
        </w:rPr>
        <w:t xml:space="preserve"> на 550 мест;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- здания общеобразовательной школы с дошкольными группами в </w:t>
      </w:r>
      <w:r>
        <w:rPr>
          <w:sz w:val="28"/>
          <w:szCs w:val="28"/>
          <w:highlight w:val="white"/>
          <w:lang w:eastAsia="en-US"/>
        </w:rPr>
        <w:t xml:space="preserve">д.п</w:t>
      </w:r>
      <w:r>
        <w:rPr>
          <w:sz w:val="28"/>
          <w:szCs w:val="28"/>
          <w:highlight w:val="white"/>
          <w:lang w:eastAsia="en-US"/>
        </w:rPr>
        <w:t xml:space="preserve">. </w:t>
      </w:r>
      <w:r>
        <w:rPr>
          <w:sz w:val="28"/>
          <w:szCs w:val="28"/>
          <w:highlight w:val="white"/>
          <w:lang w:eastAsia="en-US"/>
        </w:rPr>
        <w:t xml:space="preserve">Кудряшовском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Кудряшовского</w:t>
      </w:r>
      <w:r>
        <w:rPr>
          <w:sz w:val="28"/>
          <w:szCs w:val="28"/>
          <w:highlight w:val="white"/>
          <w:lang w:eastAsia="en-US"/>
        </w:rPr>
        <w:t xml:space="preserve"> сельсовета</w:t>
      </w:r>
      <w:r>
        <w:rPr>
          <w:sz w:val="28"/>
          <w:szCs w:val="28"/>
          <w:highlight w:val="white"/>
          <w:lang w:eastAsia="en-US"/>
        </w:rPr>
        <w:t xml:space="preserve"> на 550 мест;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9" w:firstLine="0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лыжной базы в с. Верх-Тула</w:t>
      </w:r>
      <w:r>
        <w:rPr>
          <w:sz w:val="28"/>
          <w:szCs w:val="28"/>
          <w:highlight w:val="white"/>
        </w:rPr>
        <w:t xml:space="preserve"> и в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349" w:firstLine="360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«умной» спортивной площадки (модульное сооружение) в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0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Планируется строительс</w:t>
      </w:r>
      <w:r>
        <w:rPr>
          <w:sz w:val="28"/>
          <w:szCs w:val="28"/>
          <w:highlight w:val="white"/>
        </w:rPr>
        <w:t xml:space="preserve">тво лыжной базы в </w:t>
      </w:r>
      <w:r>
        <w:rPr>
          <w:sz w:val="28"/>
          <w:szCs w:val="28"/>
          <w:highlight w:val="white"/>
        </w:rPr>
        <w:t xml:space="preserve">Кудряшовском</w:t>
      </w:r>
      <w:r>
        <w:rPr>
          <w:sz w:val="28"/>
          <w:szCs w:val="28"/>
          <w:highlight w:val="white"/>
        </w:rPr>
        <w:t xml:space="preserve"> сельсовете, бассейнов в </w:t>
      </w:r>
      <w:r>
        <w:rPr>
          <w:sz w:val="28"/>
          <w:szCs w:val="28"/>
          <w:highlight w:val="white"/>
        </w:rPr>
        <w:t xml:space="preserve">Криводановском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Новолуговском</w:t>
      </w:r>
      <w:r>
        <w:rPr>
          <w:sz w:val="28"/>
          <w:szCs w:val="28"/>
          <w:highlight w:val="white"/>
        </w:rPr>
        <w:t xml:space="preserve"> сельсоветах.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851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2025 году планируется начать строительство зданий ФАП в 3 населенных пунктах Новосибирского района (п. Двуречье, п. </w:t>
      </w:r>
      <w:r>
        <w:rPr>
          <w:sz w:val="28"/>
          <w:szCs w:val="28"/>
          <w:highlight w:val="white"/>
        </w:rPr>
        <w:t xml:space="preserve">им.Крупской</w:t>
      </w:r>
      <w:r>
        <w:rPr>
          <w:sz w:val="28"/>
          <w:szCs w:val="28"/>
          <w:highlight w:val="white"/>
        </w:rPr>
        <w:t xml:space="preserve">, с. Гусиный Брод)</w:t>
      </w:r>
      <w:r>
        <w:rPr>
          <w:sz w:val="28"/>
          <w:szCs w:val="28"/>
          <w:highlight w:val="white"/>
        </w:rPr>
        <w:t xml:space="preserve">, а также </w:t>
      </w:r>
      <w:r>
        <w:rPr>
          <w:sz w:val="28"/>
          <w:szCs w:val="28"/>
          <w:highlight w:val="white"/>
        </w:rPr>
        <w:t xml:space="preserve">амбулаторий в </w:t>
      </w:r>
      <w:r>
        <w:rPr>
          <w:sz w:val="28"/>
          <w:szCs w:val="28"/>
          <w:highlight w:val="white"/>
        </w:rPr>
        <w:t xml:space="preserve">с.Плотниково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Для создания комфортных условий проживания жител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и для увеличения ввода жилья будут решаться следующие 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создание эффективных и устойчивых механизмов обеспечения земельных участков под жилищное строительство коммунальной инфраструктурой;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комплексное освоение земельных участков</w:t>
      </w:r>
      <w:r>
        <w:rPr>
          <w:sz w:val="28"/>
          <w:szCs w:val="28"/>
        </w:rPr>
        <w:t xml:space="preserve"> с развитой социальной инфраструктурой.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left="0" w:right="0"/>
        <w:jc w:val="both"/>
        <w:rPr>
          <w:b w:val="0"/>
          <w:i/>
        </w:rPr>
      </w:pPr>
      <w:r>
        <w:rPr>
          <w:b w:val="0"/>
          <w:i/>
        </w:rPr>
      </w:r>
      <w:r>
        <w:rPr>
          <w:b w:val="0"/>
          <w:i/>
        </w:rPr>
      </w:r>
      <w:r>
        <w:rPr>
          <w:b w:val="0"/>
          <w:i/>
        </w:rPr>
      </w:r>
    </w:p>
    <w:p>
      <w:pPr>
        <w:pStyle w:val="929"/>
        <w:ind w:left="0" w:right="0" w:firstLine="0"/>
        <w:tabs>
          <w:tab w:val="left" w:pos="2268" w:leader="none"/>
        </w:tabs>
      </w:pPr>
      <w:r>
        <w:t xml:space="preserve">Жилищно-коммунальное хозяйство</w:t>
      </w:r>
      <w:r/>
    </w:p>
    <w:p>
      <w:pPr>
        <w:ind w:left="0" w:right="0"/>
        <w:rPr>
          <w:bCs/>
          <w:i/>
          <w:sz w:val="28"/>
          <w:szCs w:val="28"/>
          <w:highlight w:val="none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рамках границ Новосибирского района расположены 81 населенный пункт, из которых 39 обеспечены центральным теплоснабжением, 66 водоснабжением </w:t>
      </w:r>
      <w:r>
        <w:rPr>
          <w:sz w:val="28"/>
          <w:highlight w:val="white"/>
        </w:rPr>
        <w:t xml:space="preserve">(в 2024г. установили станцию водоочистки в </w:t>
      </w:r>
      <w:r>
        <w:rPr>
          <w:sz w:val="28"/>
          <w:highlight w:val="white"/>
        </w:rPr>
        <w:t xml:space="preserve">п.Ломовская</w:t>
      </w:r>
      <w:r>
        <w:rPr>
          <w:sz w:val="28"/>
          <w:highlight w:val="white"/>
        </w:rPr>
        <w:t xml:space="preserve"> Дача)</w:t>
      </w:r>
      <w:r>
        <w:rPr>
          <w:color w:val="000000" w:themeColor="text1"/>
          <w:sz w:val="28"/>
          <w:highlight w:val="white"/>
        </w:rPr>
        <w:t xml:space="preserve">, 25 имеют </w:t>
      </w:r>
      <w:r>
        <w:rPr>
          <w:color w:val="000000" w:themeColor="text1"/>
          <w:sz w:val="28"/>
          <w:highlight w:val="white"/>
        </w:rPr>
        <w:t xml:space="preserve">централизованную канализацию (в 2024г. кан</w:t>
      </w:r>
      <w:r>
        <w:rPr>
          <w:color w:val="000000" w:themeColor="text1"/>
          <w:sz w:val="28"/>
          <w:highlight w:val="white"/>
        </w:rPr>
        <w:t xml:space="preserve">ализация проведена в </w:t>
      </w:r>
      <w:r>
        <w:rPr>
          <w:color w:val="000000" w:themeColor="text1"/>
          <w:sz w:val="28"/>
          <w:highlight w:val="white"/>
        </w:rPr>
        <w:t xml:space="preserve">м.Пригородные</w:t>
      </w:r>
      <w:r>
        <w:rPr>
          <w:color w:val="000000" w:themeColor="text1"/>
          <w:sz w:val="28"/>
          <w:highlight w:val="white"/>
        </w:rPr>
        <w:t xml:space="preserve"> просторы, </w:t>
      </w:r>
      <w:r>
        <w:rPr>
          <w:color w:val="000000" w:themeColor="text1"/>
          <w:sz w:val="28"/>
          <w:highlight w:val="white"/>
        </w:rPr>
        <w:t xml:space="preserve">п.Восход</w:t>
      </w:r>
      <w:r>
        <w:rPr>
          <w:color w:val="000000" w:themeColor="text1"/>
          <w:sz w:val="28"/>
          <w:highlight w:val="white"/>
        </w:rPr>
        <w:t xml:space="preserve"> и в </w:t>
      </w:r>
      <w:r>
        <w:rPr>
          <w:color w:val="000000" w:themeColor="text1"/>
          <w:sz w:val="28"/>
          <w:highlight w:val="white"/>
        </w:rPr>
        <w:t xml:space="preserve">с.Верх</w:t>
      </w:r>
      <w:r>
        <w:rPr>
          <w:color w:val="000000" w:themeColor="text1"/>
          <w:sz w:val="28"/>
          <w:highlight w:val="white"/>
        </w:rPr>
        <w:t xml:space="preserve">-Тула, </w:t>
      </w:r>
      <w:r>
        <w:rPr>
          <w:color w:val="000000" w:themeColor="text1"/>
          <w:sz w:val="28"/>
          <w:highlight w:val="white"/>
        </w:rPr>
        <w:t xml:space="preserve">микр.Радужный</w:t>
      </w:r>
      <w:r>
        <w:rPr>
          <w:color w:val="000000" w:themeColor="text1"/>
          <w:sz w:val="28"/>
          <w:highlight w:val="white"/>
        </w:rPr>
        <w:t xml:space="preserve">) и 42 газифицированы. Система теплоснабжения представлена 68 котельными, в том числе газовых – 31, угольных – 37 и тепловыми сетями – 203,3 км. Протяженность водопроводных</w:t>
      </w:r>
      <w:r>
        <w:rPr>
          <w:color w:val="000000" w:themeColor="text1"/>
          <w:sz w:val="28"/>
          <w:highlight w:val="white"/>
        </w:rPr>
        <w:t xml:space="preserve"> сетей – 597 км (увеличение на 18,4 км. произошло за счет строительства водопроводных сетей в </w:t>
      </w:r>
      <w:r>
        <w:rPr>
          <w:color w:val="000000" w:themeColor="text1"/>
          <w:sz w:val="28"/>
          <w:highlight w:val="white"/>
        </w:rPr>
        <w:t xml:space="preserve">с.Марусино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с.Толмачево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с.Ярково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с.Пайвино</w:t>
      </w:r>
      <w:r>
        <w:rPr>
          <w:color w:val="000000" w:themeColor="text1"/>
          <w:sz w:val="28"/>
          <w:highlight w:val="white"/>
        </w:rPr>
        <w:t xml:space="preserve"> и реконструкции сетей в </w:t>
      </w:r>
      <w:r>
        <w:rPr>
          <w:color w:val="000000" w:themeColor="text1"/>
          <w:sz w:val="28"/>
          <w:highlight w:val="white"/>
        </w:rPr>
        <w:t xml:space="preserve">с.Ленинское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с.Барышево</w:t>
      </w:r>
      <w:r>
        <w:rPr>
          <w:color w:val="000000" w:themeColor="text1"/>
          <w:sz w:val="28"/>
          <w:highlight w:val="white"/>
        </w:rPr>
        <w:t xml:space="preserve">). Протяженность канализационных сетей - 169,3 км (в 2024 г. проведено</w:t>
      </w:r>
      <w:r>
        <w:rPr>
          <w:color w:val="000000" w:themeColor="text1"/>
          <w:sz w:val="28"/>
          <w:highlight w:val="white"/>
        </w:rPr>
        <w:t xml:space="preserve">: 3,3 км от п. Восход до Новосибирска; 4,7 км от с. Верх-Тула до </w:t>
      </w:r>
      <w:r>
        <w:rPr>
          <w:color w:val="000000" w:themeColor="text1"/>
          <w:sz w:val="28"/>
          <w:highlight w:val="white"/>
        </w:rPr>
        <w:t xml:space="preserve">п.Тулинский</w:t>
      </w:r>
      <w:r>
        <w:rPr>
          <w:color w:val="000000" w:themeColor="text1"/>
          <w:sz w:val="28"/>
          <w:highlight w:val="white"/>
        </w:rPr>
        <w:t xml:space="preserve">; 8 км от п.8 Марта до школы).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Поставку коммунальных услуг на территории района обеспечивают ресурсоснабжающие организации различных форм собственности.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2024 году на реализацию м</w:t>
      </w:r>
      <w:r>
        <w:rPr>
          <w:color w:val="000000" w:themeColor="text1"/>
          <w:sz w:val="28"/>
          <w:highlight w:val="white"/>
        </w:rPr>
        <w:t xml:space="preserve">ероприятий подпрограммы «Безопасность жилищно-коммунального хозяйства» государственной программы «Жилищно-коммунальное хозяйство Новосибирской области» для подготовки к отопительному периоду объектов жилищно-коммунального комплекса всех муниципальных образ</w:t>
      </w:r>
      <w:r>
        <w:rPr>
          <w:color w:val="000000" w:themeColor="text1"/>
          <w:sz w:val="28"/>
          <w:highlight w:val="white"/>
        </w:rPr>
        <w:t xml:space="preserve">ований Новосибирского района выделены средства: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для погашения задолженности предприятий ЖКХ – 348,5 млн руб. (в 2023 году – 273,9 млн руб.), из них: из областного бюджета – 331,1 млн руб., из бюджета Новосибирского района –17,4 млн руб.;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на приобретени</w:t>
      </w:r>
      <w:r>
        <w:rPr>
          <w:color w:val="000000" w:themeColor="text1"/>
          <w:sz w:val="28"/>
          <w:highlight w:val="white"/>
        </w:rPr>
        <w:t xml:space="preserve">е материалов и оборудования для проведения ремонтных работ – 47,78 млн руб. (в 2023 году – 44,39 млн руб.).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рамках мероприятий подпрограм</w:t>
      </w:r>
      <w:r>
        <w:rPr>
          <w:color w:val="000000" w:themeColor="text1"/>
          <w:sz w:val="28"/>
          <w:szCs w:val="28"/>
          <w:highlight w:val="white"/>
        </w:rPr>
        <w:t xml:space="preserve">мы «Чистая вода» государственной программы «Жилищно-коммунальное хозяйство Новосибирской области» выполнены работы по </w:t>
      </w:r>
      <w:r>
        <w:rPr>
          <w:color w:val="000000" w:themeColor="text1"/>
          <w:sz w:val="28"/>
          <w:highlight w:val="white"/>
        </w:rPr>
        <w:t xml:space="preserve">строительству магистрального водопровода </w:t>
      </w:r>
      <w:r>
        <w:rPr>
          <w:color w:val="000000" w:themeColor="text1"/>
          <w:sz w:val="28"/>
          <w:szCs w:val="28"/>
          <w:highlight w:val="white"/>
        </w:rPr>
        <w:t xml:space="preserve">в с. Ленинское, </w:t>
      </w:r>
      <w:r>
        <w:rPr>
          <w:color w:val="000000" w:themeColor="text1"/>
          <w:sz w:val="28"/>
          <w:szCs w:val="28"/>
          <w:highlight w:val="white"/>
        </w:rPr>
        <w:t xml:space="preserve">от сетей МУП </w:t>
      </w:r>
      <w:r>
        <w:rPr>
          <w:color w:val="000000" w:themeColor="text1"/>
          <w:sz w:val="28"/>
          <w:szCs w:val="28"/>
          <w:highlight w:val="white"/>
        </w:rPr>
        <w:t xml:space="preserve">г.Новосибирска</w:t>
      </w:r>
      <w:r>
        <w:rPr>
          <w:color w:val="000000" w:themeColor="text1"/>
          <w:sz w:val="28"/>
          <w:szCs w:val="28"/>
          <w:highlight w:val="white"/>
        </w:rPr>
        <w:t xml:space="preserve"> «</w:t>
      </w:r>
      <w:r>
        <w:rPr>
          <w:color w:val="000000" w:themeColor="text1"/>
          <w:sz w:val="28"/>
          <w:szCs w:val="28"/>
          <w:highlight w:val="white"/>
        </w:rPr>
        <w:t xml:space="preserve">Горводоканала</w:t>
      </w:r>
      <w:r>
        <w:rPr>
          <w:color w:val="000000" w:themeColor="text1"/>
          <w:sz w:val="28"/>
          <w:szCs w:val="28"/>
          <w:highlight w:val="white"/>
        </w:rPr>
        <w:t xml:space="preserve">» до ст. </w:t>
      </w:r>
      <w:r>
        <w:rPr>
          <w:color w:val="000000" w:themeColor="text1"/>
          <w:sz w:val="28"/>
          <w:szCs w:val="28"/>
          <w:highlight w:val="white"/>
        </w:rPr>
        <w:t xml:space="preserve">Мочище и </w:t>
      </w:r>
      <w:r>
        <w:rPr>
          <w:color w:val="000000" w:themeColor="text1"/>
          <w:sz w:val="28"/>
          <w:highlight w:val="white"/>
        </w:rPr>
        <w:t xml:space="preserve">в с. </w:t>
      </w:r>
      <w:r>
        <w:rPr>
          <w:color w:val="000000" w:themeColor="text1"/>
          <w:sz w:val="28"/>
          <w:highlight w:val="white"/>
        </w:rPr>
        <w:t xml:space="preserve">Барышево</w:t>
      </w:r>
      <w:r>
        <w:rPr>
          <w:color w:val="000000" w:themeColor="text1"/>
          <w:sz w:val="28"/>
          <w:highlight w:val="white"/>
        </w:rPr>
        <w:t xml:space="preserve"> (24,9 </w:t>
      </w:r>
      <w:r>
        <w:rPr>
          <w:color w:val="000000" w:themeColor="text1"/>
          <w:sz w:val="28"/>
          <w:highlight w:val="white"/>
        </w:rPr>
        <w:t xml:space="preserve">млн руб.); </w:t>
      </w:r>
      <w:r>
        <w:rPr>
          <w:color w:val="000000" w:themeColor="text1"/>
          <w:sz w:val="28"/>
          <w:szCs w:val="28"/>
          <w:highlight w:val="white"/>
        </w:rPr>
        <w:t xml:space="preserve">сетей водоснабжения восточной части с. </w:t>
      </w:r>
      <w:r>
        <w:rPr>
          <w:color w:val="000000" w:themeColor="text1"/>
          <w:sz w:val="28"/>
          <w:szCs w:val="28"/>
          <w:highlight w:val="white"/>
        </w:rPr>
        <w:t xml:space="preserve">Новолуговое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  <w:t xml:space="preserve">Проведена </w:t>
      </w:r>
      <w:r>
        <w:rPr>
          <w:color w:val="000000" w:themeColor="text1"/>
          <w:sz w:val="28"/>
          <w:szCs w:val="28"/>
          <w:highlight w:val="white"/>
        </w:rPr>
        <w:t xml:space="preserve">реконструкция системы водоснабжения п. Крупской, </w:t>
      </w:r>
      <w:r>
        <w:rPr>
          <w:color w:val="000000" w:themeColor="text1"/>
          <w:sz w:val="28"/>
          <w:szCs w:val="28"/>
          <w:highlight w:val="white"/>
        </w:rPr>
        <w:t xml:space="preserve">реконструкция системы водоснабжения в п. Сосновка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Продолжается</w:t>
      </w:r>
      <w:r>
        <w:rPr>
          <w:color w:val="000000" w:themeColor="text1"/>
          <w:sz w:val="28"/>
          <w:szCs w:val="28"/>
          <w:highlight w:val="white"/>
        </w:rPr>
        <w:t xml:space="preserve"> строительство насосной станции с системой хозяйственно-бытового водоснабжения с. Марусино.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highlight w:val="white"/>
        </w:rPr>
        <w:t xml:space="preserve">В рамках реализации муниципальной программы «Жилищно-коммуналь</w:t>
      </w:r>
      <w:r>
        <w:rPr>
          <w:color w:val="000000" w:themeColor="text1"/>
          <w:sz w:val="28"/>
          <w:highlight w:val="white"/>
        </w:rPr>
        <w:t xml:space="preserve">ное хозяйство Новосибирского района Новосибирской обл</w:t>
      </w:r>
      <w:r>
        <w:rPr>
          <w:color w:val="000000" w:themeColor="text1"/>
          <w:sz w:val="28"/>
          <w:highlight w:val="white"/>
        </w:rPr>
        <w:t xml:space="preserve">асти» выполнено </w:t>
      </w:r>
      <w:r>
        <w:rPr>
          <w:color w:val="000000" w:themeColor="text1"/>
          <w:sz w:val="28"/>
          <w:szCs w:val="28"/>
          <w:highlight w:val="white"/>
        </w:rPr>
        <w:t xml:space="preserve">строительство сетей водоснабжения в </w:t>
      </w:r>
      <w:r>
        <w:rPr>
          <w:color w:val="000000" w:themeColor="text1"/>
          <w:sz w:val="28"/>
          <w:szCs w:val="28"/>
          <w:highlight w:val="white"/>
        </w:rPr>
        <w:t xml:space="preserve">с.Красноглинное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 w:themeColor="text1"/>
          <w:sz w:val="28"/>
          <w:szCs w:val="28"/>
          <w:highlight w:val="white"/>
        </w:rPr>
        <w:t xml:space="preserve">ул.Коммунистическая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ул.Полевая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ул.Школьная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ул.Береговая</w:t>
      </w:r>
      <w:r>
        <w:rPr>
          <w:color w:val="000000" w:themeColor="text1"/>
          <w:sz w:val="28"/>
          <w:szCs w:val="28"/>
          <w:highlight w:val="white"/>
        </w:rPr>
        <w:t xml:space="preserve">), </w:t>
      </w:r>
      <w:r>
        <w:rPr>
          <w:color w:val="000000" w:themeColor="text1"/>
          <w:sz w:val="28"/>
          <w:szCs w:val="28"/>
          <w:highlight w:val="white"/>
        </w:rPr>
        <w:t xml:space="preserve">геологоразведочной скважины в п. </w:t>
      </w:r>
      <w:r>
        <w:rPr>
          <w:color w:val="000000" w:themeColor="text1"/>
          <w:sz w:val="28"/>
          <w:szCs w:val="28"/>
          <w:highlight w:val="white"/>
        </w:rPr>
        <w:t xml:space="preserve">Ложок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  <w:t xml:space="preserve"> выполнены работы по ремонту сетей водоотведения в </w:t>
      </w:r>
      <w:r>
        <w:rPr>
          <w:color w:val="000000" w:themeColor="text1"/>
          <w:sz w:val="28"/>
          <w:szCs w:val="28"/>
          <w:highlight w:val="white"/>
        </w:rPr>
        <w:t xml:space="preserve">с.Криводановка, </w:t>
      </w:r>
      <w:r>
        <w:rPr>
          <w:color w:val="000000" w:themeColor="text1"/>
          <w:sz w:val="28"/>
          <w:szCs w:val="28"/>
          <w:highlight w:val="white"/>
        </w:rPr>
        <w:t xml:space="preserve"> в </w:t>
      </w:r>
      <w:r>
        <w:rPr>
          <w:color w:val="000000" w:themeColor="text1"/>
          <w:sz w:val="28"/>
          <w:szCs w:val="28"/>
          <w:highlight w:val="white"/>
        </w:rPr>
        <w:t xml:space="preserve">с.Верх</w:t>
      </w:r>
      <w:r>
        <w:rPr>
          <w:color w:val="000000" w:themeColor="text1"/>
          <w:sz w:val="28"/>
          <w:szCs w:val="28"/>
          <w:highlight w:val="white"/>
        </w:rPr>
        <w:t xml:space="preserve">-Тула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  <w:t xml:space="preserve"> обустроена пешеходная дорожка и освещение в парке ветеранов ВОВ в </w:t>
      </w:r>
      <w:r>
        <w:rPr>
          <w:color w:val="000000" w:themeColor="text1"/>
          <w:sz w:val="28"/>
          <w:szCs w:val="28"/>
          <w:highlight w:val="white"/>
        </w:rPr>
        <w:t xml:space="preserve">с.Барышево</w:t>
      </w:r>
      <w:r>
        <w:rPr>
          <w:color w:val="000000" w:themeColor="text1"/>
          <w:sz w:val="28"/>
          <w:szCs w:val="28"/>
          <w:highlight w:val="none"/>
        </w:rPr>
        <w:t xml:space="preserve">; </w:t>
      </w:r>
      <w:r>
        <w:rPr>
          <w:color w:val="000000" w:themeColor="text1"/>
          <w:sz w:val="28"/>
          <w:szCs w:val="28"/>
          <w:highlight w:val="white"/>
        </w:rPr>
        <w:t xml:space="preserve">восстановлена производительность водозаборных скважин в </w:t>
      </w:r>
      <w:r>
        <w:rPr>
          <w:color w:val="000000" w:themeColor="text1"/>
          <w:sz w:val="28"/>
          <w:szCs w:val="28"/>
          <w:highlight w:val="white"/>
        </w:rPr>
        <w:t xml:space="preserve">п.Ложо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риобретены экскаватор-погрузчик</w:t>
      </w:r>
      <w:r>
        <w:rPr>
          <w:color w:val="000000" w:themeColor="text1"/>
          <w:sz w:val="28"/>
          <w:szCs w:val="28"/>
          <w:highlight w:val="none"/>
        </w:rPr>
        <w:t xml:space="preserve"> и </w:t>
      </w:r>
      <w:r>
        <w:rPr>
          <w:color w:val="000000" w:themeColor="text1"/>
          <w:sz w:val="28"/>
          <w:szCs w:val="28"/>
          <w:highlight w:val="white"/>
        </w:rPr>
        <w:t xml:space="preserve">управляемый прокол колодезного типа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white"/>
        </w:rPr>
        <w:t xml:space="preserve">становлена </w:t>
      </w:r>
      <w:r>
        <w:rPr>
          <w:color w:val="000000" w:themeColor="text1"/>
          <w:sz w:val="28"/>
          <w:szCs w:val="28"/>
          <w:highlight w:val="white"/>
        </w:rPr>
        <w:t xml:space="preserve">блочно</w:t>
      </w:r>
      <w:r>
        <w:rPr>
          <w:color w:val="000000" w:themeColor="text1"/>
          <w:sz w:val="28"/>
          <w:szCs w:val="28"/>
          <w:highlight w:val="white"/>
        </w:rPr>
        <w:t xml:space="preserve">-модульная станция водоочистки в п. Малиновка с установкой накопительной ёмкости,</w:t>
      </w:r>
      <w:r>
        <w:rPr>
          <w:color w:val="000000" w:themeColor="text1"/>
          <w:sz w:val="28"/>
          <w:szCs w:val="28"/>
          <w:highlight w:val="white"/>
        </w:rPr>
        <w:t xml:space="preserve"> на </w:t>
      </w:r>
      <w:r>
        <w:rPr>
          <w:color w:val="000000" w:themeColor="text1"/>
          <w:sz w:val="28"/>
          <w:szCs w:val="28"/>
          <w:highlight w:val="white"/>
        </w:rPr>
        <w:t xml:space="preserve">ст.Шелковичиха</w:t>
      </w:r>
      <w:r>
        <w:rPr>
          <w:color w:val="000000" w:themeColor="text1"/>
          <w:sz w:val="28"/>
          <w:szCs w:val="28"/>
          <w:highlight w:val="white"/>
        </w:rPr>
        <w:t xml:space="preserve"> с установкой накопительной ёмкости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Р</w:t>
      </w:r>
      <w:r>
        <w:rPr>
          <w:color w:val="000000" w:themeColor="text1"/>
          <w:sz w:val="28"/>
          <w:szCs w:val="28"/>
          <w:highlight w:val="white"/>
        </w:rPr>
        <w:t xml:space="preserve">азработано ПСД с получением положительного заключения экспертизы «Реконструкция водопровода по </w:t>
      </w:r>
      <w:r>
        <w:rPr>
          <w:color w:val="000000" w:themeColor="text1"/>
          <w:sz w:val="28"/>
          <w:szCs w:val="28"/>
          <w:highlight w:val="white"/>
        </w:rPr>
        <w:t xml:space="preserve">ул.Зеленая</w:t>
      </w:r>
      <w:r>
        <w:rPr>
          <w:color w:val="000000" w:themeColor="text1"/>
          <w:sz w:val="28"/>
          <w:szCs w:val="28"/>
          <w:highlight w:val="white"/>
        </w:rPr>
        <w:t xml:space="preserve">, ул. Фабричная, ул. Береговая в </w:t>
      </w:r>
      <w:r>
        <w:rPr>
          <w:color w:val="000000" w:themeColor="text1"/>
          <w:sz w:val="28"/>
          <w:szCs w:val="28"/>
          <w:highlight w:val="white"/>
        </w:rPr>
        <w:t xml:space="preserve">д.п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Кудряшовский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; «Скважина с установкой станции водоподготовки в </w:t>
      </w:r>
      <w:r>
        <w:rPr>
          <w:color w:val="000000" w:themeColor="text1"/>
          <w:sz w:val="28"/>
          <w:szCs w:val="28"/>
          <w:highlight w:val="white"/>
        </w:rPr>
        <w:t xml:space="preserve">п.Катковский</w:t>
      </w:r>
      <w:r>
        <w:rPr>
          <w:color w:val="000000" w:themeColor="text1"/>
          <w:sz w:val="28"/>
          <w:szCs w:val="28"/>
          <w:highlight w:val="white"/>
        </w:rPr>
        <w:t xml:space="preserve">»; «Скважина с установкой станции водоподготовки в с. Плотниково»; на строительство газовой котельной № 3 </w:t>
      </w:r>
      <w:r>
        <w:rPr>
          <w:color w:val="000000" w:themeColor="text1"/>
          <w:sz w:val="28"/>
          <w:szCs w:val="28"/>
          <w:highlight w:val="white"/>
        </w:rPr>
        <w:t xml:space="preserve">с.Барышево</w:t>
      </w:r>
      <w:r>
        <w:rPr>
          <w:color w:val="000000" w:themeColor="text1"/>
          <w:sz w:val="28"/>
          <w:szCs w:val="28"/>
          <w:highlight w:val="white"/>
        </w:rPr>
        <w:t xml:space="preserve">, «Опытный завод»; «Строител</w:t>
      </w:r>
      <w:r>
        <w:rPr>
          <w:color w:val="000000" w:themeColor="text1"/>
          <w:sz w:val="28"/>
          <w:szCs w:val="28"/>
          <w:highlight w:val="white"/>
        </w:rPr>
        <w:t xml:space="preserve">ьство водопровода для льготной категории граждан в с. </w:t>
      </w:r>
      <w:r>
        <w:rPr>
          <w:color w:val="000000" w:themeColor="text1"/>
          <w:sz w:val="28"/>
          <w:szCs w:val="28"/>
          <w:highlight w:val="white"/>
        </w:rPr>
        <w:t xml:space="preserve">Сенчанка</w:t>
      </w:r>
      <w:r>
        <w:rPr>
          <w:color w:val="000000" w:themeColor="text1"/>
          <w:sz w:val="28"/>
          <w:szCs w:val="28"/>
          <w:highlight w:val="white"/>
        </w:rPr>
        <w:t xml:space="preserve"> с подключением к существующим сетям»; на выполнение работ по ремонту сетей водоотведения в с. Криводановка.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олучено ТУ на «Строительство газовой </w:t>
      </w:r>
      <w:r>
        <w:rPr>
          <w:color w:val="000000" w:themeColor="text1"/>
          <w:sz w:val="28"/>
          <w:szCs w:val="28"/>
          <w:highlight w:val="white"/>
        </w:rPr>
        <w:t xml:space="preserve">котельной </w:t>
      </w:r>
      <w:r>
        <w:rPr>
          <w:color w:val="000000" w:themeColor="text1"/>
          <w:sz w:val="28"/>
          <w:szCs w:val="28"/>
          <w:highlight w:val="white"/>
        </w:rPr>
        <w:t xml:space="preserve">с.Ярково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ул.Подгорбунского</w:t>
      </w:r>
      <w:r>
        <w:rPr>
          <w:color w:val="000000" w:themeColor="text1"/>
          <w:sz w:val="28"/>
          <w:szCs w:val="28"/>
          <w:highlight w:val="white"/>
        </w:rPr>
        <w:t xml:space="preserve"> с подключением образовательных учреждений»</w:t>
      </w:r>
      <w:r>
        <w:rPr>
          <w:color w:val="000000" w:themeColor="text1"/>
          <w:sz w:val="28"/>
          <w:szCs w:val="28"/>
          <w:highlight w:val="white"/>
        </w:rPr>
        <w:t xml:space="preserve">; «Реконструкция канализационных очистных сооружений п. Ложок с увеличением производительности до 1600 м3/</w:t>
      </w:r>
      <w:r>
        <w:rPr>
          <w:color w:val="000000" w:themeColor="text1"/>
          <w:sz w:val="28"/>
          <w:szCs w:val="28"/>
          <w:highlight w:val="white"/>
        </w:rPr>
        <w:t xml:space="preserve">сут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  <w:t xml:space="preserve">Проведены</w:t>
      </w:r>
      <w:r>
        <w:rPr>
          <w:color w:val="000000" w:themeColor="text1"/>
          <w:sz w:val="28"/>
          <w:szCs w:val="28"/>
          <w:highlight w:val="white"/>
        </w:rPr>
        <w:t xml:space="preserve"> кадастровые работы по подготовке т</w:t>
      </w:r>
      <w:r>
        <w:rPr>
          <w:color w:val="000000" w:themeColor="text1"/>
          <w:sz w:val="28"/>
          <w:szCs w:val="28"/>
          <w:highlight w:val="white"/>
        </w:rPr>
        <w:t xml:space="preserve">ех. плана для постановки на кадастровый учет объекта «Строительство магистрального водопровода в </w:t>
      </w:r>
      <w:r>
        <w:rPr>
          <w:color w:val="000000" w:themeColor="text1"/>
          <w:sz w:val="28"/>
          <w:szCs w:val="28"/>
          <w:highlight w:val="white"/>
        </w:rPr>
        <w:t xml:space="preserve">с.Барышево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highlight w:val="white"/>
        </w:rPr>
        <w:t xml:space="preserve"> и актуализация </w:t>
      </w:r>
      <w:r>
        <w:rPr>
          <w:color w:val="000000" w:themeColor="text1"/>
          <w:sz w:val="28"/>
          <w:szCs w:val="28"/>
          <w:highlight w:val="white"/>
        </w:rPr>
        <w:t xml:space="preserve">схем</w:t>
      </w:r>
      <w:r>
        <w:rPr>
          <w:color w:val="000000" w:themeColor="text1"/>
          <w:sz w:val="28"/>
          <w:szCs w:val="28"/>
          <w:highlight w:val="white"/>
        </w:rPr>
        <w:t xml:space="preserve"> водоснабжения и водоотведения муниципальных образований</w:t>
      </w:r>
      <w:r>
        <w:rPr>
          <w:color w:val="000000" w:themeColor="text1"/>
          <w:sz w:val="28"/>
          <w:highlight w:val="white"/>
        </w:rPr>
        <w:t xml:space="preserve"> и теплоснабжения 5 муниципальных об</w:t>
      </w:r>
      <w:r>
        <w:rPr>
          <w:color w:val="000000" w:themeColor="text1"/>
          <w:sz w:val="28"/>
          <w:highlight w:val="white"/>
        </w:rPr>
        <w:t xml:space="preserve">разований (Барышевский, Морской, </w:t>
      </w:r>
      <w:r>
        <w:rPr>
          <w:color w:val="000000" w:themeColor="text1"/>
          <w:sz w:val="28"/>
          <w:highlight w:val="white"/>
        </w:rPr>
        <w:t xml:space="preserve">Кудряшовский</w:t>
      </w:r>
      <w:r>
        <w:rPr>
          <w:color w:val="000000" w:themeColor="text1"/>
          <w:sz w:val="28"/>
          <w:highlight w:val="white"/>
        </w:rPr>
        <w:t xml:space="preserve">, Березовский, Мичуринский сельсоветы</w:t>
      </w:r>
      <w:r>
        <w:rPr>
          <w:color w:val="000000" w:themeColor="text1"/>
          <w:sz w:val="28"/>
          <w:highlight w:val="none"/>
        </w:rPr>
        <w:t xml:space="preserve">)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Три года подряд</w:t>
      </w:r>
      <w:r>
        <w:rPr>
          <w:color w:val="000000" w:themeColor="text1"/>
          <w:sz w:val="28"/>
          <w:szCs w:val="28"/>
          <w:highlight w:val="white"/>
        </w:rPr>
        <w:t xml:space="preserve"> 16 муниципальными образованиями Новосибирского района своевременно получены паспорта готовности к отопительному сезону (</w:t>
      </w:r>
      <w:r>
        <w:rPr>
          <w:color w:val="000000" w:themeColor="text1"/>
          <w:sz w:val="28"/>
          <w:szCs w:val="28"/>
          <w:highlight w:val="white"/>
        </w:rPr>
        <w:t xml:space="preserve">Новолуговской</w:t>
      </w:r>
      <w:r>
        <w:rPr>
          <w:color w:val="000000" w:themeColor="text1"/>
          <w:sz w:val="28"/>
          <w:szCs w:val="28"/>
          <w:highlight w:val="white"/>
        </w:rPr>
        <w:t xml:space="preserve"> и </w:t>
      </w:r>
      <w:r>
        <w:rPr>
          <w:color w:val="000000" w:themeColor="text1"/>
          <w:sz w:val="28"/>
          <w:szCs w:val="28"/>
          <w:highlight w:val="white"/>
        </w:rPr>
        <w:t xml:space="preserve">Плотниковский</w:t>
      </w:r>
      <w:r>
        <w:rPr>
          <w:color w:val="000000" w:themeColor="text1"/>
          <w:sz w:val="28"/>
          <w:szCs w:val="28"/>
          <w:highlight w:val="white"/>
        </w:rPr>
        <w:t xml:space="preserve"> сельсоветы не имеют централизованных систем теплоснабжения, поэтому паспорта г</w:t>
      </w:r>
      <w:r>
        <w:rPr>
          <w:color w:val="000000" w:themeColor="text1"/>
          <w:sz w:val="28"/>
          <w:szCs w:val="28"/>
          <w:highlight w:val="white"/>
        </w:rPr>
        <w:t xml:space="preserve">отовности не получали).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Новосибирский район стаб</w:t>
      </w:r>
      <w:r>
        <w:rPr>
          <w:color w:val="000000" w:themeColor="text1"/>
          <w:sz w:val="28"/>
          <w:highlight w:val="white"/>
        </w:rPr>
        <w:t xml:space="preserve">ильно занимает первое место по темпам газификации среди районов области. В районе подключено 38 308 домовладений, из них 6 006 на территории садовых некоммерческих товариществ. Из 81 населенных пунктов</w:t>
      </w:r>
      <w:r>
        <w:rPr>
          <w:color w:val="000000" w:themeColor="text1"/>
          <w:sz w:val="28"/>
          <w:highlight w:val="white"/>
        </w:rPr>
        <w:t xml:space="preserve"> 42 имеют газ. Полностью газифицированы Верх-</w:t>
      </w:r>
      <w:r>
        <w:rPr>
          <w:color w:val="000000" w:themeColor="text1"/>
          <w:sz w:val="28"/>
          <w:highlight w:val="white"/>
        </w:rPr>
        <w:t xml:space="preserve">Тулинский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Кудряшовский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Криводановский</w:t>
      </w:r>
      <w:r>
        <w:rPr>
          <w:color w:val="000000" w:themeColor="text1"/>
          <w:sz w:val="28"/>
          <w:highlight w:val="white"/>
        </w:rPr>
        <w:t xml:space="preserve">, Морской, </w:t>
      </w:r>
      <w:r>
        <w:rPr>
          <w:color w:val="000000" w:themeColor="text1"/>
          <w:sz w:val="28"/>
          <w:highlight w:val="white"/>
        </w:rPr>
        <w:t xml:space="preserve">Мочищенский</w:t>
      </w:r>
      <w:r>
        <w:rPr>
          <w:color w:val="000000" w:themeColor="text1"/>
          <w:sz w:val="28"/>
          <w:highlight w:val="white"/>
        </w:rPr>
        <w:t xml:space="preserve"> сельсоветы, Барышевский за исключением станции Издревая, п. Ключи, Каменский за исключением п. Советский, </w:t>
      </w:r>
      <w:r>
        <w:rPr>
          <w:color w:val="000000" w:themeColor="text1"/>
          <w:sz w:val="28"/>
          <w:highlight w:val="white"/>
        </w:rPr>
        <w:t xml:space="preserve">Толмачёвский</w:t>
      </w:r>
      <w:r>
        <w:rPr>
          <w:color w:val="000000" w:themeColor="text1"/>
          <w:sz w:val="28"/>
          <w:highlight w:val="white"/>
        </w:rPr>
        <w:t xml:space="preserve"> за исключением п. </w:t>
      </w:r>
      <w:r>
        <w:rPr>
          <w:color w:val="000000" w:themeColor="text1"/>
          <w:sz w:val="28"/>
          <w:highlight w:val="white"/>
        </w:rPr>
        <w:t xml:space="preserve">Новоозерный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целях </w:t>
      </w:r>
      <w:r>
        <w:rPr>
          <w:color w:val="000000" w:themeColor="text1"/>
          <w:sz w:val="28"/>
          <w:highlight w:val="white"/>
        </w:rPr>
        <w:t xml:space="preserve">догазификации</w:t>
      </w:r>
      <w:r>
        <w:rPr>
          <w:color w:val="000000" w:themeColor="text1"/>
          <w:sz w:val="28"/>
          <w:highlight w:val="white"/>
        </w:rPr>
        <w:t xml:space="preserve"> населенных пунктов Новосибирского района администрацией района совместно с сельскими советами </w:t>
      </w:r>
      <w:r>
        <w:rPr>
          <w:color w:val="000000" w:themeColor="text1"/>
          <w:sz w:val="28"/>
          <w:highlight w:val="white"/>
        </w:rPr>
        <w:t xml:space="preserve">сформирован  перечень</w:t>
      </w:r>
      <w:r>
        <w:rPr>
          <w:color w:val="000000" w:themeColor="text1"/>
          <w:sz w:val="28"/>
          <w:highlight w:val="white"/>
        </w:rPr>
        <w:t xml:space="preserve"> домовладений, планируемых к подключению к газораспределительным сетям. Перечень согласован с газораспределительными </w:t>
      </w:r>
      <w:r>
        <w:rPr>
          <w:color w:val="000000" w:themeColor="text1"/>
          <w:sz w:val="28"/>
          <w:highlight w:val="white"/>
        </w:rPr>
        <w:t xml:space="preserve">организациями Новосибирского района, министерством жилищно-коммунального хозяйства и энергетики Новосибирской области и утверждён Губернатором Новосибирской области на период с 2021 года до 2025 год и включает 14 636 домовладений.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Наибольшее количество до</w:t>
      </w:r>
      <w:r>
        <w:rPr>
          <w:color w:val="000000" w:themeColor="text1"/>
          <w:sz w:val="28"/>
          <w:szCs w:val="28"/>
          <w:highlight w:val="white"/>
        </w:rPr>
        <w:t xml:space="preserve">мовладений запланировано </w:t>
      </w:r>
      <w:r>
        <w:rPr>
          <w:color w:val="000000" w:themeColor="text1"/>
          <w:sz w:val="28"/>
          <w:szCs w:val="28"/>
          <w:highlight w:val="white"/>
        </w:rPr>
        <w:t xml:space="preserve">догазифицировать</w:t>
      </w:r>
      <w:r>
        <w:rPr>
          <w:color w:val="000000" w:themeColor="text1"/>
          <w:sz w:val="28"/>
          <w:szCs w:val="28"/>
          <w:highlight w:val="white"/>
        </w:rPr>
        <w:t xml:space="preserve"> в с. Криводановка, с. Марусино, ст. </w:t>
      </w:r>
      <w:r>
        <w:rPr>
          <w:color w:val="000000" w:themeColor="text1"/>
          <w:sz w:val="28"/>
          <w:szCs w:val="28"/>
          <w:highlight w:val="white"/>
        </w:rPr>
        <w:t xml:space="preserve">Мочище</w:t>
      </w:r>
      <w:r>
        <w:rPr>
          <w:color w:val="000000" w:themeColor="text1"/>
          <w:sz w:val="28"/>
          <w:szCs w:val="28"/>
          <w:highlight w:val="white"/>
        </w:rPr>
        <w:t xml:space="preserve">, с. Толмачёво, с. </w:t>
      </w:r>
      <w:r>
        <w:rPr>
          <w:color w:val="000000" w:themeColor="text1"/>
          <w:sz w:val="28"/>
          <w:szCs w:val="28"/>
          <w:highlight w:val="white"/>
        </w:rPr>
        <w:t xml:space="preserve">Новолуговое</w:t>
      </w:r>
      <w:r>
        <w:rPr>
          <w:color w:val="000000" w:themeColor="text1"/>
          <w:sz w:val="28"/>
          <w:szCs w:val="28"/>
          <w:highlight w:val="white"/>
        </w:rPr>
        <w:t xml:space="preserve">, с. Каменка, п. Элитный. В 2024 году ООО «</w:t>
      </w:r>
      <w:r>
        <w:rPr>
          <w:color w:val="000000" w:themeColor="text1"/>
          <w:sz w:val="28"/>
          <w:szCs w:val="28"/>
          <w:highlight w:val="white"/>
        </w:rPr>
        <w:t xml:space="preserve">ТеплоГазСервис</w:t>
      </w:r>
      <w:r>
        <w:rPr>
          <w:color w:val="000000" w:themeColor="text1"/>
          <w:sz w:val="28"/>
          <w:szCs w:val="28"/>
          <w:highlight w:val="white"/>
        </w:rPr>
        <w:t xml:space="preserve">» начато строительство газопровода высокого давления от п. Гусиный Брод до с. Раздоль</w:t>
      </w:r>
      <w:r>
        <w:rPr>
          <w:color w:val="000000" w:themeColor="text1"/>
          <w:sz w:val="28"/>
          <w:szCs w:val="28"/>
          <w:highlight w:val="white"/>
        </w:rPr>
        <w:t xml:space="preserve">ное, что решит проблему подключения потребителей п. Гусиный Брод. Окончание работ планируется в 2025 году.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Газораспределительными организациями в 2024 году израсходовано более 500 млн руб., построено 52,5 км. газовых сетей. Строительство газопроводов осуще</w:t>
      </w:r>
      <w:r>
        <w:rPr>
          <w:color w:val="000000" w:themeColor="text1"/>
          <w:sz w:val="28"/>
          <w:szCs w:val="28"/>
          <w:highlight w:val="white"/>
        </w:rPr>
        <w:t xml:space="preserve">ствляется в населённых пунктах </w:t>
      </w:r>
      <w:r>
        <w:rPr>
          <w:color w:val="000000" w:themeColor="text1"/>
          <w:sz w:val="28"/>
          <w:szCs w:val="28"/>
          <w:highlight w:val="white"/>
        </w:rPr>
        <w:t xml:space="preserve">Барышево</w:t>
      </w:r>
      <w:r>
        <w:rPr>
          <w:color w:val="000000" w:themeColor="text1"/>
          <w:sz w:val="28"/>
          <w:szCs w:val="28"/>
          <w:highlight w:val="white"/>
        </w:rPr>
        <w:t xml:space="preserve">, Толмачёво, </w:t>
      </w:r>
      <w:r>
        <w:rPr>
          <w:color w:val="000000" w:themeColor="text1"/>
          <w:sz w:val="28"/>
          <w:szCs w:val="28"/>
          <w:highlight w:val="white"/>
        </w:rPr>
        <w:t xml:space="preserve">Новолуговое</w:t>
      </w:r>
      <w:r>
        <w:rPr>
          <w:color w:val="000000" w:themeColor="text1"/>
          <w:sz w:val="28"/>
          <w:szCs w:val="28"/>
          <w:highlight w:val="white"/>
        </w:rPr>
        <w:t xml:space="preserve">, Элитный, ст. </w:t>
      </w:r>
      <w:r>
        <w:rPr>
          <w:color w:val="000000" w:themeColor="text1"/>
          <w:sz w:val="28"/>
          <w:szCs w:val="28"/>
          <w:highlight w:val="white"/>
        </w:rPr>
        <w:t xml:space="preserve">Мочище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Благодаря активной работе администрации Новосибирского района, депутатов всех уровней в 2024 году в программу развития газоснабжения и газификации Новосибирской области </w:t>
      </w:r>
      <w:r>
        <w:rPr>
          <w:color w:val="000000" w:themeColor="text1"/>
          <w:sz w:val="28"/>
          <w:szCs w:val="28"/>
          <w:highlight w:val="white"/>
        </w:rPr>
        <w:t xml:space="preserve">на период 2021 - 2025 годов включены в программу ПАО «Газпром» </w:t>
      </w:r>
      <w:r>
        <w:rPr>
          <w:color w:val="000000" w:themeColor="text1"/>
          <w:sz w:val="28"/>
          <w:szCs w:val="28"/>
          <w:highlight w:val="white"/>
        </w:rPr>
        <w:t xml:space="preserve">негазифицированные</w:t>
      </w:r>
      <w:r>
        <w:rPr>
          <w:color w:val="000000" w:themeColor="text1"/>
          <w:sz w:val="28"/>
          <w:szCs w:val="28"/>
          <w:highlight w:val="white"/>
        </w:rPr>
        <w:t xml:space="preserve"> населенные пункты Новосибирского района: с. Ярково, с. Боровое, с. Береговое, п. Прогресс. Строительство газораспределительных сетей высокого и низкого давления планируется о</w:t>
      </w:r>
      <w:r>
        <w:rPr>
          <w:color w:val="000000" w:themeColor="text1"/>
          <w:sz w:val="28"/>
          <w:szCs w:val="28"/>
          <w:highlight w:val="white"/>
        </w:rPr>
        <w:t xml:space="preserve">существить в 2025-2026 годах.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b/>
          <w:i/>
          <w:sz w:val="28"/>
        </w:rPr>
      </w:r>
      <w:r>
        <w:rPr>
          <w:b/>
          <w:i/>
          <w:sz w:val="28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2024 году в рамках регионального проекта «Формирование комфортной городской среды» государственной программы Новосибирской области «Жилищно-коммунальное хозяйство Новосибирской области» на территории Новосибирского района благоустроено: 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- 4 дворовых тер</w:t>
      </w:r>
      <w:r>
        <w:rPr>
          <w:color w:val="000000" w:themeColor="text1"/>
          <w:sz w:val="28"/>
          <w:highlight w:val="white"/>
        </w:rPr>
        <w:t xml:space="preserve">риторий многоквартирных домов Верх-</w:t>
      </w:r>
      <w:r>
        <w:rPr>
          <w:color w:val="000000" w:themeColor="text1"/>
          <w:sz w:val="28"/>
          <w:highlight w:val="white"/>
        </w:rPr>
        <w:t xml:space="preserve">Тулинского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Кудряшовского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Криводановского</w:t>
      </w:r>
      <w:r>
        <w:rPr>
          <w:color w:val="000000" w:themeColor="text1"/>
          <w:sz w:val="28"/>
          <w:highlight w:val="white"/>
        </w:rPr>
        <w:t xml:space="preserve">, Раздольненского сельсоветов;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- 8 общественных территорий в Морском, </w:t>
      </w:r>
      <w:r>
        <w:rPr>
          <w:color w:val="000000" w:themeColor="text1"/>
          <w:sz w:val="28"/>
          <w:highlight w:val="white"/>
        </w:rPr>
        <w:t xml:space="preserve">Криводановском</w:t>
      </w:r>
      <w:r>
        <w:rPr>
          <w:color w:val="000000" w:themeColor="text1"/>
          <w:sz w:val="28"/>
          <w:highlight w:val="white"/>
        </w:rPr>
        <w:t xml:space="preserve">, Верх-</w:t>
      </w:r>
      <w:r>
        <w:rPr>
          <w:color w:val="000000" w:themeColor="text1"/>
          <w:sz w:val="28"/>
          <w:highlight w:val="white"/>
        </w:rPr>
        <w:t xml:space="preserve">Тулинском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Толмаческом</w:t>
      </w:r>
      <w:r>
        <w:rPr>
          <w:color w:val="000000" w:themeColor="text1"/>
          <w:sz w:val="28"/>
          <w:highlight w:val="white"/>
        </w:rPr>
        <w:t xml:space="preserve">, Барышевском сельсоветах и </w:t>
      </w:r>
      <w:r>
        <w:rPr>
          <w:color w:val="000000" w:themeColor="text1"/>
          <w:sz w:val="28"/>
          <w:highlight w:val="white"/>
        </w:rPr>
        <w:t xml:space="preserve">р.п.Краснообск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Всего на реализацию об</w:t>
      </w:r>
      <w:r>
        <w:rPr>
          <w:color w:val="000000" w:themeColor="text1"/>
          <w:sz w:val="28"/>
          <w:highlight w:val="white"/>
        </w:rPr>
        <w:t xml:space="preserve">означенных программных мероприятий направлено 72,3 млн руб. (в т.ч. благоустройство дворовых территорий – 21,1 млн руб., на благоустройство общественных пространств – 51,2 млн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</w:t>
      </w:r>
      <w:r>
        <w:rPr>
          <w:sz w:val="28"/>
          <w:highlight w:val="white"/>
        </w:rPr>
        <w:t xml:space="preserve">24 году в рамках реализации проектов развития территорий сельских и городских поселений Новосибирской области, основанных на местных инициативах и прошедших конкурсный отбор, проведенный министерством финансов и налоговой политики Новосибирской области, в </w:t>
      </w:r>
      <w:r>
        <w:rPr>
          <w:sz w:val="28"/>
          <w:highlight w:val="white"/>
        </w:rPr>
        <w:t xml:space="preserve">14 населенных пунктах Новосибирского района (</w:t>
      </w:r>
      <w:r>
        <w:rPr>
          <w:sz w:val="28"/>
          <w:highlight w:val="white"/>
        </w:rPr>
        <w:t xml:space="preserve">р.п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Краснообск</w:t>
      </w:r>
      <w:r>
        <w:rPr>
          <w:sz w:val="28"/>
          <w:highlight w:val="white"/>
        </w:rPr>
        <w:t xml:space="preserve">, Каменский, </w:t>
      </w:r>
      <w:r>
        <w:rPr>
          <w:sz w:val="28"/>
          <w:highlight w:val="white"/>
        </w:rPr>
        <w:t xml:space="preserve">Кубовинский</w:t>
      </w:r>
      <w:r>
        <w:rPr>
          <w:sz w:val="28"/>
          <w:highlight w:val="white"/>
        </w:rPr>
        <w:t xml:space="preserve">, Морской, Березовский, Боровской, Верх-</w:t>
      </w:r>
      <w:r>
        <w:rPr>
          <w:sz w:val="28"/>
          <w:highlight w:val="white"/>
        </w:rPr>
        <w:t xml:space="preserve">Тулинский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Криводановский</w:t>
      </w:r>
      <w:r>
        <w:rPr>
          <w:sz w:val="28"/>
          <w:highlight w:val="white"/>
        </w:rPr>
        <w:t xml:space="preserve">, Мичуринский, </w:t>
      </w:r>
      <w:r>
        <w:rPr>
          <w:sz w:val="28"/>
          <w:highlight w:val="white"/>
        </w:rPr>
        <w:t xml:space="preserve">Новолуговской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Плотниковский</w:t>
      </w:r>
      <w:r>
        <w:rPr>
          <w:sz w:val="28"/>
          <w:highlight w:val="white"/>
        </w:rPr>
        <w:t xml:space="preserve">, Ярковский и Толмачевский сельсоветы) были осущес</w:t>
      </w:r>
      <w:r>
        <w:rPr>
          <w:sz w:val="28"/>
          <w:highlight w:val="white"/>
        </w:rPr>
        <w:t xml:space="preserve">твлены мероприятия по благоустройству территорий указанных поселений, включая освещение улиц, озеленение территорий, обустройство мест для массового отдыха жителей поселений, создание условий для развития на территории поселения физической культуры и массо</w:t>
      </w:r>
      <w:r>
        <w:rPr>
          <w:sz w:val="28"/>
          <w:highlight w:val="white"/>
        </w:rPr>
        <w:t xml:space="preserve">вого спорта и приведение автомобильных дорог местного значения и сооружений на них в надлежащее состояние. Общий объем реализованных проектов составил 29,6 млн руб., в том числе за счет средств субсидии из областного бюджета – 15,4 млн 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Благодаря актив</w:t>
      </w:r>
      <w:r>
        <w:rPr>
          <w:sz w:val="28"/>
          <w:highlight w:val="white"/>
        </w:rPr>
        <w:t xml:space="preserve">ной работе с жителями, усилению взаимодействия со стороны управления финансов и налоговой политики и администрации Новосибирского района конкурсный отбор на 2025 год прошли 11 поселений района. Общий объем заявленных проектов – 47,3 млн руб., в том числе з</w:t>
      </w:r>
      <w:r>
        <w:rPr>
          <w:sz w:val="28"/>
          <w:highlight w:val="white"/>
        </w:rPr>
        <w:t xml:space="preserve">а счет субсидии из обл</w:t>
      </w:r>
      <w:r>
        <w:rPr>
          <w:color w:val="auto"/>
          <w:sz w:val="28"/>
          <w:szCs w:val="28"/>
          <w:highlight w:val="white"/>
        </w:rPr>
        <w:t xml:space="preserve">астного бюджета – 21,2 млн руб.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Кроме того, благоустройство территорий Нов</w:t>
      </w:r>
      <w:r>
        <w:rPr>
          <w:color w:val="auto"/>
          <w:sz w:val="28"/>
          <w:szCs w:val="28"/>
          <w:highlight w:val="white"/>
        </w:rPr>
        <w:t xml:space="preserve">осибирского района реализовано в 2024 году и в рамках государственной программы Новосибирской области «Комплексное развитие сельских территорий», конкурсных отбор для участи</w:t>
      </w:r>
      <w:r>
        <w:rPr>
          <w:color w:val="auto"/>
          <w:sz w:val="28"/>
          <w:szCs w:val="28"/>
          <w:highlight w:val="white"/>
        </w:rPr>
        <w:t xml:space="preserve">я в которой прошел 1 проект по благоустройству (обустройство тротуара в п. Мичуринс</w:t>
      </w:r>
      <w:r>
        <w:rPr>
          <w:color w:val="auto"/>
          <w:sz w:val="28"/>
          <w:szCs w:val="28"/>
          <w:highlight w:val="white"/>
        </w:rPr>
        <w:t xml:space="preserve">кий) на общую сумму более 3,0 млн руб. Завершено мероприятие по реконструкции водопроводных сетей в </w:t>
      </w:r>
      <w:r>
        <w:rPr>
          <w:color w:val="auto"/>
          <w:sz w:val="28"/>
          <w:szCs w:val="28"/>
          <w:highlight w:val="white"/>
        </w:rPr>
        <w:t xml:space="preserve">с.Толмачево</w:t>
      </w:r>
      <w:r>
        <w:rPr>
          <w:color w:val="auto"/>
          <w:sz w:val="28"/>
          <w:szCs w:val="28"/>
          <w:highlight w:val="white"/>
        </w:rPr>
        <w:t xml:space="preserve"> на сумму 124,0 млн руб.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pStyle w:val="930"/>
        <w:ind w:left="0" w:right="0" w:firstLine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30"/>
        <w:ind w:left="0" w:right="0"/>
        <w:spacing w:after="0" w:line="240" w:lineRule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периоде: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1) </w:t>
      </w:r>
      <w:r>
        <w:rPr>
          <w:color w:val="000000" w:themeColor="text1"/>
          <w:sz w:val="28"/>
          <w:szCs w:val="28"/>
          <w:highlight w:val="white"/>
        </w:rPr>
        <w:t xml:space="preserve">Дефицит и несоответствие качества питьевой воды действующим санитарным нормам, проблемы с водоотведением</w:t>
      </w:r>
      <w:r>
        <w:rPr>
          <w:color w:val="000000" w:themeColor="text1"/>
          <w:sz w:val="28"/>
          <w:szCs w:val="28"/>
          <w:highlight w:val="none"/>
        </w:rPr>
        <w:t xml:space="preserve"> будут решаться за счет в</w:t>
      </w:r>
      <w:r>
        <w:rPr>
          <w:color w:val="000000" w:themeColor="text1"/>
          <w:sz w:val="28"/>
          <w:szCs w:val="28"/>
          <w:highlight w:val="white"/>
        </w:rPr>
        <w:t xml:space="preserve">ключение мероприятий в государственные программы Новосибирской области «Чистая вода», подпрограмму «Безопасность </w:t>
      </w:r>
      <w:r>
        <w:rPr>
          <w:color w:val="000000" w:themeColor="text1"/>
          <w:sz w:val="28"/>
          <w:szCs w:val="28"/>
          <w:highlight w:val="white"/>
        </w:rPr>
        <w:t xml:space="preserve">жилищно</w:t>
      </w:r>
      <w:r>
        <w:rPr>
          <w:color w:val="000000" w:themeColor="text1"/>
          <w:sz w:val="28"/>
          <w:szCs w:val="28"/>
          <w:highlight w:val="white"/>
        </w:rPr>
        <w:t xml:space="preserve">–коммунальног</w:t>
      </w:r>
      <w:r>
        <w:rPr>
          <w:color w:val="000000" w:themeColor="text1"/>
          <w:sz w:val="28"/>
          <w:szCs w:val="28"/>
          <w:highlight w:val="white"/>
        </w:rPr>
        <w:t xml:space="preserve">о хозяйства», через Фонд модернизации, муниципальну</w:t>
      </w:r>
      <w:r>
        <w:rPr>
          <w:color w:val="000000" w:themeColor="text1"/>
          <w:sz w:val="28"/>
          <w:szCs w:val="28"/>
          <w:highlight w:val="white"/>
        </w:rPr>
        <w:t xml:space="preserve">ю программу;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Постоянное обновление ветхих инженерных коммуникаций с заменой на новые с увеличенным сроком безаварийной службы, заменой металлических труб на полиэтиленовые или предварительно полированные трубы; подготовка проектной документации и реализация мероприятия</w:t>
      </w:r>
      <w:r>
        <w:rPr>
          <w:color w:val="000000" w:themeColor="text1"/>
          <w:sz w:val="28"/>
          <w:szCs w:val="28"/>
          <w:highlight w:val="white"/>
        </w:rPr>
        <w:t xml:space="preserve"> через федеральные, областные, и муниципальную программы; 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 </w:t>
      </w:r>
      <w:r>
        <w:rPr>
          <w:color w:val="000000" w:themeColor="text1"/>
          <w:sz w:val="28"/>
          <w:szCs w:val="28"/>
          <w:highlight w:val="white"/>
        </w:rPr>
        <w:t xml:space="preserve">Производить модернизацию котельных, замену устаревшего оборудования на более новое и современное;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4) </w:t>
      </w:r>
      <w:r>
        <w:rPr>
          <w:color w:val="000000" w:themeColor="text1"/>
          <w:sz w:val="28"/>
          <w:szCs w:val="28"/>
          <w:highlight w:val="white"/>
        </w:rPr>
        <w:t xml:space="preserve">Финансовый аудит муниципальных предприятий ЖКХ, разработка проектов и внедрение на объектах ЖКХ современных технологических решений, направленных на сокращение непроизводительных затрат и сверхнормативных потерь, осуществлени</w:t>
      </w:r>
      <w:r>
        <w:rPr>
          <w:color w:val="000000" w:themeColor="text1"/>
          <w:sz w:val="28"/>
          <w:szCs w:val="28"/>
          <w:highlight w:val="white"/>
        </w:rPr>
        <w:t xml:space="preserve">е перевода потребителей на автономные источники тепла, вывод из эксплуатации угольных котельных, работающих на устаревшем оборудовании или перевод их с твердого топлива на природный газ;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5) </w:t>
      </w:r>
      <w:r>
        <w:rPr>
          <w:color w:val="000000" w:themeColor="text1"/>
          <w:sz w:val="28"/>
          <w:szCs w:val="28"/>
          <w:highlight w:val="white"/>
        </w:rPr>
        <w:t xml:space="preserve">газификация и </w:t>
      </w:r>
      <w:r>
        <w:rPr>
          <w:color w:val="000000" w:themeColor="text1"/>
          <w:sz w:val="28"/>
          <w:szCs w:val="28"/>
          <w:highlight w:val="white"/>
        </w:rPr>
        <w:t xml:space="preserve">догазификация</w:t>
      </w:r>
      <w:r>
        <w:rPr>
          <w:color w:val="000000" w:themeColor="text1"/>
          <w:sz w:val="28"/>
          <w:szCs w:val="28"/>
          <w:highlight w:val="white"/>
        </w:rPr>
        <w:t xml:space="preserve"> населенных пунктов, за счет в</w:t>
      </w:r>
      <w:r>
        <w:rPr>
          <w:color w:val="000000" w:themeColor="text1"/>
          <w:sz w:val="28"/>
          <w:szCs w:val="28"/>
          <w:highlight w:val="white"/>
        </w:rPr>
        <w:t xml:space="preserve">ключение мероприятий в региональную программу ПАО «Газпром». </w:t>
      </w:r>
      <w:r>
        <w:rPr>
          <w:color w:val="000000" w:themeColor="text1"/>
          <w:sz w:val="28"/>
          <w:szCs w:val="28"/>
          <w:highlight w:val="white"/>
        </w:rPr>
        <w:t xml:space="preserve">В 2025 году планируется подключить к газораспределительным сетям 1 653 домовладения.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/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highlight w:val="white"/>
        </w:rPr>
        <w:t xml:space="preserve">Из районного бюджета Боровскому и Ярковскому сельсоветам предусмотрены на 2025 год финансовые средства на разработку проектно-сметной документации на строительство 4-х модульных газовых котельных, из них 2 котельные должны быт</w:t>
      </w:r>
      <w:r>
        <w:rPr>
          <w:color w:val="000000" w:themeColor="text1"/>
          <w:sz w:val="28"/>
          <w:highlight w:val="white"/>
        </w:rPr>
        <w:t xml:space="preserve">ь построены в с. Ярково и по одной в с. Боровое и с. Береговое.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967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2025 году в рамках </w:t>
      </w:r>
      <w:r>
        <w:rPr>
          <w:color w:val="000000" w:themeColor="text1"/>
          <w:sz w:val="28"/>
          <w:highlight w:val="white"/>
        </w:rPr>
        <w:t xml:space="preserve"> государственной программы «Жилищно-коммунальное хозяйство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запланир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овано благоустройство дворовых территорий и общественных пространств в 8-ми муниципальных образованиях Новосибирского района (Барышевский, Верх-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Тулинский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Криводановский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Кудряшовский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Морской, Раздольненский,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Толмаческий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сельсоветы,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567"/>
        <w:jc w:val="center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отрасль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567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Автодорожная сеть в Новосибирском районе включает в себя 896,2 км автодорог местного значения, в том числе 64,8 % (580</w:t>
      </w:r>
      <w:r>
        <w:rPr>
          <w:sz w:val="28"/>
          <w:highlight w:val="white"/>
        </w:rPr>
        <w:t xml:space="preserve">,3 км) – с твердым покрытием, из них районного значения – 143,5 км (в 2023г. </w:t>
      </w:r>
      <w:r>
        <w:rPr>
          <w:sz w:val="28"/>
          <w:highlight w:val="white"/>
        </w:rPr>
        <w:t xml:space="preserve">–</w:t>
      </w:r>
      <w:r>
        <w:rPr>
          <w:sz w:val="28"/>
          <w:highlight w:val="white"/>
        </w:rPr>
        <w:t xml:space="preserve"> 142,3 км).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на работы, связанные с содержанием, ремонтом и строительством</w:t>
      </w:r>
      <w:r>
        <w:rPr>
          <w:sz w:val="28"/>
          <w:szCs w:val="28"/>
          <w:highlight w:val="white"/>
        </w:rPr>
        <w:t xml:space="preserve"> автомобильных дорог на территории Новосибирского района, направлено </w:t>
      </w:r>
      <w:r>
        <w:rPr>
          <w:sz w:val="28"/>
          <w:szCs w:val="28"/>
          <w:highlight w:val="white"/>
        </w:rPr>
        <w:t xml:space="preserve">658,5</w:t>
      </w:r>
      <w:r>
        <w:rPr>
          <w:sz w:val="28"/>
          <w:szCs w:val="28"/>
          <w:highlight w:val="white"/>
        </w:rPr>
        <w:t xml:space="preserve"> млн руб., </w:t>
      </w:r>
      <w:r>
        <w:rPr>
          <w:sz w:val="28"/>
          <w:highlight w:val="white"/>
        </w:rPr>
        <w:t xml:space="preserve">из них </w:t>
      </w:r>
      <w:r>
        <w:rPr>
          <w:sz w:val="28"/>
          <w:highlight w:val="white"/>
        </w:rPr>
        <w:t xml:space="preserve">средства бюджета района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646,5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млн 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  <w:t xml:space="preserve">, что на 371,8 млн руб. больше, чем в 2023 году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Так, из областного бюджета в рамках государственной программы «Развитие автомобильных дорог регионального, межмуниципального и местного значения в Ново</w:t>
      </w:r>
      <w:r>
        <w:rPr>
          <w:sz w:val="28"/>
          <w:highlight w:val="white"/>
        </w:rPr>
        <w:t xml:space="preserve">сибирской области» в 2024 году было выделено 12 млн руб. Эти средства направлены на выполнение следующих работ: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устройство тротуаров и освещения в рамках ремонта автомобильной дороги по </w:t>
      </w:r>
      <w:r>
        <w:rPr>
          <w:sz w:val="28"/>
          <w:szCs w:val="28"/>
          <w:highlight w:val="white"/>
        </w:rPr>
        <w:t xml:space="preserve">ул.Линейная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п.Сосновка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Кубовинского</w:t>
      </w:r>
      <w:r>
        <w:rPr>
          <w:sz w:val="28"/>
          <w:szCs w:val="28"/>
          <w:highlight w:val="white"/>
        </w:rPr>
        <w:t xml:space="preserve"> сельсовета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7,0 млн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содержание улично-дорожной сети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 (ямочный ремонт по </w:t>
      </w:r>
      <w:r>
        <w:rPr>
          <w:sz w:val="28"/>
          <w:szCs w:val="28"/>
          <w:highlight w:val="white"/>
        </w:rPr>
        <w:t xml:space="preserve">ул.Восточная</w:t>
      </w:r>
      <w:r>
        <w:rPr>
          <w:sz w:val="28"/>
          <w:szCs w:val="28"/>
          <w:highlight w:val="white"/>
        </w:rPr>
        <w:t xml:space="preserve">, ул.11-я, ул.12-я, участок у дома № 244, </w:t>
      </w:r>
      <w:r>
        <w:rPr>
          <w:sz w:val="28"/>
          <w:szCs w:val="28"/>
          <w:highlight w:val="white"/>
        </w:rPr>
        <w:t xml:space="preserve">ул.Западная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ул.Северная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ул.Центральная</w:t>
      </w:r>
      <w:r>
        <w:rPr>
          <w:sz w:val="28"/>
          <w:szCs w:val="28"/>
          <w:highlight w:val="white"/>
        </w:rPr>
        <w:t xml:space="preserve"> общей площадью 5000 </w:t>
      </w:r>
      <w:r>
        <w:rPr>
          <w:sz w:val="28"/>
          <w:szCs w:val="28"/>
          <w:highlight w:val="white"/>
        </w:rPr>
        <w:t xml:space="preserve">м.кв</w:t>
      </w:r>
      <w:r>
        <w:rPr>
          <w:sz w:val="28"/>
          <w:szCs w:val="28"/>
          <w:highlight w:val="white"/>
        </w:rPr>
        <w:t xml:space="preserve">.)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5,0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реализацию мероприятий в рамках муниципальной п</w:t>
      </w:r>
      <w:r>
        <w:rPr>
          <w:sz w:val="28"/>
          <w:highlight w:val="white"/>
        </w:rPr>
        <w:t xml:space="preserve">рограммы Новосибирского района «Развитие автомобильных дорог местного значения на территории Новосибирского района Новосибирской области» было выделено </w:t>
      </w:r>
      <w:r>
        <w:rPr>
          <w:sz w:val="28"/>
          <w:highlight w:val="white"/>
        </w:rPr>
        <w:t xml:space="preserve">646,5 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. (</w:t>
      </w:r>
      <w:r>
        <w:rPr>
          <w:sz w:val="28"/>
          <w:highlight w:val="white"/>
        </w:rPr>
        <w:t xml:space="preserve">в 2023 г. </w:t>
      </w:r>
      <w:r>
        <w:rPr>
          <w:sz w:val="28"/>
          <w:highlight w:val="white"/>
        </w:rPr>
        <w:t xml:space="preserve">–</w:t>
      </w:r>
      <w:r>
        <w:rPr>
          <w:sz w:val="28"/>
          <w:highlight w:val="white"/>
        </w:rPr>
        <w:t xml:space="preserve"> 274,7 млн руб.) Данные средства были направлены на реализацию следующих меропр</w:t>
      </w:r>
      <w:r>
        <w:rPr>
          <w:sz w:val="28"/>
          <w:highlight w:val="white"/>
        </w:rPr>
        <w:t xml:space="preserve">иятий: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1) содержание автомобильных дорог и мостовых сооружений Новосибирского района на общую сумму 62,0 млн руб. (61,4 млн руб. и 0,6 млн </w:t>
      </w:r>
      <w:r>
        <w:rPr>
          <w:sz w:val="28"/>
          <w:highlight w:val="white"/>
        </w:rPr>
        <w:t xml:space="preserve">руб.</w:t>
      </w:r>
      <w:r>
        <w:rPr>
          <w:sz w:val="28"/>
          <w:highlight w:val="white"/>
        </w:rPr>
        <w:t xml:space="preserve">, соответственно);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2) ремонт автомобильных дорог Новосибирского района (ремонт а/д «от </w:t>
      </w:r>
      <w:r>
        <w:rPr>
          <w:sz w:val="28"/>
          <w:highlight w:val="white"/>
        </w:rPr>
        <w:t xml:space="preserve">жд</w:t>
      </w:r>
      <w:r>
        <w:rPr>
          <w:sz w:val="28"/>
          <w:highlight w:val="white"/>
        </w:rPr>
        <w:t xml:space="preserve"> переезда до </w:t>
      </w:r>
      <w:r>
        <w:rPr>
          <w:sz w:val="28"/>
          <w:highlight w:val="white"/>
        </w:rPr>
        <w:t xml:space="preserve">с.Новокамен</w:t>
      </w:r>
      <w:r>
        <w:rPr>
          <w:sz w:val="28"/>
          <w:highlight w:val="white"/>
        </w:rPr>
        <w:t xml:space="preserve">ка</w:t>
      </w:r>
      <w:r>
        <w:rPr>
          <w:sz w:val="28"/>
          <w:highlight w:val="white"/>
        </w:rPr>
        <w:t xml:space="preserve">», ремонт а/д «4 км а/д «Кубовая - </w:t>
      </w:r>
      <w:r>
        <w:rPr>
          <w:sz w:val="28"/>
          <w:highlight w:val="white"/>
        </w:rPr>
        <w:t xml:space="preserve">Бибиха</w:t>
      </w:r>
      <w:r>
        <w:rPr>
          <w:sz w:val="28"/>
          <w:highlight w:val="white"/>
        </w:rPr>
        <w:t xml:space="preserve"> - Зеленый Мыс», ремонт а/д «Кубовая - </w:t>
      </w:r>
      <w:r>
        <w:rPr>
          <w:sz w:val="28"/>
          <w:highlight w:val="white"/>
        </w:rPr>
        <w:t xml:space="preserve">Бибиха</w:t>
      </w:r>
      <w:r>
        <w:rPr>
          <w:sz w:val="28"/>
          <w:highlight w:val="white"/>
        </w:rPr>
        <w:t xml:space="preserve">»,</w:t>
      </w:r>
      <w:r>
        <w:rPr>
          <w:sz w:val="36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ремонт а/д «Академгородок - Каменушка», ремонт а/д «</w:t>
      </w:r>
      <w:r>
        <w:rPr>
          <w:sz w:val="28"/>
          <w:szCs w:val="28"/>
          <w:highlight w:val="white"/>
        </w:rPr>
        <w:t xml:space="preserve">п.Пашино-г.Новосибирск</w:t>
      </w:r>
      <w:r>
        <w:rPr>
          <w:sz w:val="28"/>
          <w:szCs w:val="28"/>
          <w:highlight w:val="white"/>
        </w:rPr>
        <w:t xml:space="preserve"> - «М-53», ремонт а/д «10 км а/д «Н-2107 - СНТ «Здоровье» (ликвидация пучин)», ремонт а/д «</w:t>
      </w:r>
      <w:r>
        <w:rPr>
          <w:sz w:val="28"/>
          <w:szCs w:val="28"/>
          <w:highlight w:val="white"/>
        </w:rPr>
        <w:t xml:space="preserve"> 30км а/д «К-19р» - санаторий Березка», ремонт а/д «</w:t>
      </w:r>
      <w:r>
        <w:rPr>
          <w:sz w:val="28"/>
          <w:szCs w:val="28"/>
          <w:highlight w:val="white"/>
        </w:rPr>
        <w:t xml:space="preserve">п.Гусиный</w:t>
      </w:r>
      <w:r>
        <w:rPr>
          <w:sz w:val="28"/>
          <w:szCs w:val="28"/>
          <w:highlight w:val="white"/>
        </w:rPr>
        <w:t xml:space="preserve"> Брод - </w:t>
      </w:r>
      <w:r>
        <w:rPr>
          <w:sz w:val="28"/>
          <w:szCs w:val="28"/>
          <w:highlight w:val="white"/>
        </w:rPr>
        <w:t xml:space="preserve">ст.Жеребцово</w:t>
      </w:r>
      <w:r>
        <w:rPr>
          <w:sz w:val="28"/>
          <w:szCs w:val="28"/>
          <w:highlight w:val="white"/>
        </w:rPr>
        <w:t xml:space="preserve">», ремонт а/д «1 км а/д «Н-2119» - Крематорий», ремонт а/д «</w:t>
      </w:r>
      <w:r>
        <w:rPr>
          <w:sz w:val="28"/>
          <w:szCs w:val="28"/>
          <w:highlight w:val="white"/>
        </w:rPr>
        <w:t xml:space="preserve">Мочищенское</w:t>
      </w:r>
      <w:r>
        <w:rPr>
          <w:sz w:val="28"/>
          <w:szCs w:val="28"/>
          <w:highlight w:val="white"/>
        </w:rPr>
        <w:t xml:space="preserve"> шоссе», ремонт а/д к насосной станции № 2 к </w:t>
      </w:r>
      <w:r>
        <w:rPr>
          <w:sz w:val="28"/>
          <w:szCs w:val="28"/>
          <w:highlight w:val="white"/>
        </w:rPr>
        <w:t xml:space="preserve">Чеминской</w:t>
      </w:r>
      <w:r>
        <w:rPr>
          <w:sz w:val="28"/>
          <w:szCs w:val="28"/>
          <w:highlight w:val="white"/>
        </w:rPr>
        <w:t xml:space="preserve"> оросительной системы, ремонт а/д </w:t>
      </w:r>
      <w:r>
        <w:rPr>
          <w:sz w:val="28"/>
          <w:highlight w:val="white"/>
        </w:rPr>
        <w:t xml:space="preserve">«Каменка – Совет</w:t>
      </w:r>
      <w:r>
        <w:rPr>
          <w:sz w:val="28"/>
          <w:highlight w:val="white"/>
        </w:rPr>
        <w:t xml:space="preserve">ский – </w:t>
      </w:r>
      <w:r>
        <w:rPr>
          <w:sz w:val="28"/>
          <w:highlight w:val="white"/>
        </w:rPr>
        <w:t xml:space="preserve">Витаминка</w:t>
      </w:r>
      <w:r>
        <w:rPr>
          <w:sz w:val="28"/>
          <w:highlight w:val="white"/>
        </w:rPr>
        <w:t xml:space="preserve">», ремонт а/д «23 км а/д «К-12» – </w:t>
      </w:r>
      <w:r>
        <w:rPr>
          <w:sz w:val="28"/>
          <w:highlight w:val="white"/>
        </w:rPr>
        <w:t xml:space="preserve">п.Рыбачий</w:t>
      </w:r>
      <w:r>
        <w:rPr>
          <w:sz w:val="28"/>
          <w:highlight w:val="white"/>
        </w:rPr>
        <w:t xml:space="preserve"> – НСТ «Луговое» - «Заря» - «Аква», ремонт а/д «2 км «Новосибирск - Красный Яр» - санаторий Восток», ремонт а/д «Плотниково-Михайловский - Ярское», ремонт а/д «19 км а/д «К-19р» - Комаровка», ремон</w:t>
      </w:r>
      <w:r>
        <w:rPr>
          <w:sz w:val="28"/>
          <w:highlight w:val="white"/>
        </w:rPr>
        <w:t xml:space="preserve">т а/д «Красномайский - </w:t>
      </w:r>
      <w:r>
        <w:rPr>
          <w:sz w:val="28"/>
          <w:highlight w:val="white"/>
        </w:rPr>
        <w:t xml:space="preserve">Новоозерный</w:t>
      </w:r>
      <w:r>
        <w:rPr>
          <w:sz w:val="28"/>
          <w:highlight w:val="white"/>
        </w:rPr>
        <w:t xml:space="preserve">») – отремонтировано 17 участков автомобильных дорог общего пользования местного значения протяженностью 20,5 км на общую сумму 157,6 млн руб.;  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3) ремонт и содержание улично-дорожной сети муниципальных образований Новос</w:t>
      </w:r>
      <w:r>
        <w:rPr>
          <w:sz w:val="28"/>
          <w:highlight w:val="white"/>
        </w:rPr>
        <w:t xml:space="preserve">ибирского района (</w:t>
      </w:r>
      <w:r>
        <w:rPr>
          <w:sz w:val="28"/>
          <w:highlight w:val="white"/>
        </w:rPr>
        <w:t xml:space="preserve">п.Ложок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с.Барышево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п.Железнодорожный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п.Березовка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п.Малиновка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ст.Шелковичиха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с.Боровое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с.Береговое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с.Верх</w:t>
      </w:r>
      <w:r>
        <w:rPr>
          <w:sz w:val="28"/>
          <w:highlight w:val="white"/>
        </w:rPr>
        <w:t xml:space="preserve">-Тула, </w:t>
      </w:r>
      <w:r>
        <w:rPr>
          <w:sz w:val="28"/>
          <w:highlight w:val="white"/>
        </w:rPr>
        <w:t xml:space="preserve">п.Крупской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п.Тулинский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п.Восход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с.Каменка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с.Кубовая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п.Степной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с.Криводановка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с.Марусино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п.Катковский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п.Приобск</w:t>
      </w:r>
      <w:r>
        <w:rPr>
          <w:sz w:val="28"/>
          <w:highlight w:val="white"/>
        </w:rPr>
        <w:t xml:space="preserve">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п.Юный</w:t>
      </w:r>
      <w:r>
        <w:rPr>
          <w:sz w:val="28"/>
          <w:highlight w:val="white"/>
        </w:rPr>
        <w:t xml:space="preserve"> Ленинец, </w:t>
      </w:r>
      <w:r>
        <w:rPr>
          <w:sz w:val="28"/>
          <w:highlight w:val="white"/>
        </w:rPr>
        <w:t xml:space="preserve">п.Мичуринский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с.Ленинское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д.п.Мочище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д.Издревая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с.Новолуговое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с.Жеребцово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с.Плотниково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с.Раздольное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с.Гусиный</w:t>
      </w:r>
      <w:r>
        <w:rPr>
          <w:sz w:val="28"/>
          <w:highlight w:val="white"/>
        </w:rPr>
        <w:t xml:space="preserve"> Брод, </w:t>
      </w:r>
      <w:r>
        <w:rPr>
          <w:sz w:val="28"/>
          <w:highlight w:val="white"/>
        </w:rPr>
        <w:t xml:space="preserve">п.Садовый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сю.Мочище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п.Ленинский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п.Витаминка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с.Толмачево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с.Ярково</w:t>
      </w:r>
      <w:r>
        <w:rPr>
          <w:sz w:val="28"/>
          <w:highlight w:val="white"/>
        </w:rPr>
        <w:t xml:space="preserve">) – выполнен ремонт 71 участка улиц населен</w:t>
      </w:r>
      <w:r>
        <w:rPr>
          <w:sz w:val="28"/>
          <w:highlight w:val="white"/>
        </w:rPr>
        <w:t xml:space="preserve">ных пунктов протяженностью 48 км на общую сумму 300,9 млн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4) устройство тротуаров и пешеходных </w:t>
      </w:r>
      <w:r>
        <w:rPr>
          <w:sz w:val="28"/>
          <w:highlight w:val="white"/>
        </w:rPr>
        <w:t xml:space="preserve">дорожек  на</w:t>
      </w:r>
      <w:r>
        <w:rPr>
          <w:sz w:val="28"/>
          <w:highlight w:val="white"/>
        </w:rPr>
        <w:t xml:space="preserve"> сумму 76,3 млн руб. общей протяженностью 9 км (Барышевский, Березовский, Каменский, Станционный, Мичуринский, Морской, </w:t>
      </w:r>
      <w:r>
        <w:rPr>
          <w:sz w:val="28"/>
          <w:highlight w:val="white"/>
        </w:rPr>
        <w:t xml:space="preserve">Криводановский</w:t>
      </w:r>
      <w:r>
        <w:rPr>
          <w:sz w:val="28"/>
          <w:highlight w:val="white"/>
        </w:rPr>
        <w:t xml:space="preserve">, Раздольн</w:t>
      </w:r>
      <w:r>
        <w:rPr>
          <w:sz w:val="28"/>
          <w:highlight w:val="white"/>
        </w:rPr>
        <w:t xml:space="preserve">енский, Станционный, Новосибирский (МКУ «УК ЕЗ ЖКХС»);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5) разработка проектно-сметной документации на общую сумму 44,4 млн руб.;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6) оказание услуг по проведению строительного контроля на объектах ремонта автомобильных дорог на сумму 5,3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За счет л</w:t>
      </w:r>
      <w:r>
        <w:rPr>
          <w:sz w:val="28"/>
          <w:highlight w:val="white"/>
        </w:rPr>
        <w:t xml:space="preserve">имитов 2025 года, в рамках муниципальной программы Новосибирского района «Развитие автомобильных дорог местного значения на территории Новосибирского района Новосибирской области», выполнены работы по ремонту ул. Центральная в </w:t>
      </w:r>
      <w:r>
        <w:rPr>
          <w:sz w:val="28"/>
          <w:highlight w:val="white"/>
        </w:rPr>
        <w:t xml:space="preserve">р.п.Краснообск</w:t>
      </w:r>
      <w:r>
        <w:rPr>
          <w:sz w:val="28"/>
          <w:highlight w:val="white"/>
        </w:rPr>
        <w:t xml:space="preserve"> на сумму 38 мл</w:t>
      </w:r>
      <w:r>
        <w:rPr>
          <w:sz w:val="28"/>
          <w:highlight w:val="white"/>
        </w:rPr>
        <w:t xml:space="preserve">н руб.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счет средств муниципальной программы «Развитие сетей наружного уличного освещения Новосибирского района Новосибирской области» на обустройство автомобильных дорог уличным освещением 20 населенных пунктов  (</w:t>
      </w:r>
      <w:r>
        <w:rPr>
          <w:sz w:val="28"/>
          <w:szCs w:val="28"/>
          <w:highlight w:val="white"/>
        </w:rPr>
        <w:t xml:space="preserve">п.Каинская</w:t>
      </w:r>
      <w:r>
        <w:rPr>
          <w:sz w:val="28"/>
          <w:szCs w:val="28"/>
          <w:highlight w:val="white"/>
        </w:rPr>
        <w:t xml:space="preserve"> Заимка, </w:t>
      </w:r>
      <w:r>
        <w:rPr>
          <w:sz w:val="28"/>
          <w:szCs w:val="28"/>
          <w:highlight w:val="white"/>
        </w:rPr>
        <w:t xml:space="preserve">п.Березовка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ст.Шелк</w:t>
      </w:r>
      <w:r>
        <w:rPr>
          <w:sz w:val="28"/>
          <w:szCs w:val="28"/>
          <w:highlight w:val="white"/>
        </w:rPr>
        <w:t xml:space="preserve">овичиха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п.Крупской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с.Боровое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п.Восход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с.Марусино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п.Ломовская</w:t>
      </w:r>
      <w:r>
        <w:rPr>
          <w:sz w:val="28"/>
          <w:szCs w:val="28"/>
          <w:highlight w:val="white"/>
        </w:rPr>
        <w:t xml:space="preserve"> Дача, </w:t>
      </w:r>
      <w:r>
        <w:rPr>
          <w:sz w:val="28"/>
          <w:szCs w:val="28"/>
          <w:highlight w:val="white"/>
        </w:rPr>
        <w:t xml:space="preserve">п.Зеленый</w:t>
      </w:r>
      <w:r>
        <w:rPr>
          <w:sz w:val="28"/>
          <w:szCs w:val="28"/>
          <w:highlight w:val="white"/>
        </w:rPr>
        <w:t xml:space="preserve"> Мыс, </w:t>
      </w:r>
      <w:r>
        <w:rPr>
          <w:sz w:val="28"/>
          <w:szCs w:val="28"/>
          <w:highlight w:val="white"/>
        </w:rPr>
        <w:t xml:space="preserve">с.Ленинское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п.Голубой</w:t>
      </w:r>
      <w:r>
        <w:rPr>
          <w:sz w:val="28"/>
          <w:szCs w:val="28"/>
          <w:highlight w:val="white"/>
        </w:rPr>
        <w:t xml:space="preserve"> залив, </w:t>
      </w:r>
      <w:r>
        <w:rPr>
          <w:sz w:val="28"/>
          <w:szCs w:val="28"/>
          <w:highlight w:val="white"/>
        </w:rPr>
        <w:t xml:space="preserve">д.Издревая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с.Гусиный</w:t>
      </w:r>
      <w:r>
        <w:rPr>
          <w:sz w:val="28"/>
          <w:szCs w:val="28"/>
          <w:highlight w:val="white"/>
        </w:rPr>
        <w:t xml:space="preserve"> Брод, 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с.Толмачево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ст.Мочище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п.Садовый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с.Шилово</w:t>
      </w:r>
      <w:r>
        <w:rPr>
          <w:sz w:val="28"/>
          <w:szCs w:val="28"/>
          <w:highlight w:val="white"/>
        </w:rPr>
        <w:t xml:space="preserve">), а также участка автомоби</w:t>
      </w:r>
      <w:r>
        <w:rPr>
          <w:sz w:val="28"/>
          <w:szCs w:val="28"/>
          <w:highlight w:val="white"/>
        </w:rPr>
        <w:t xml:space="preserve">льной дороги «Академгородок – Каменушка» и остановок общественного транспорта направлено 38,0 млн руб., что на 19,8 млн руб. больше, чем в 2023 году (18,2 млн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.).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0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Для улучшения транспортной доступности муниципальная маршрутная сеть Новосибирского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райна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2024 году увеличилась на 3 межмуниципальных маршрута: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с.Верх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-Тула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с.Береговое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с.Верх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-Тула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с.Шилово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п.Витаминка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ст.Мочище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с.Новокаменка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left="0"/>
        <w:jc w:val="both"/>
        <w:rPr>
          <w:b w:val="0"/>
          <w:color w:val="000000"/>
        </w:rPr>
      </w:pPr>
      <w:r>
        <w:rPr>
          <w:b w:val="0"/>
          <w:i/>
        </w:rPr>
        <w:t xml:space="preserve">Задачи сферы в планируемом периоде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На 2025 г.</w:t>
      </w:r>
      <w:r>
        <w:rPr>
          <w:sz w:val="28"/>
          <w:szCs w:val="28"/>
          <w:highlight w:val="white"/>
        </w:rPr>
        <w:t xml:space="preserve"> на реализацию мероприятий, связанных с содержанием, ремонтом и строительством автомобильных дорог в бюджете Новосибирского района запланировано 954,7 млн руб.</w:t>
      </w:r>
      <w:r>
        <w:rPr>
          <w:sz w:val="28"/>
          <w:szCs w:val="28"/>
          <w:highlight w:val="white"/>
        </w:rPr>
        <w:t xml:space="preserve"> Наиболее масштабные планируемые инвестиционные проекты: </w:t>
      </w:r>
      <w:r>
        <w:rPr>
          <w:sz w:val="28"/>
          <w:szCs w:val="28"/>
          <w:highlight w:val="white"/>
          <w14:ligatures w14:val="none"/>
        </w:rPr>
      </w:r>
    </w:p>
    <w:p>
      <w:p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- капитальный ремонт автомобильной дороги «Каменка - Советский- Витаминка»</w:t>
      </w:r>
      <w:r>
        <w:rPr>
          <w:sz w:val="28"/>
          <w:szCs w:val="28"/>
          <w:highlight w:val="white"/>
        </w:rPr>
        <w:t xml:space="preserve">, период реализации проекта </w:t>
      </w:r>
      <w:r>
        <w:rPr>
          <w:sz w:val="28"/>
          <w:szCs w:val="28"/>
          <w:highlight w:val="white"/>
          <w:lang w:eastAsia="ru-RU"/>
        </w:rPr>
        <w:t xml:space="preserve">2024-2028</w:t>
      </w:r>
      <w:r>
        <w:rPr>
          <w:sz w:val="28"/>
          <w:szCs w:val="28"/>
          <w:highlight w:val="none"/>
        </w:rPr>
        <w:t xml:space="preserve">, п</w:t>
      </w:r>
      <w:r>
        <w:rPr>
          <w:sz w:val="28"/>
          <w:szCs w:val="28"/>
          <w:highlight w:val="white"/>
        </w:rPr>
        <w:t xml:space="preserve">ланируемый объем инвестиций - 905 млн руб.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/>
    </w:p>
    <w:p>
      <w:pPr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-  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white"/>
        </w:rPr>
        <w:t xml:space="preserve">апитальный ремонт моста через реку Власиха на а/д «г. Новосибирск - с. Толмачево, </w:t>
      </w:r>
      <w:r>
        <w:rPr>
          <w:sz w:val="28"/>
          <w:szCs w:val="28"/>
          <w:highlight w:val="white"/>
        </w:rPr>
        <w:t xml:space="preserve">период реализации проекта </w:t>
      </w:r>
      <w:r>
        <w:rPr>
          <w:sz w:val="28"/>
          <w:szCs w:val="28"/>
          <w:highlight w:val="white"/>
          <w:lang w:eastAsia="ru-RU"/>
        </w:rPr>
        <w:t xml:space="preserve">2024-2026</w:t>
      </w:r>
      <w:r>
        <w:rPr>
          <w:sz w:val="28"/>
          <w:szCs w:val="28"/>
          <w:highlight w:val="white"/>
        </w:rPr>
        <w:t xml:space="preserve">, планируемый объем инвестиций - 95 млн руб.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реализацию мероприятий по обустройству уличного освещения населенных пунктов в бюджете Новосибирского района на 2025 год запланировано 37,1 млн руб.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29"/>
        <w:ind w:left="0" w:right="0" w:firstLine="851"/>
        <w:jc w:val="both"/>
        <w:tabs>
          <w:tab w:val="left" w:pos="851" w:leader="none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29"/>
        <w:ind w:left="0" w:right="0" w:firstLine="0"/>
        <w:tabs>
          <w:tab w:val="left" w:pos="2268" w:leader="none"/>
        </w:tabs>
        <w:rPr>
          <w:bCs w:val="0"/>
        </w:rPr>
      </w:pPr>
      <w:r>
        <w:rPr>
          <w:bCs w:val="0"/>
        </w:rPr>
        <w:t xml:space="preserve">Население, занятость, доходы населения</w:t>
      </w:r>
      <w:r>
        <w:rPr>
          <w:bCs w:val="0"/>
        </w:rPr>
      </w:r>
      <w:r>
        <w:rPr>
          <w:bCs w:val="0"/>
        </w:rPr>
      </w:r>
    </w:p>
    <w:p>
      <w:pPr>
        <w:pStyle w:val="929"/>
        <w:ind w:left="0" w:right="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Состояние сферы в отчетном периоде</w:t>
      </w:r>
      <w:r>
        <w:rPr>
          <w:b w:val="0"/>
          <w:bCs w:val="0"/>
          <w:i/>
        </w:rPr>
      </w:r>
      <w:r>
        <w:rPr>
          <w:b w:val="0"/>
          <w:bCs w:val="0"/>
          <w:i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Основным источником обеспечения благосостояния населения является развитый рынок труда, предлагающий населению возможность реализации своих профессиональных знаний и навыков и получения материального вознаграждения, соответствующего качеству и количеству з</w:t>
      </w:r>
      <w:r>
        <w:rPr>
          <w:sz w:val="28"/>
          <w:szCs w:val="28"/>
          <w:highlight w:val="white"/>
        </w:rPr>
        <w:t xml:space="preserve">атраченного труда. Наличие необходимых трудовых ресурсов, является одним из ключевых факторов развития территории.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данным территориального органа Федеральной службы государственной статистики по Новосибирской </w:t>
      </w:r>
      <w:r>
        <w:rPr>
          <w:sz w:val="28"/>
          <w:szCs w:val="28"/>
          <w:highlight w:val="white"/>
        </w:rPr>
        <w:t xml:space="preserve">области  численность</w:t>
      </w:r>
      <w:r>
        <w:rPr>
          <w:sz w:val="28"/>
          <w:szCs w:val="28"/>
          <w:highlight w:val="white"/>
        </w:rPr>
        <w:t xml:space="preserve">  населения Новосибирск</w:t>
      </w:r>
      <w:r>
        <w:rPr>
          <w:sz w:val="28"/>
          <w:szCs w:val="28"/>
          <w:highlight w:val="white"/>
        </w:rPr>
        <w:t xml:space="preserve">ого района на конец  2023 года  составила 170,1 тыс. человек, а на конец 2024 года – 173,6 тыс. человек. </w:t>
      </w:r>
      <w:r>
        <w:rPr>
          <w:sz w:val="28"/>
          <w:szCs w:val="28"/>
          <w:highlight w:val="white"/>
        </w:rPr>
        <w:t xml:space="preserve"> Основным фактором роста численности населения в Новосибирско</w:t>
      </w:r>
      <w:r>
        <w:rPr>
          <w:sz w:val="28"/>
          <w:szCs w:val="28"/>
          <w:highlight w:val="white"/>
        </w:rPr>
        <w:t xml:space="preserve">м районе последние годы остается миграционный прирост.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Численность трудоспособного на</w:t>
      </w:r>
      <w:r>
        <w:rPr>
          <w:sz w:val="28"/>
          <w:szCs w:val="28"/>
          <w:highlight w:val="white"/>
        </w:rPr>
        <w:t xml:space="preserve">селения на 01.01.2024 год в Новосибирском районе по данным официальной статистики составляла 100,9 тыс. чел. (в 2023г. - 97,5 </w:t>
      </w:r>
      <w:r>
        <w:rPr>
          <w:sz w:val="28"/>
          <w:szCs w:val="28"/>
          <w:highlight w:val="white"/>
        </w:rPr>
        <w:t xml:space="preserve">тыс.чел</w:t>
      </w:r>
      <w:r>
        <w:rPr>
          <w:sz w:val="28"/>
          <w:szCs w:val="28"/>
          <w:highlight w:val="white"/>
        </w:rPr>
        <w:t xml:space="preserve">.).  Численность занятых в организациях, расположенных на территории Новосибирского района в 2024 году - 57,9 тыс. человек,</w:t>
      </w:r>
      <w:r>
        <w:rPr>
          <w:sz w:val="28"/>
          <w:szCs w:val="28"/>
          <w:highlight w:val="white"/>
        </w:rPr>
        <w:t xml:space="preserve"> что больше на 21 % по сравнению с 2023 годом (47,8 тыс. чел.).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2024 году ситуация на рын</w:t>
      </w:r>
      <w:r>
        <w:rPr>
          <w:sz w:val="28"/>
          <w:szCs w:val="28"/>
          <w:highlight w:val="white"/>
        </w:rPr>
        <w:t xml:space="preserve">ке труда Новосибирского района характеризовалась устойчивым и стабильным понижением уровня безработицы. Если по состоянию на конец 2023 года уровень безработицы в Новосибирском районе составил 0,5 %, то по итогам 2024 года этот показатель равен 0,4 %.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состоянию на конец </w:t>
      </w:r>
      <w:r>
        <w:rPr>
          <w:bCs/>
          <w:sz w:val="28"/>
          <w:szCs w:val="28"/>
          <w:highlight w:val="white"/>
        </w:rPr>
        <w:t xml:space="preserve">2024 года в Новосибирском районе зарегистрированы 407 безработных гражданин (в 2023г. - 577 гр.).</w:t>
      </w:r>
      <w:r>
        <w:rPr>
          <w:sz w:val="28"/>
          <w:szCs w:val="28"/>
          <w:highlight w:val="white"/>
        </w:rPr>
        <w:t xml:space="preserve"> С начала года за содействием в поиске работы обратились </w:t>
      </w:r>
      <w:r>
        <w:rPr>
          <w:sz w:val="28"/>
          <w:szCs w:val="28"/>
          <w:highlight w:val="white"/>
        </w:rPr>
        <w:t xml:space="preserve">1671  человек</w:t>
      </w:r>
      <w:r>
        <w:rPr>
          <w:sz w:val="28"/>
          <w:szCs w:val="28"/>
          <w:highlight w:val="white"/>
        </w:rPr>
        <w:t xml:space="preserve">. За этот </w:t>
      </w:r>
      <w:r>
        <w:rPr>
          <w:sz w:val="28"/>
          <w:szCs w:val="28"/>
          <w:highlight w:val="white"/>
        </w:rPr>
        <w:t xml:space="preserve">период  74</w:t>
      </w:r>
      <w:r>
        <w:rPr>
          <w:sz w:val="28"/>
          <w:szCs w:val="28"/>
          <w:highlight w:val="white"/>
        </w:rPr>
        <w:t xml:space="preserve">  работника были уволены из</w:t>
      </w:r>
      <w:r>
        <w:rPr>
          <w:sz w:val="28"/>
          <w:szCs w:val="28"/>
          <w:highlight w:val="white"/>
        </w:rPr>
        <w:t xml:space="preserve"> организаций области в связи с сокращением численности штата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конец 2024 года работодателями подано в Центр занятости населения 4187 вакансии (в 2023г. - 3 665 </w:t>
      </w:r>
      <w:r>
        <w:rPr>
          <w:sz w:val="28"/>
          <w:szCs w:val="28"/>
          <w:highlight w:val="white"/>
        </w:rPr>
        <w:t xml:space="preserve">вак</w:t>
      </w:r>
      <w:r>
        <w:rPr>
          <w:sz w:val="28"/>
          <w:szCs w:val="28"/>
          <w:highlight w:val="white"/>
        </w:rPr>
        <w:t xml:space="preserve">.), особенно востребованы на рынке труда специалисты следующих специа</w:t>
      </w:r>
      <w:r>
        <w:rPr>
          <w:sz w:val="28"/>
          <w:szCs w:val="28"/>
          <w:highlight w:val="white"/>
        </w:rPr>
        <w:t xml:space="preserve">льностей: водитель автомобиля, грузчик, уборщик помещений и территорий, тракторист, подсобные рабочие и другие рабочие профессии.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начала года при содействии специалистов центра занятости населения трудоустроены 916 человек (в 2023г. - 1 389 чел.).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 со</w:t>
      </w:r>
      <w:r>
        <w:rPr>
          <w:sz w:val="28"/>
          <w:szCs w:val="28"/>
          <w:highlight w:val="white"/>
        </w:rPr>
        <w:t xml:space="preserve">действии службы занятости населения трудоустроено </w:t>
      </w:r>
      <w:r>
        <w:rPr>
          <w:sz w:val="28"/>
          <w:szCs w:val="28"/>
          <w:highlight w:val="white"/>
        </w:rPr>
        <w:t xml:space="preserve">54  инвалида</w:t>
      </w:r>
      <w:r>
        <w:rPr>
          <w:sz w:val="28"/>
          <w:szCs w:val="28"/>
          <w:highlight w:val="white"/>
        </w:rPr>
        <w:t xml:space="preserve">, из них 41  человек на постоянные рабочие места  13 человек– на временные рабочие места.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C</w:t>
      </w:r>
      <w:r>
        <w:rPr>
          <w:sz w:val="28"/>
          <w:szCs w:val="28"/>
          <w:highlight w:val="white"/>
        </w:rPr>
        <w:t xml:space="preserve"> начала 2024 года заключено 15 договоров об организации и проведении временных работ для граждан испыт</w:t>
      </w:r>
      <w:r>
        <w:rPr>
          <w:sz w:val="28"/>
          <w:szCs w:val="28"/>
          <w:highlight w:val="white"/>
        </w:rPr>
        <w:t xml:space="preserve">ывающих трудности в поиске работы. Численность граждан участвующих на временных работах - 18 человек.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период временного трудоустройства участникам мероприятий помимо заработной платы выплачивается материальная поддержка из средств регионального бюджета в</w:t>
      </w:r>
      <w:r>
        <w:rPr>
          <w:sz w:val="28"/>
          <w:szCs w:val="28"/>
          <w:highlight w:val="white"/>
        </w:rPr>
        <w:t xml:space="preserve"> размере 7 600 рублей на период не более 3-х месяцев.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начала 2024 года к профессиональному обучению приступили 171 человек, из них 25 человек старше 50-и лет.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безработных граждан в 2024 велся набор в группы для обучения по профессиям: повар, сварщик</w:t>
      </w:r>
      <w:r>
        <w:rPr>
          <w:sz w:val="28"/>
          <w:szCs w:val="28"/>
          <w:highlight w:val="white"/>
        </w:rPr>
        <w:t xml:space="preserve"> ручной сварки, мастер маникюра, специалист в сфере закупок, младшая медицинская сестра по уходу за больными, машинист экскаватора.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На сайте «Работа России» на постоянной основе идет реализация обучающего мероприятия в рамках Федерального проекта «Содейс</w:t>
      </w:r>
      <w:r>
        <w:rPr>
          <w:sz w:val="28"/>
          <w:szCs w:val="28"/>
          <w:highlight w:val="white"/>
        </w:rPr>
        <w:t xml:space="preserve">твие занятости» национального проекта «Демография». Подать заявку на прохождение профессионального обучения и дополнительного профессионального образования отдельных категорий граждан возможно по 42 программам.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567" w:leader="none"/>
          <w:tab w:val="left" w:pos="1020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0"/>
        <w:rPr>
          <w:color w:val="000000"/>
          <w:sz w:val="28"/>
          <w:szCs w:val="28"/>
          <w:highlight w:val="none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30"/>
        <w:ind w:left="0" w:right="0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Проблема дефицита кадров </w:t>
      </w:r>
      <w:r>
        <w:rPr>
          <w:sz w:val="28"/>
          <w:szCs w:val="28"/>
        </w:rPr>
        <w:t xml:space="preserve">будет решаться за счет </w:t>
      </w:r>
      <w:r>
        <w:rPr>
          <w:sz w:val="28"/>
          <w:szCs w:val="28"/>
        </w:rPr>
        <w:t xml:space="preserve">содействия  трудоустройству</w:t>
      </w:r>
      <w:r>
        <w:rPr>
          <w:sz w:val="28"/>
          <w:szCs w:val="28"/>
        </w:rPr>
        <w:t xml:space="preserve"> граждан, в частности привлечению в район квалифицированных профессиональных кадров, обеспечению сбалансированности спроса и предложения рабочей силы на рынке труда.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30"/>
        <w:ind w:left="0" w:right="0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Для обеспече</w:t>
      </w:r>
      <w:r>
        <w:rPr>
          <w:sz w:val="28"/>
          <w:szCs w:val="28"/>
        </w:rPr>
        <w:t xml:space="preserve">ния роста доходов населения основные усилия администрации направлены на создание условий и стимулирование качественного роста экономики, реализацию крупных инвестиционных проектов, модернизацию действующих производств и развитие малого предпринимательства.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30"/>
        <w:ind w:left="0" w:right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Ключевой задачей социальной политики администрации Новосибирского района является повышение уровня и качества жизни населения, его социальной и правовой защиты на основе реализации принципов социального партнерства на территории Новосибирского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</w:r>
      <w:r>
        <w:rPr>
          <w:b/>
          <w:i/>
          <w:sz w:val="28"/>
          <w:szCs w:val="28"/>
          <w:highlight w:val="yellow"/>
        </w:rPr>
      </w:r>
      <w:r>
        <w:rPr>
          <w:b/>
          <w:i/>
          <w:sz w:val="28"/>
          <w:szCs w:val="28"/>
          <w:highlight w:val="yellow"/>
        </w:rPr>
      </w:r>
    </w:p>
    <w:p>
      <w:pPr>
        <w:pStyle w:val="929"/>
        <w:ind w:left="0" w:right="0" w:firstLine="0"/>
        <w:tabs>
          <w:tab w:val="left" w:pos="2268" w:leader="none"/>
        </w:tabs>
        <w:rPr>
          <w:bCs w:val="0"/>
        </w:rPr>
      </w:pPr>
      <w:r>
        <w:rPr>
          <w:bCs w:val="0"/>
        </w:rPr>
        <w:t xml:space="preserve">Общее и дошкольное образование</w:t>
      </w:r>
      <w:r>
        <w:rPr>
          <w:bCs w:val="0"/>
        </w:rPr>
      </w:r>
      <w:r>
        <w:rPr>
          <w:bCs w:val="0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contextualSpacing/>
        <w:ind w:firstLine="708"/>
        <w:spacing w:line="240" w:lineRule="auto"/>
        <w:rPr>
          <w:rFonts w:cs="Times New Roman"/>
          <w:bCs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На территории Новосибирского района в 2024 году деятельность осуществляли 68 муниципальных образовательных организаций: 40 общеобразовательных, 20 дошкольных, 7 учреждений дополнительного образования, МКОУ «Центр методического сопровождения, диагностики и </w:t>
      </w:r>
      <w:r>
        <w:rPr>
          <w:rFonts w:cs="Times New Roman"/>
          <w:sz w:val="28"/>
          <w:szCs w:val="28"/>
          <w:highlight w:val="white"/>
        </w:rPr>
        <w:t xml:space="preserve">консультирования». </w:t>
      </w:r>
      <w:r>
        <w:rPr>
          <w:rFonts w:cs="Times New Roman"/>
          <w:bCs/>
          <w:highlight w:val="white"/>
        </w:rPr>
      </w:r>
      <w:r>
        <w:rPr>
          <w:rFonts w:cs="Times New Roman"/>
          <w:bCs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color w:val="000000" w:themeColor="text1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Образовательная сеть расширилась в отчетном году за счет открытия 150 дополнительно созданных новых мест в МАОУ «Гимназия </w:t>
      </w:r>
      <w:r>
        <w:rPr>
          <w:rFonts w:cs="Times New Roman"/>
          <w:sz w:val="28"/>
          <w:szCs w:val="28"/>
          <w:highlight w:val="white"/>
        </w:rPr>
        <w:t xml:space="preserve">Краснообская</w:t>
      </w:r>
      <w:r>
        <w:rPr>
          <w:rFonts w:cs="Times New Roman"/>
          <w:sz w:val="28"/>
          <w:szCs w:val="28"/>
          <w:highlight w:val="white"/>
        </w:rPr>
        <w:t xml:space="preserve">» и 60 в МБОУ </w:t>
      </w:r>
      <w:r>
        <w:rPr>
          <w:rFonts w:cs="Times New Roman"/>
          <w:sz w:val="28"/>
          <w:szCs w:val="28"/>
          <w:highlight w:val="white"/>
        </w:rPr>
        <w:t xml:space="preserve">Криводановской</w:t>
      </w:r>
      <w:r>
        <w:rPr>
          <w:rFonts w:cs="Times New Roman"/>
          <w:sz w:val="28"/>
          <w:szCs w:val="28"/>
          <w:highlight w:val="white"/>
        </w:rPr>
        <w:t xml:space="preserve"> СШ № 22. 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Число обучающихся возросло по сравнению с 2023 годом на 1 134 ч</w:t>
      </w:r>
      <w:r>
        <w:rPr>
          <w:rFonts w:cs="Times New Roman"/>
          <w:sz w:val="28"/>
          <w:szCs w:val="28"/>
          <w:highlight w:val="white"/>
        </w:rPr>
        <w:t xml:space="preserve">ел. и достигло 23 372 чел., число воспитанников дошкольных учреждений составило 6 518. В учреждениях дополнительного образования занимались 12 539 детей, что выше по сравнению с 2023 годом на 2 868 чел. 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Охват детей от 2 мес. до 7 лет дошкольным образовани</w:t>
      </w:r>
      <w:r>
        <w:rPr>
          <w:rFonts w:cs="Times New Roman"/>
          <w:sz w:val="28"/>
          <w:szCs w:val="28"/>
          <w:highlight w:val="white"/>
        </w:rPr>
        <w:t xml:space="preserve">ем второй год составляет 99%. 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bCs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соответствии с федеральным проектом «Современная школа» национального проекта «Образование» в МБОУ «</w:t>
      </w:r>
      <w:r>
        <w:rPr>
          <w:rFonts w:cs="Times New Roman"/>
          <w:sz w:val="28"/>
          <w:szCs w:val="28"/>
          <w:highlight w:val="white"/>
        </w:rPr>
        <w:t xml:space="preserve">Издревинская</w:t>
      </w:r>
      <w:r>
        <w:rPr>
          <w:rFonts w:cs="Times New Roman"/>
          <w:sz w:val="28"/>
          <w:szCs w:val="28"/>
          <w:highlight w:val="white"/>
        </w:rPr>
        <w:t xml:space="preserve"> школа №58» и МБОУ «</w:t>
      </w:r>
      <w:r>
        <w:rPr>
          <w:rFonts w:cs="Times New Roman"/>
          <w:sz w:val="28"/>
          <w:szCs w:val="28"/>
          <w:highlight w:val="white"/>
        </w:rPr>
        <w:t xml:space="preserve">Плотниковская</w:t>
      </w:r>
      <w:r>
        <w:rPr>
          <w:rFonts w:cs="Times New Roman"/>
          <w:sz w:val="28"/>
          <w:szCs w:val="28"/>
          <w:highlight w:val="white"/>
        </w:rPr>
        <w:t xml:space="preserve"> Школа № 111» открыты новые центры образования естественно-научной и технологи</w:t>
      </w:r>
      <w:r>
        <w:rPr>
          <w:rFonts w:cs="Times New Roman"/>
          <w:sz w:val="28"/>
          <w:szCs w:val="28"/>
          <w:highlight w:val="white"/>
        </w:rPr>
        <w:t xml:space="preserve">ческой направленностей «Точка роста». В рамках данного проекта выполнены ремонтные работы по приведению помещений к брендбуку «Точка роста». Общие затраты составили 4,2 млн руб., из них 4 млн руб.– областной бюджет и 210 </w:t>
      </w:r>
      <w:r>
        <w:rPr>
          <w:rFonts w:cs="Times New Roman"/>
          <w:sz w:val="28"/>
          <w:szCs w:val="28"/>
          <w:highlight w:val="white"/>
        </w:rPr>
        <w:t xml:space="preserve">тыс.руб</w:t>
      </w:r>
      <w:r>
        <w:rPr>
          <w:rFonts w:cs="Times New Roman"/>
          <w:sz w:val="28"/>
          <w:szCs w:val="28"/>
          <w:highlight w:val="white"/>
        </w:rPr>
        <w:t xml:space="preserve">. – средства бюджета Новосиб</w:t>
      </w:r>
      <w:r>
        <w:rPr>
          <w:rFonts w:cs="Times New Roman"/>
          <w:sz w:val="28"/>
          <w:szCs w:val="28"/>
          <w:highlight w:val="white"/>
        </w:rPr>
        <w:t xml:space="preserve">ирского района. Всего в районе за три года создано 20 </w:t>
      </w:r>
      <w:r>
        <w:rPr>
          <w:rFonts w:cs="Times New Roman"/>
          <w:sz w:val="28"/>
          <w:szCs w:val="28"/>
          <w:highlight w:val="white"/>
        </w:rPr>
        <w:t xml:space="preserve">центров  «</w:t>
      </w:r>
      <w:r>
        <w:rPr>
          <w:rFonts w:cs="Times New Roman"/>
          <w:sz w:val="28"/>
          <w:szCs w:val="28"/>
          <w:highlight w:val="white"/>
        </w:rPr>
        <w:t xml:space="preserve">Точка роста».  </w:t>
      </w:r>
      <w:r>
        <w:rPr>
          <w:rFonts w:cs="Times New Roman"/>
          <w:bCs/>
          <w:highlight w:val="white"/>
        </w:rPr>
      </w:r>
      <w:r>
        <w:rPr>
          <w:rFonts w:cs="Times New Roman"/>
          <w:bCs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реализованы меропри</w:t>
      </w:r>
      <w:r>
        <w:rPr>
          <w:rFonts w:cs="Times New Roman"/>
          <w:sz w:val="28"/>
          <w:szCs w:val="28"/>
          <w:highlight w:val="white"/>
        </w:rPr>
        <w:t xml:space="preserve">ятия по установке и модернизации систем видеонаблюдения, автоматической пожарной сигнализации и пожарного мониторинга, а также проведена замена (модернизация) автоматических пожарных сигнализаций в 2 образовательных организациях  района на общую сумму 1 00</w:t>
      </w:r>
      <w:r>
        <w:rPr>
          <w:rFonts w:cs="Times New Roman"/>
          <w:sz w:val="28"/>
          <w:szCs w:val="28"/>
          <w:highlight w:val="white"/>
        </w:rPr>
        <w:t xml:space="preserve">0,0 </w:t>
      </w:r>
      <w:r>
        <w:rPr>
          <w:rFonts w:cs="Times New Roman"/>
          <w:sz w:val="28"/>
          <w:szCs w:val="28"/>
          <w:highlight w:val="white"/>
        </w:rPr>
        <w:t xml:space="preserve">тыс.руб</w:t>
      </w:r>
      <w:r>
        <w:rPr>
          <w:rFonts w:cs="Times New Roman"/>
          <w:sz w:val="28"/>
          <w:szCs w:val="28"/>
          <w:highlight w:val="white"/>
        </w:rPr>
        <w:t xml:space="preserve">., из них 950,0 </w:t>
      </w:r>
      <w:r>
        <w:rPr>
          <w:rFonts w:cs="Times New Roman"/>
          <w:sz w:val="28"/>
          <w:szCs w:val="28"/>
          <w:highlight w:val="white"/>
        </w:rPr>
        <w:t xml:space="preserve">тыс.руб</w:t>
      </w:r>
      <w:r>
        <w:rPr>
          <w:rFonts w:cs="Times New Roman"/>
          <w:sz w:val="28"/>
          <w:szCs w:val="28"/>
          <w:highlight w:val="white"/>
        </w:rPr>
        <w:t xml:space="preserve">.- областной бюджет и 50 </w:t>
      </w:r>
      <w:r>
        <w:rPr>
          <w:rFonts w:cs="Times New Roman"/>
          <w:sz w:val="28"/>
          <w:szCs w:val="28"/>
          <w:highlight w:val="white"/>
        </w:rPr>
        <w:t xml:space="preserve">тыс.руб</w:t>
      </w:r>
      <w:r>
        <w:rPr>
          <w:rFonts w:cs="Times New Roman"/>
          <w:sz w:val="28"/>
          <w:szCs w:val="28"/>
          <w:highlight w:val="white"/>
        </w:rPr>
        <w:t xml:space="preserve">. – средства бюджета Новосибирского района (МАУ ДО </w:t>
      </w:r>
      <w:r>
        <w:rPr>
          <w:rFonts w:cs="Times New Roman"/>
          <w:sz w:val="28"/>
          <w:szCs w:val="28"/>
          <w:highlight w:val="white"/>
        </w:rPr>
        <w:t xml:space="preserve">ЦФКиС</w:t>
      </w:r>
      <w:r>
        <w:rPr>
          <w:rFonts w:cs="Times New Roman"/>
          <w:sz w:val="28"/>
          <w:szCs w:val="28"/>
          <w:highlight w:val="white"/>
        </w:rPr>
        <w:t xml:space="preserve"> «ОЛИМПИЯ», МБОУ – Барышевская СШ № 9).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рамках реализации государственной программы Новосибирской области «Развитие образования, соз</w:t>
      </w:r>
      <w:r>
        <w:rPr>
          <w:rFonts w:cs="Times New Roman"/>
          <w:sz w:val="28"/>
          <w:szCs w:val="28"/>
          <w:highlight w:val="white"/>
        </w:rPr>
        <w:t xml:space="preserve">дание условий для социализации детей и учащейся молодежи в Новосибирской области» проведены ремонтные работы в 2 образовательных организациях (МАОУ «Гимназия «</w:t>
      </w:r>
      <w:r>
        <w:rPr>
          <w:rFonts w:cs="Times New Roman"/>
          <w:sz w:val="28"/>
          <w:szCs w:val="28"/>
          <w:highlight w:val="white"/>
        </w:rPr>
        <w:t xml:space="preserve">Краснообская</w:t>
      </w:r>
      <w:r>
        <w:rPr>
          <w:rFonts w:cs="Times New Roman"/>
          <w:sz w:val="28"/>
          <w:szCs w:val="28"/>
          <w:highlight w:val="white"/>
        </w:rPr>
        <w:t xml:space="preserve">», МБОУ </w:t>
      </w:r>
      <w:r>
        <w:rPr>
          <w:rFonts w:cs="Times New Roman"/>
          <w:sz w:val="28"/>
          <w:szCs w:val="28"/>
          <w:highlight w:val="white"/>
        </w:rPr>
        <w:t xml:space="preserve">Криводановская</w:t>
      </w:r>
      <w:r>
        <w:rPr>
          <w:rFonts w:cs="Times New Roman"/>
          <w:sz w:val="28"/>
          <w:szCs w:val="28"/>
          <w:highlight w:val="white"/>
        </w:rPr>
        <w:t xml:space="preserve">  СШ № 22) с целью повышения технической безопасности, а также </w:t>
      </w:r>
      <w:r>
        <w:rPr>
          <w:rFonts w:cs="Times New Roman"/>
          <w:sz w:val="28"/>
          <w:szCs w:val="28"/>
          <w:highlight w:val="white"/>
        </w:rPr>
        <w:t xml:space="preserve">оснащение их необходимым оборудованием и инвентарем.  Общая сумма затрат составила 33,2 млн руб., из них: 31,5 млн руб. – областной бюджет и 1,7 млн руб. – средства бюджета Новосибирского района.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завершен капитальный ремонт здания МКОУ «Ленинск</w:t>
      </w:r>
      <w:r>
        <w:rPr>
          <w:rFonts w:cs="Times New Roman"/>
          <w:sz w:val="28"/>
          <w:szCs w:val="28"/>
          <w:highlight w:val="white"/>
        </w:rPr>
        <w:t xml:space="preserve">ая средняя школа № 6»</w:t>
      </w:r>
      <w:r>
        <w:rPr>
          <w:rFonts w:cs="Times New Roman"/>
          <w:sz w:val="28"/>
          <w:szCs w:val="28"/>
          <w:highlight w:val="white"/>
        </w:rPr>
        <w:t xml:space="preserve">. .</w:t>
      </w:r>
      <w:r>
        <w:rPr>
          <w:rFonts w:cs="Times New Roman"/>
          <w:sz w:val="28"/>
          <w:szCs w:val="28"/>
          <w:highlight w:val="white"/>
        </w:rPr>
        <w:t xml:space="preserve"> Общая сумма финансирования составила – 115,7 млн руб., в том числе: из федерального бюджета – 62,2 млн руб., из областного бюджета – 25,2 млн руб., из бюджета Новосибирского района – 28,3 млн руб. 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по муниципальной прог</w:t>
      </w:r>
      <w:r>
        <w:rPr>
          <w:rFonts w:cs="Times New Roman"/>
          <w:sz w:val="28"/>
          <w:szCs w:val="28"/>
          <w:highlight w:val="white"/>
        </w:rPr>
        <w:t xml:space="preserve">рамме «Создание условий для функционирования муниципальных образовательных учреждений Новосибирского района Новосибирской области» выполнены ремонтные работы в </w:t>
      </w:r>
      <w:r>
        <w:rPr>
          <w:rFonts w:cs="Times New Roman"/>
          <w:sz w:val="28"/>
          <w:szCs w:val="28"/>
          <w:highlight w:val="white"/>
        </w:rPr>
        <w:t xml:space="preserve">образовательных  учреждениях</w:t>
      </w:r>
      <w:r>
        <w:rPr>
          <w:rFonts w:cs="Times New Roman"/>
          <w:sz w:val="28"/>
          <w:szCs w:val="28"/>
          <w:highlight w:val="white"/>
        </w:rPr>
        <w:t xml:space="preserve"> района на общую сумму 108,6 млн руб. 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продолжена реализ</w:t>
      </w:r>
      <w:r>
        <w:rPr>
          <w:rFonts w:cs="Times New Roman"/>
          <w:sz w:val="28"/>
          <w:szCs w:val="28"/>
          <w:highlight w:val="white"/>
        </w:rPr>
        <w:t xml:space="preserve">ация муниципальной программы «Развитие воспитания в Новосибирском районе Новосибирской области», задачами которой являются совершенствование патриотического воспитания детей и молодежи, поддержка талантливых обучающихся, развитие дополнительного образовани</w:t>
      </w:r>
      <w:r>
        <w:rPr>
          <w:rFonts w:cs="Times New Roman"/>
          <w:sz w:val="28"/>
          <w:szCs w:val="28"/>
          <w:highlight w:val="white"/>
        </w:rPr>
        <w:t xml:space="preserve">я, подготовка кадрового резерва руководителей муниципальных образовательных организаций, развитие системы сетевого партнерства субъектов системы воспитания. Из бюджета Новосибирского района на реализацию мероприятий в рамках данной программы в 2024 году вы</w:t>
      </w:r>
      <w:r>
        <w:rPr>
          <w:rFonts w:cs="Times New Roman"/>
          <w:sz w:val="28"/>
          <w:szCs w:val="28"/>
          <w:highlight w:val="white"/>
        </w:rPr>
        <w:t xml:space="preserve">делено 8,6 млн руб. 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рамках муниципальной программы выпускникам муниципальных общеобразовательных организаций, завершившим обучение с медалями «За особые успехи в учении» и набравшим 100 – баллов по итогам ЕГЭ, призерам и победителям заключительного этап</w:t>
      </w:r>
      <w:r>
        <w:rPr>
          <w:rFonts w:cs="Times New Roman"/>
          <w:sz w:val="28"/>
          <w:szCs w:val="28"/>
          <w:highlight w:val="white"/>
        </w:rPr>
        <w:t xml:space="preserve">а Всероссийской олимпиады школьников, выплачивается премия в размере 5 до 7 </w:t>
      </w:r>
      <w:r>
        <w:rPr>
          <w:rFonts w:cs="Times New Roman"/>
          <w:sz w:val="28"/>
          <w:szCs w:val="28"/>
          <w:highlight w:val="white"/>
        </w:rPr>
        <w:t xml:space="preserve">тыс.руб</w:t>
      </w:r>
      <w:r>
        <w:rPr>
          <w:rFonts w:cs="Times New Roman"/>
          <w:sz w:val="28"/>
          <w:szCs w:val="28"/>
          <w:highlight w:val="white"/>
        </w:rPr>
        <w:t xml:space="preserve">. В 2024 году из средств бюджета района 94 школьника получили такие премии. Дополнительно 80 обучающих в отчетном году получили премии в размере 5 тыс. </w:t>
      </w:r>
      <w:r>
        <w:rPr>
          <w:rFonts w:cs="Times New Roman"/>
          <w:sz w:val="28"/>
          <w:szCs w:val="28"/>
          <w:highlight w:val="white"/>
        </w:rPr>
        <w:t xml:space="preserve">руб</w:t>
      </w:r>
      <w:r>
        <w:rPr>
          <w:rFonts w:cs="Times New Roman"/>
          <w:sz w:val="28"/>
          <w:szCs w:val="28"/>
          <w:highlight w:val="white"/>
        </w:rPr>
        <w:t xml:space="preserve"> за успехи в обуче</w:t>
      </w:r>
      <w:r>
        <w:rPr>
          <w:rFonts w:cs="Times New Roman"/>
          <w:sz w:val="28"/>
          <w:szCs w:val="28"/>
          <w:highlight w:val="white"/>
        </w:rPr>
        <w:t xml:space="preserve">нии, спорте, общественной(добровольческой) деятельности, в </w:t>
      </w:r>
      <w:r>
        <w:rPr>
          <w:rFonts w:cs="Times New Roman"/>
          <w:sz w:val="28"/>
          <w:szCs w:val="28"/>
          <w:highlight w:val="white"/>
        </w:rPr>
        <w:t xml:space="preserve">юнармии</w:t>
      </w:r>
      <w:r>
        <w:rPr>
          <w:rFonts w:cs="Times New Roman"/>
          <w:sz w:val="28"/>
          <w:szCs w:val="28"/>
          <w:highlight w:val="white"/>
        </w:rPr>
        <w:t xml:space="preserve">.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результате реализации муниципальной программы увеличен до 85% охват детей от 5 до 17 лет дополнительным образованием. 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Во всех школах действовали школьные спортивные клубы, школьные теат</w:t>
      </w:r>
      <w:r>
        <w:rPr>
          <w:rFonts w:cs="Times New Roman"/>
          <w:sz w:val="28"/>
          <w:szCs w:val="28"/>
          <w:highlight w:val="white"/>
        </w:rPr>
        <w:t xml:space="preserve">ры, музеи, первичные отделения Российского движения детей и молодежи «Движение первых», число отрядов юных инспекторов движения- 56.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Наибольшего эффекта реализация муниципальной программы «Развитие воспитания в Новосибирском районе Новосибирской области» п</w:t>
      </w:r>
      <w:r>
        <w:rPr>
          <w:rFonts w:cs="Times New Roman"/>
          <w:sz w:val="28"/>
          <w:szCs w:val="28"/>
          <w:highlight w:val="white"/>
        </w:rPr>
        <w:t xml:space="preserve">озволила достичь в развитии Всероссийского детско-юношеского военно-патриотического общественного движения «</w:t>
      </w:r>
      <w:r>
        <w:rPr>
          <w:rFonts w:cs="Times New Roman"/>
          <w:sz w:val="28"/>
          <w:szCs w:val="28"/>
          <w:highlight w:val="white"/>
        </w:rPr>
        <w:t xml:space="preserve">Юнармия</w:t>
      </w:r>
      <w:r>
        <w:rPr>
          <w:rFonts w:cs="Times New Roman"/>
          <w:sz w:val="28"/>
          <w:szCs w:val="28"/>
          <w:highlight w:val="white"/>
        </w:rPr>
        <w:t xml:space="preserve">». Третий год Новосибирский район является первым в Новосибирской области по числу юнармейцев – 3011 чел. (69 юнармейских отрядов, из них 55 </w:t>
      </w:r>
      <w:r>
        <w:rPr>
          <w:rFonts w:cs="Times New Roman"/>
          <w:sz w:val="28"/>
          <w:szCs w:val="28"/>
          <w:highlight w:val="white"/>
        </w:rPr>
        <w:t xml:space="preserve">(в 2023 г. – 50)– в школах, 14 (в 2023 г. – 11) в детских садах).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Важным результатом воспитательной работы </w:t>
      </w:r>
      <w:r>
        <w:rPr>
          <w:rFonts w:cs="Times New Roman"/>
          <w:sz w:val="28"/>
          <w:szCs w:val="28"/>
          <w:highlight w:val="white"/>
        </w:rPr>
        <w:t xml:space="preserve">стало  установление</w:t>
      </w:r>
      <w:r>
        <w:rPr>
          <w:rFonts w:cs="Times New Roman"/>
          <w:sz w:val="28"/>
          <w:szCs w:val="28"/>
          <w:highlight w:val="white"/>
        </w:rPr>
        <w:t xml:space="preserve"> дружеских связей со школами Беловодского муниципального округа ЛНР в рамках реализации федерального проекта </w:t>
      </w:r>
      <w:r>
        <w:rPr>
          <w:rFonts w:cs="Times New Roman"/>
          <w:sz w:val="28"/>
          <w:szCs w:val="28"/>
          <w:highlight w:val="white"/>
        </w:rPr>
        <w:t xml:space="preserve">Минпросвещения</w:t>
      </w:r>
      <w:r>
        <w:rPr>
          <w:rFonts w:cs="Times New Roman"/>
          <w:sz w:val="28"/>
          <w:szCs w:val="28"/>
          <w:highlight w:val="white"/>
        </w:rPr>
        <w:t xml:space="preserve"> России</w:t>
      </w:r>
      <w:r>
        <w:rPr>
          <w:rFonts w:cs="Times New Roman"/>
          <w:sz w:val="28"/>
          <w:szCs w:val="28"/>
          <w:highlight w:val="white"/>
        </w:rPr>
        <w:t xml:space="preserve"> «Лица дружбы». Руководителем МКУ «УО НР» в ходе служебной командировки была оказана методическая поддержка по открытию и организации деятельности юнармейского отряда в Беловодской школы № 1 ЛНР. Новосибирский район посетили 10 обучающихся ЛНР в целях подг</w:t>
      </w:r>
      <w:r>
        <w:rPr>
          <w:rFonts w:cs="Times New Roman"/>
          <w:sz w:val="28"/>
          <w:szCs w:val="28"/>
          <w:highlight w:val="white"/>
        </w:rPr>
        <w:t xml:space="preserve">отовки к военному параду и отдыха в палаточном лагере «</w:t>
      </w:r>
      <w:r>
        <w:rPr>
          <w:rFonts w:cs="Times New Roman"/>
          <w:sz w:val="28"/>
          <w:szCs w:val="28"/>
          <w:highlight w:val="white"/>
        </w:rPr>
        <w:t xml:space="preserve">Юнрамеец</w:t>
      </w:r>
      <w:r>
        <w:rPr>
          <w:rFonts w:cs="Times New Roman"/>
          <w:sz w:val="28"/>
          <w:szCs w:val="28"/>
          <w:highlight w:val="white"/>
        </w:rPr>
        <w:t xml:space="preserve">». 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на базе образовательных организаций работало 43 </w:t>
      </w:r>
      <w:r>
        <w:rPr>
          <w:rFonts w:cs="Times New Roman"/>
          <w:sz w:val="28"/>
          <w:szCs w:val="28"/>
          <w:highlight w:val="white"/>
        </w:rPr>
        <w:t xml:space="preserve">оздоровительных лагеря дневного пребывания (39 школ и 4 учреждений дополнительного образования детей), в которых были заняты 3 68</w:t>
      </w:r>
      <w:r>
        <w:rPr>
          <w:rFonts w:cs="Times New Roman"/>
          <w:sz w:val="28"/>
          <w:szCs w:val="28"/>
          <w:highlight w:val="white"/>
        </w:rPr>
        <w:t xml:space="preserve">1 ребёнок, что на 190 детей больше по сравнению с 2023 годом. 2 097 детей, находящихся в трудной жизненной ситуации, отдохнули полностью за счет средств областного и районного бюджетов.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С целью большего охвата детей летней занятостью и отдыхом, снижения ко</w:t>
      </w:r>
      <w:r>
        <w:rPr>
          <w:rFonts w:cs="Times New Roman"/>
          <w:sz w:val="28"/>
          <w:szCs w:val="28"/>
          <w:highlight w:val="white"/>
        </w:rPr>
        <w:t xml:space="preserve">личества правонарушений и преступлений среди несовершеннолетних в течение летнего периода в 40 муниципальных образовательных организациях реализовывались программы профильных смен по направлениям: патриотическое, правовое, биологическое, спортивное, турист</w:t>
      </w:r>
      <w:r>
        <w:rPr>
          <w:rFonts w:cs="Times New Roman"/>
          <w:sz w:val="28"/>
          <w:szCs w:val="28"/>
          <w:highlight w:val="white"/>
        </w:rPr>
        <w:t xml:space="preserve">ско-краеведческое, социальное.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Профильными сменами было охвачено 2 642 детей. В 24 муниципальных образовательных организациях второй год проводятся профильные смены для детей, состоящих на различных видах учёта (97 детей). Проведены профильные смены для де</w:t>
      </w:r>
      <w:r>
        <w:rPr>
          <w:rFonts w:cs="Times New Roman"/>
          <w:sz w:val="28"/>
          <w:szCs w:val="28"/>
          <w:highlight w:val="white"/>
        </w:rPr>
        <w:t xml:space="preserve">тей с ОВЗ и детей-инвалидов (29 смен с охватом 1 234 детей).</w:t>
      </w:r>
      <w:r>
        <w:rPr>
          <w:rFonts w:cs="Times New Roman"/>
          <w:sz w:val="28"/>
          <w:szCs w:val="28"/>
          <w:highlight w:val="white"/>
        </w:rPr>
        <w:t xml:space="preserve"> По сравнению с 2023 годом охват детей увеличился в 3 раза.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наряду с профильными сменами организованными на базе образовательных организаций, проходили 4 профильные смены на территории</w:t>
      </w:r>
      <w:r>
        <w:rPr>
          <w:rFonts w:cs="Times New Roman"/>
          <w:sz w:val="28"/>
          <w:szCs w:val="28"/>
          <w:highlight w:val="white"/>
        </w:rPr>
        <w:t xml:space="preserve"> МБОУ - СОШ № 11 Шиловского гарнизона Новосибирского района для юнармейцев в палаточном лагере Новосибирского района «Юнармеец».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Военно-патриотические смены палаточного лагеря Новосибирского района признаны лучшими в Новосибирской области в рамках конкурса</w:t>
      </w:r>
      <w:r>
        <w:rPr>
          <w:rFonts w:cs="Times New Roman"/>
          <w:sz w:val="28"/>
          <w:szCs w:val="28"/>
          <w:highlight w:val="white"/>
        </w:rPr>
        <w:t xml:space="preserve"> на присуждение региональной премии «Сибирь – территория мужества».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летний период в палаточном лагере отдохнуло 474 ребёнка из них 219 из семей, находящихся в трудной жизненной ситуации, 10 детей из ЛНР.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оздоровительных организациях за летний период 2024 года оздоровлено 5 731 детей, в том, числе дети, состоящие на различных видах учёта, что на 1 066 детей больше по сравнению с 2023 годом (в 2023 г.- 4 665).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258 детей из семей участников СВО прошли оздор</w:t>
      </w:r>
      <w:r>
        <w:rPr>
          <w:rFonts w:cs="Times New Roman"/>
          <w:sz w:val="28"/>
          <w:szCs w:val="28"/>
          <w:highlight w:val="white"/>
        </w:rPr>
        <w:t xml:space="preserve">овление в лагерях.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летний период 2024 года 650 несовершеннолетних из 34 образовательных учреждений были трудоустроены. Финансирование из районного бюджета составило 3,5 млн руб. (в 2023 году - 2,5 млн руб.).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color w:val="000000" w:themeColor="text1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в муниципальных образовательных организациях функцион</w:t>
      </w:r>
      <w:r>
        <w:rPr>
          <w:rFonts w:cs="Times New Roman"/>
          <w:sz w:val="28"/>
          <w:szCs w:val="28"/>
          <w:highlight w:val="white"/>
        </w:rPr>
        <w:t xml:space="preserve">ируют специализированные классы различной направленности (агро- и биотехнологические, педагогические и психолого-педагогические, кадетские, естественнонаучные, медицинские, казачьи кадетские).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 В 2024 году выпускники достигли значимых образовательных резул</w:t>
      </w:r>
      <w:r>
        <w:rPr>
          <w:rFonts w:cs="Times New Roman"/>
          <w:sz w:val="28"/>
          <w:szCs w:val="28"/>
          <w:highlight w:val="white"/>
        </w:rPr>
        <w:t xml:space="preserve">ьтатов по итогам ЕГЭ: 3 выпускника получили по отдельным учебным предметам 100 баллов, 41 – «За особые успехи в учении» I степени, 49 - «За особые успехи в учении» I</w:t>
      </w:r>
      <w:r>
        <w:rPr>
          <w:rFonts w:cs="Times New Roman"/>
          <w:sz w:val="28"/>
          <w:szCs w:val="28"/>
          <w:highlight w:val="white"/>
          <w:lang w:val="en-US"/>
        </w:rPr>
        <w:t xml:space="preserve">I</w:t>
      </w:r>
      <w:r>
        <w:rPr>
          <w:rFonts w:cs="Times New Roman"/>
          <w:sz w:val="28"/>
          <w:szCs w:val="28"/>
          <w:highlight w:val="white"/>
        </w:rPr>
        <w:t xml:space="preserve"> степени (в 2023 году – 38 медалей «За особые успехи в учении»). 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На муниципальном этапе В</w:t>
      </w:r>
      <w:r>
        <w:rPr>
          <w:rFonts w:cs="Times New Roman"/>
          <w:sz w:val="28"/>
          <w:szCs w:val="28"/>
          <w:highlight w:val="white"/>
        </w:rPr>
        <w:t xml:space="preserve">сероссийской олимпиады школьников в 2023/2024 учебном году приняли участие более 2700, что составляет 36% от общей численности обучающихся 7-11 классов. На региональный этап в 2024 году вышли 130 учеников из 24 школ. Победителями и призерами регионального </w:t>
      </w:r>
      <w:r>
        <w:rPr>
          <w:rFonts w:cs="Times New Roman"/>
          <w:sz w:val="28"/>
          <w:szCs w:val="28"/>
          <w:highlight w:val="white"/>
        </w:rPr>
        <w:t xml:space="preserve">этапа </w:t>
      </w:r>
      <w:r>
        <w:rPr>
          <w:rFonts w:cs="Times New Roman"/>
          <w:sz w:val="28"/>
          <w:szCs w:val="28"/>
          <w:highlight w:val="white"/>
        </w:rPr>
        <w:t xml:space="preserve">ВсОШ</w:t>
      </w:r>
      <w:r>
        <w:rPr>
          <w:rFonts w:cs="Times New Roman"/>
          <w:sz w:val="28"/>
          <w:szCs w:val="28"/>
          <w:highlight w:val="white"/>
        </w:rPr>
        <w:t xml:space="preserve"> стали 21 ученик из 9 школ района: МАОУ- лицей № 13 п. </w:t>
      </w:r>
      <w:r>
        <w:rPr>
          <w:rFonts w:cs="Times New Roman"/>
          <w:sz w:val="28"/>
          <w:szCs w:val="28"/>
          <w:highlight w:val="white"/>
        </w:rPr>
        <w:t xml:space="preserve">Краснообск</w:t>
      </w:r>
      <w:r>
        <w:rPr>
          <w:rFonts w:cs="Times New Roman"/>
          <w:sz w:val="28"/>
          <w:szCs w:val="28"/>
          <w:highlight w:val="white"/>
        </w:rPr>
        <w:t xml:space="preserve">, МАОУ Центр образования «Верх-</w:t>
      </w:r>
      <w:r>
        <w:rPr>
          <w:rFonts w:cs="Times New Roman"/>
          <w:sz w:val="28"/>
          <w:szCs w:val="28"/>
          <w:highlight w:val="white"/>
        </w:rPr>
        <w:t xml:space="preserve">Тулинский</w:t>
      </w:r>
      <w:r>
        <w:rPr>
          <w:rFonts w:cs="Times New Roman"/>
          <w:sz w:val="28"/>
          <w:szCs w:val="28"/>
          <w:highlight w:val="white"/>
        </w:rPr>
        <w:t xml:space="preserve">», МБОУ </w:t>
      </w:r>
      <w:r>
        <w:rPr>
          <w:rFonts w:cs="Times New Roman"/>
          <w:sz w:val="28"/>
          <w:szCs w:val="28"/>
          <w:highlight w:val="white"/>
        </w:rPr>
        <w:t xml:space="preserve">Краснообская</w:t>
      </w:r>
      <w:r>
        <w:rPr>
          <w:rFonts w:cs="Times New Roman"/>
          <w:sz w:val="28"/>
          <w:szCs w:val="28"/>
          <w:highlight w:val="white"/>
        </w:rPr>
        <w:t xml:space="preserve"> СОШ № 1, МБОУ </w:t>
      </w:r>
      <w:r>
        <w:rPr>
          <w:rFonts w:cs="Times New Roman"/>
          <w:sz w:val="28"/>
          <w:szCs w:val="28"/>
          <w:highlight w:val="white"/>
        </w:rPr>
        <w:t xml:space="preserve">Краснообская</w:t>
      </w:r>
      <w:r>
        <w:rPr>
          <w:rFonts w:cs="Times New Roman"/>
          <w:sz w:val="28"/>
          <w:szCs w:val="28"/>
          <w:highlight w:val="white"/>
        </w:rPr>
        <w:t xml:space="preserve"> СОШ № 2, МБОУ – Барышевская СШ № 9, МАОУ </w:t>
      </w:r>
      <w:r>
        <w:rPr>
          <w:rFonts w:cs="Times New Roman"/>
          <w:sz w:val="28"/>
          <w:szCs w:val="28"/>
          <w:highlight w:val="white"/>
        </w:rPr>
        <w:t xml:space="preserve">Кудряшовская</w:t>
      </w:r>
      <w:r>
        <w:rPr>
          <w:rFonts w:cs="Times New Roman"/>
          <w:sz w:val="28"/>
          <w:szCs w:val="28"/>
          <w:highlight w:val="white"/>
        </w:rPr>
        <w:t xml:space="preserve"> СШ № 25, МБОУ «Ленинская школа № 47», М</w:t>
      </w:r>
      <w:r>
        <w:rPr>
          <w:rFonts w:cs="Times New Roman"/>
          <w:sz w:val="28"/>
          <w:szCs w:val="28"/>
          <w:highlight w:val="white"/>
        </w:rPr>
        <w:t xml:space="preserve">БОУ - </w:t>
      </w:r>
      <w:r>
        <w:rPr>
          <w:rFonts w:cs="Times New Roman"/>
          <w:sz w:val="28"/>
          <w:szCs w:val="28"/>
          <w:highlight w:val="white"/>
        </w:rPr>
        <w:t xml:space="preserve">Пашинская</w:t>
      </w:r>
      <w:r>
        <w:rPr>
          <w:rFonts w:cs="Times New Roman"/>
          <w:sz w:val="28"/>
          <w:szCs w:val="28"/>
          <w:highlight w:val="white"/>
        </w:rPr>
        <w:t xml:space="preserve"> школа № 70, МАОУ «Гимназия «</w:t>
      </w:r>
      <w:r>
        <w:rPr>
          <w:rFonts w:cs="Times New Roman"/>
          <w:sz w:val="28"/>
          <w:szCs w:val="28"/>
          <w:highlight w:val="white"/>
        </w:rPr>
        <w:t xml:space="preserve">Краснообская</w:t>
      </w:r>
      <w:r>
        <w:rPr>
          <w:rFonts w:cs="Times New Roman"/>
          <w:sz w:val="28"/>
          <w:szCs w:val="28"/>
          <w:highlight w:val="white"/>
        </w:rPr>
        <w:t xml:space="preserve">».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рамках мероприятий Всероссийского конкурса научно-технологических проектов «Большие вызовы» в финал регионального трека вышло 18 учеников из 12 образовательных организаций (в 2023 году – 12 учени</w:t>
      </w:r>
      <w:r>
        <w:rPr>
          <w:rFonts w:cs="Times New Roman"/>
          <w:sz w:val="28"/>
          <w:szCs w:val="28"/>
          <w:highlight w:val="white"/>
        </w:rPr>
        <w:t xml:space="preserve">ков из 6 ОО). Победителями и призерами стали 6 учащихся. </w:t>
      </w:r>
      <w:r>
        <w:rPr>
          <w:rFonts w:cs="Times New Roman"/>
          <w:sz w:val="28"/>
          <w:szCs w:val="28"/>
          <w:highlight w:val="white"/>
        </w:rPr>
        <w:t xml:space="preserve">Босулаев</w:t>
      </w:r>
      <w:r>
        <w:rPr>
          <w:rFonts w:cs="Times New Roman"/>
          <w:sz w:val="28"/>
          <w:szCs w:val="28"/>
          <w:highlight w:val="white"/>
        </w:rPr>
        <w:t xml:space="preserve"> Егор, ученик 10 класса Березовской школы №12, стал участником профильной образовательной программы «Большие вызовы» в Сириусе (г. Сочи).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продолжилась работа по участию школьников</w:t>
      </w:r>
      <w:r>
        <w:rPr>
          <w:rFonts w:cs="Times New Roman"/>
          <w:sz w:val="28"/>
          <w:szCs w:val="28"/>
          <w:highlight w:val="white"/>
        </w:rPr>
        <w:t xml:space="preserve"> в сдаче нормативов комплекса ВФСК ГТО. В 2024 году в сдаче норм ГТО приняли участие 8 509 школьников. Нагрудными знаками ВФСК ГТО награждены 3 697 человек (в 2023г. - 2 746 чел.).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продолжено развитие кадрового потенциала системы образования Но</w:t>
      </w:r>
      <w:r>
        <w:rPr>
          <w:rFonts w:cs="Times New Roman"/>
          <w:sz w:val="28"/>
          <w:szCs w:val="28"/>
          <w:highlight w:val="white"/>
        </w:rPr>
        <w:t xml:space="preserve">восибирского района.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Для поддержки профессионального творчества и развития педагогов в 2024 году за счет средств районного бюджета введены премии педагогическим работникам за призовые места в муниципальных профессиональных конкурсах, учителям, которые подг</w:t>
      </w:r>
      <w:r>
        <w:rPr>
          <w:rFonts w:cs="Times New Roman"/>
          <w:sz w:val="28"/>
          <w:szCs w:val="28"/>
          <w:highlight w:val="white"/>
        </w:rPr>
        <w:t xml:space="preserve">отовили обучающихся, набравших по итогам ЕГЭ 100 баллов, за нагрудный знак «Авангард образования Новосибирского района». Размеры премий от 50,0 тыс. руб. 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По программе повышения квалификации в рамках районного проекта по подготовке кадрового резерва руково</w:t>
      </w:r>
      <w:r>
        <w:rPr>
          <w:rFonts w:cs="Times New Roman"/>
          <w:sz w:val="28"/>
          <w:szCs w:val="28"/>
          <w:highlight w:val="white"/>
        </w:rPr>
        <w:t xml:space="preserve">дителей муниципальных образовательных </w:t>
      </w:r>
      <w:r>
        <w:rPr>
          <w:rFonts w:cs="Times New Roman"/>
          <w:sz w:val="28"/>
          <w:szCs w:val="28"/>
          <w:highlight w:val="white"/>
        </w:rPr>
        <w:t xml:space="preserve">организаций  «</w:t>
      </w:r>
      <w:r>
        <w:rPr>
          <w:rFonts w:cs="Times New Roman"/>
          <w:sz w:val="28"/>
          <w:szCs w:val="28"/>
          <w:highlight w:val="white"/>
        </w:rPr>
        <w:t xml:space="preserve">Молодые лидеры образования Новосибирского района» в 2024 году обучились 32 молодых педагогических работника района. 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Новосибирский район - </w:t>
      </w:r>
      <w:r>
        <w:rPr>
          <w:rFonts w:cs="Times New Roman"/>
          <w:sz w:val="28"/>
          <w:szCs w:val="28"/>
          <w:highlight w:val="white"/>
          <w:lang w:eastAsia="ru-RU"/>
        </w:rPr>
        <w:t xml:space="preserve">областной лидер по организации целевой подготовки педагогических </w:t>
      </w:r>
      <w:r>
        <w:rPr>
          <w:rFonts w:cs="Times New Roman"/>
          <w:sz w:val="28"/>
          <w:szCs w:val="28"/>
          <w:highlight w:val="white"/>
          <w:lang w:eastAsia="ru-RU"/>
        </w:rPr>
        <w:t xml:space="preserve">кадров.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2024 году в качестве меры поддержки 25 студентам, обучающимся в ФГБОУ ВО «НГПУ» и ГАПОУ НСО «Новосибирский педагогический колледж №1 </w:t>
      </w:r>
      <w:r>
        <w:rPr>
          <w:rFonts w:cs="Times New Roman"/>
          <w:sz w:val="28"/>
          <w:szCs w:val="28"/>
          <w:highlight w:val="white"/>
        </w:rPr>
        <w:t xml:space="preserve">им.А.С.Макаренко</w:t>
      </w:r>
      <w:r>
        <w:rPr>
          <w:rFonts w:cs="Times New Roman"/>
          <w:sz w:val="28"/>
          <w:szCs w:val="28"/>
          <w:highlight w:val="white"/>
        </w:rPr>
        <w:t xml:space="preserve">» с 2024 года на условиях целевого обучения, администрацией района была установлена стипендия в р</w:t>
      </w:r>
      <w:r>
        <w:rPr>
          <w:rFonts w:cs="Times New Roman"/>
          <w:sz w:val="28"/>
          <w:szCs w:val="28"/>
          <w:highlight w:val="white"/>
        </w:rPr>
        <w:t xml:space="preserve">азмере 5 </w:t>
      </w:r>
      <w:r>
        <w:rPr>
          <w:rFonts w:cs="Times New Roman"/>
          <w:sz w:val="28"/>
          <w:szCs w:val="28"/>
          <w:highlight w:val="white"/>
        </w:rPr>
        <w:t xml:space="preserve">тыс.руб</w:t>
      </w:r>
      <w:r>
        <w:rPr>
          <w:rFonts w:cs="Times New Roman"/>
          <w:sz w:val="28"/>
          <w:szCs w:val="28"/>
          <w:highlight w:val="white"/>
        </w:rPr>
        <w:t xml:space="preserve">. в месяц на весь период обучения. 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В целях закрепления педагогических кадров в Новосибирском районе работникам образования ежегодно предоставляется служебное жилье. В отчетном году служебные квартиры получили 13 работников образования, все</w:t>
      </w:r>
      <w:r>
        <w:rPr>
          <w:rFonts w:cs="Times New Roman"/>
          <w:sz w:val="28"/>
          <w:szCs w:val="28"/>
          <w:highlight w:val="white"/>
        </w:rPr>
        <w:t xml:space="preserve">го за 4 года служебным жильем обеспечено 45 работников муниципальной образовательной системы. 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contextualSpacing/>
        <w:ind w:left="0" w:firstLine="0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contextualSpacing/>
        <w:rPr>
          <w:sz w:val="28"/>
          <w:szCs w:val="28"/>
          <w:highlight w:val="none"/>
        </w:rPr>
      </w:pPr>
      <w:r>
        <w:rPr>
          <w:sz w:val="28"/>
          <w:highlight w:val="white"/>
        </w:rPr>
        <w:t xml:space="preserve">Анализ состояния системы образования Новосибирского района Новосибирской области показывает тенденцию к ежегодному росту числа обучающихся в муниципальных образовательных учрежд</w:t>
      </w:r>
      <w:r>
        <w:rPr>
          <w:sz w:val="28"/>
          <w:highlight w:val="white"/>
        </w:rPr>
        <w:t xml:space="preserve">ениях, положительную динамику в создании новых мест общего и дополнительного образования, обновлении материально-технической базы, совершенствование муниципальной системы методической поддержки педагогических кадров и муниципальной воспитательной системы.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8"/>
        <w:spacing w:line="240" w:lineRule="auto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Приоритетной задачей является повышение качества образования путем реализации следующих направлений деятельности: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дальнейшее развитие кадрового потенциала и мето</w:t>
      </w:r>
      <w:r>
        <w:rPr>
          <w:rFonts w:cs="Times New Roman"/>
          <w:sz w:val="28"/>
          <w:szCs w:val="28"/>
          <w:highlight w:val="white"/>
        </w:rPr>
        <w:t xml:space="preserve">дической поддержки педагогических работников и управленческих кадров;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совершенствование условий для выявления и развития способностей, талантов, воспитания обучающихся;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contextualSpacing/>
        <w:ind w:firstLine="708"/>
        <w:spacing w:line="240" w:lineRule="auto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увеличение доступности общего образования путем создания новых мест (открытия двух</w:t>
      </w:r>
      <w:r>
        <w:rPr>
          <w:rFonts w:cs="Times New Roman"/>
          <w:sz w:val="28"/>
          <w:szCs w:val="28"/>
          <w:highlight w:val="white"/>
        </w:rPr>
        <w:t xml:space="preserve"> школ на 550 мест в населенных пунктах: с. Марусино, </w:t>
      </w:r>
      <w:r>
        <w:rPr>
          <w:rFonts w:cs="Times New Roman"/>
          <w:sz w:val="28"/>
          <w:szCs w:val="28"/>
          <w:highlight w:val="white"/>
        </w:rPr>
        <w:t xml:space="preserve">д.п</w:t>
      </w:r>
      <w:r>
        <w:rPr>
          <w:rFonts w:cs="Times New Roman"/>
          <w:sz w:val="28"/>
          <w:szCs w:val="28"/>
          <w:highlight w:val="white"/>
        </w:rPr>
        <w:t xml:space="preserve">. </w:t>
      </w:r>
      <w:r>
        <w:rPr>
          <w:rFonts w:cs="Times New Roman"/>
          <w:sz w:val="28"/>
          <w:szCs w:val="28"/>
          <w:highlight w:val="white"/>
        </w:rPr>
        <w:t xml:space="preserve">Кудр</w:t>
      </w:r>
      <w:r>
        <w:rPr>
          <w:rFonts w:cs="Times New Roman"/>
          <w:sz w:val="28"/>
          <w:szCs w:val="28"/>
          <w:highlight w:val="white"/>
        </w:rPr>
        <w:t xml:space="preserve">яшовский</w:t>
      </w:r>
      <w:r>
        <w:rPr>
          <w:rFonts w:cs="Times New Roman"/>
          <w:sz w:val="28"/>
          <w:szCs w:val="28"/>
          <w:highlight w:val="white"/>
        </w:rPr>
        <w:t xml:space="preserve">); 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увеличения доступности дошкольного образования за счет открытия</w:t>
      </w:r>
      <w:r>
        <w:rPr>
          <w:sz w:val="28"/>
          <w:szCs w:val="28"/>
          <w:highlight w:val="white"/>
          <w:lang w:eastAsia="en-US"/>
        </w:rPr>
        <w:t xml:space="preserve"> детско</w:t>
      </w:r>
      <w:r>
        <w:rPr>
          <w:sz w:val="28"/>
          <w:szCs w:val="28"/>
          <w:highlight w:val="white"/>
          <w:lang w:eastAsia="en-US"/>
        </w:rPr>
        <w:t xml:space="preserve">го сада в </w:t>
      </w:r>
      <w:r>
        <w:rPr>
          <w:sz w:val="28"/>
          <w:szCs w:val="28"/>
          <w:highlight w:val="white"/>
          <w:lang w:eastAsia="en-US"/>
        </w:rPr>
        <w:t xml:space="preserve">п.Восход</w:t>
      </w:r>
      <w:r>
        <w:rPr>
          <w:sz w:val="28"/>
          <w:szCs w:val="28"/>
          <w:highlight w:val="white"/>
          <w:lang w:eastAsia="en-US"/>
        </w:rPr>
        <w:t xml:space="preserve"> Каменского сельсовета на 292 места</w:t>
      </w:r>
      <w:r>
        <w:rPr>
          <w:rFonts w:cs="Times New Roman"/>
          <w:sz w:val="28"/>
          <w:szCs w:val="28"/>
          <w:highlight w:val="white"/>
        </w:rPr>
        <w:t xml:space="preserve">. 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На 2025 год </w:t>
      </w:r>
      <w:r>
        <w:rPr>
          <w:sz w:val="28"/>
          <w:szCs w:val="28"/>
          <w:highlight w:val="white"/>
        </w:rPr>
        <w:t xml:space="preserve">на выполнение мероприятий муниципальной программы </w:t>
      </w:r>
      <w:r>
        <w:rPr>
          <w:sz w:val="28"/>
          <w:highlight w:val="white"/>
        </w:rPr>
        <w:t xml:space="preserve">«Создание условий для функционирования муниципальных образовательных учреждений Новосибирского района Новосибирской обл</w:t>
      </w:r>
      <w:r>
        <w:rPr>
          <w:sz w:val="28"/>
          <w:highlight w:val="white"/>
        </w:rPr>
        <w:t xml:space="preserve">асти» запланировано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144,9 млн </w:t>
      </w:r>
      <w:r>
        <w:rPr>
          <w:sz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. По</w:t>
      </w:r>
      <w:r>
        <w:rPr>
          <w:sz w:val="28"/>
          <w:highlight w:val="white"/>
        </w:rPr>
        <w:t xml:space="preserve"> муниципальной программе «Развитие воспитания в Новосибирском районе Новосибирской области» в 2025 году планируется освоить 13,3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0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29"/>
        <w:ind w:left="0" w:right="0" w:firstLine="0"/>
        <w:tabs>
          <w:tab w:val="left" w:pos="2268" w:leader="none"/>
        </w:tabs>
        <w:rPr>
          <w:bCs w:val="0"/>
        </w:rPr>
      </w:pPr>
      <w:r>
        <w:rPr>
          <w:bCs w:val="0"/>
        </w:rPr>
        <w:t xml:space="preserve">Физическая культура и спорт</w:t>
      </w:r>
      <w:r>
        <w:rPr>
          <w:bCs w:val="0"/>
        </w:rPr>
      </w:r>
      <w:r>
        <w:rPr>
          <w:bCs w:val="0"/>
        </w:rPr>
      </w:r>
    </w:p>
    <w:p>
      <w:pPr>
        <w:pStyle w:val="929"/>
        <w:ind w:left="0" w:right="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Состояние сферы в отчетном периоде</w:t>
      </w:r>
      <w:r>
        <w:rPr>
          <w:b w:val="0"/>
          <w:bCs w:val="0"/>
          <w:i/>
        </w:rPr>
      </w:r>
      <w:r>
        <w:rPr>
          <w:b w:val="0"/>
          <w:bCs w:val="0"/>
          <w:i/>
        </w:rPr>
      </w:r>
    </w:p>
    <w:p>
      <w:pPr>
        <w:ind w:firstLine="708"/>
        <w:spacing w:line="240" w:lineRule="auto"/>
        <w:rPr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Физическая культура и спорт – основа социального и нравственного развития личности.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Организация спортивно-массовой работы, воспитание спортсменов в районе ведется в основном на базе образовательных учреждений, детско-юношеских спортивных школ, Домов культуры </w:t>
      </w:r>
      <w:r>
        <w:rPr>
          <w:sz w:val="28"/>
          <w:szCs w:val="28"/>
          <w:highlight w:val="white"/>
        </w:rPr>
        <w:t xml:space="preserve">и  МКУ</w:t>
      </w:r>
      <w:r>
        <w:rPr>
          <w:sz w:val="28"/>
          <w:szCs w:val="28"/>
          <w:highlight w:val="white"/>
        </w:rPr>
        <w:t xml:space="preserve"> «Управление физической культуры и спорта Новосибирского района Новосибирск</w:t>
      </w:r>
      <w:r>
        <w:rPr>
          <w:sz w:val="28"/>
          <w:szCs w:val="28"/>
          <w:highlight w:val="white"/>
        </w:rPr>
        <w:t xml:space="preserve">ой области»</w:t>
      </w:r>
      <w:r>
        <w:rPr>
          <w:sz w:val="28"/>
          <w:szCs w:val="28"/>
          <w:highlight w:val="white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right="-2"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Новосибирском районе проводится постоянная работа по строительству, приобретению, реконструкции спортивных сооружений, проведению спортивно-массовых мероприятий и привлечению широких кругов населения к занятию спортом.</w:t>
      </w:r>
      <w:r>
        <w:rPr>
          <w:sz w:val="28"/>
          <w:szCs w:val="28"/>
          <w:highlight w:val="white"/>
        </w:rPr>
        <w:tab/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За 2024 год организов</w:t>
      </w:r>
      <w:r>
        <w:rPr>
          <w:sz w:val="28"/>
          <w:szCs w:val="28"/>
          <w:highlight w:val="white"/>
        </w:rPr>
        <w:t xml:space="preserve">ано и проведено 86 спортивных и физкультурных мероприятий. Общее количество участников </w:t>
      </w:r>
      <w:r>
        <w:rPr>
          <w:sz w:val="28"/>
          <w:szCs w:val="28"/>
          <w:highlight w:val="white"/>
        </w:rPr>
        <w:t xml:space="preserve">составило  16</w:t>
      </w:r>
      <w:r>
        <w:rPr>
          <w:sz w:val="28"/>
          <w:szCs w:val="28"/>
          <w:highlight w:val="white"/>
        </w:rPr>
        <w:t xml:space="preserve"> 438 человек. Число участников по сравнению </w:t>
      </w:r>
      <w:r>
        <w:rPr>
          <w:sz w:val="28"/>
          <w:szCs w:val="28"/>
          <w:highlight w:val="white"/>
        </w:rPr>
        <w:t xml:space="preserve">с  2023</w:t>
      </w:r>
      <w:r>
        <w:rPr>
          <w:sz w:val="28"/>
          <w:szCs w:val="28"/>
          <w:highlight w:val="white"/>
        </w:rPr>
        <w:t xml:space="preserve"> годом увеличилось на 1 438 человека. 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Наиболее значимые мероприятия: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Региональный лыжный переход, пос</w:t>
      </w:r>
      <w:r>
        <w:rPr>
          <w:sz w:val="28"/>
          <w:szCs w:val="28"/>
          <w:highlight w:val="white"/>
        </w:rPr>
        <w:t xml:space="preserve">вященный памяти Героя Советского Союза Л.Я. </w:t>
      </w:r>
      <w:r>
        <w:rPr>
          <w:sz w:val="28"/>
          <w:szCs w:val="28"/>
          <w:highlight w:val="white"/>
        </w:rPr>
        <w:t xml:space="preserve">Подгорбунского</w:t>
      </w:r>
      <w:r>
        <w:rPr>
          <w:sz w:val="28"/>
          <w:szCs w:val="28"/>
          <w:highlight w:val="white"/>
        </w:rPr>
        <w:t xml:space="preserve"> и в честь подвигов участников СВО «От Героя к Героям», посвященный 85-летию со дня образования Новосибирского района, 2000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Всероссийский день бега «Кросс нации», 2 338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XLII открытая</w:t>
      </w:r>
      <w:r>
        <w:rPr>
          <w:sz w:val="28"/>
          <w:szCs w:val="28"/>
          <w:highlight w:val="white"/>
        </w:rPr>
        <w:t xml:space="preserve"> Всероссийская массовая лыжная гонка «Лыжня России», посвященная 85-летию со дня образования Новосибирского района, 1800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Школьная спортивная лига среди школьных спортивных клубов муниципальных образовательных учреждений Новосибирского района по вид</w:t>
      </w:r>
      <w:r>
        <w:rPr>
          <w:sz w:val="28"/>
          <w:szCs w:val="28"/>
          <w:highlight w:val="white"/>
        </w:rPr>
        <w:t xml:space="preserve">у программы: «волейбол», «спортивные семьи», «настольный теннис», «соревнования комплекса ГТО среди спортивных семей», «легкая атлетика», «летние соревнования спортивных семей</w:t>
      </w:r>
      <w:r>
        <w:rPr>
          <w:sz w:val="28"/>
          <w:szCs w:val="28"/>
          <w:highlight w:val="white"/>
        </w:rPr>
        <w:t xml:space="preserve">»,  1126</w:t>
      </w:r>
      <w:r>
        <w:rPr>
          <w:sz w:val="28"/>
          <w:szCs w:val="28"/>
          <w:highlight w:val="white"/>
        </w:rPr>
        <w:t xml:space="preserve">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Соревнования по плаванию на призы НРФСОО «Ассоциация водных видо</w:t>
      </w:r>
      <w:r>
        <w:rPr>
          <w:sz w:val="28"/>
          <w:szCs w:val="28"/>
          <w:highlight w:val="white"/>
        </w:rPr>
        <w:t xml:space="preserve">в спорта», посвященные 85-летию со дня образования Новосибирского района. 1,2,3,4,5,6 этапы, 1295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Спартакиада профсоюза работников образования Новосибирского района, 700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Спортивный фестиваль, посвященный 79-й годовщине Победы и открытию мемориального комплекса в честь героев России, и памяти павших в ходе проведения СВО воинов-спецназовцев «ЗА НАШУ ПОБЕДУ», 500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II Всероссийская массовая велосипедная гонка «Всемир</w:t>
      </w:r>
      <w:r>
        <w:rPr>
          <w:sz w:val="28"/>
          <w:szCs w:val="28"/>
          <w:highlight w:val="white"/>
        </w:rPr>
        <w:t xml:space="preserve">ный день велосипедиста», 300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Фестиваль силового экстрима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 осень-2024», 300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Новосибирской области по боксу памяти главы Администрации Новосибирского района А.Г. </w:t>
      </w:r>
      <w:r>
        <w:rPr>
          <w:sz w:val="28"/>
          <w:szCs w:val="28"/>
          <w:highlight w:val="white"/>
        </w:rPr>
        <w:t xml:space="preserve">Частикина</w:t>
      </w:r>
      <w:r>
        <w:rPr>
          <w:sz w:val="28"/>
          <w:szCs w:val="28"/>
          <w:highlight w:val="white"/>
        </w:rPr>
        <w:t xml:space="preserve">, 200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Соревнования школьной спортивной </w:t>
      </w:r>
      <w:r>
        <w:rPr>
          <w:sz w:val="28"/>
          <w:szCs w:val="28"/>
          <w:highlight w:val="white"/>
        </w:rPr>
        <w:t xml:space="preserve">лиги среди школьных спортивных клубов муниципальных общеобразовательных учреждений Новосибирского района Новосибирской области 2024-2025 учебного года по виду программы «мини-футбол», 200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Фестиваль  по</w:t>
      </w:r>
      <w:r>
        <w:rPr>
          <w:sz w:val="28"/>
          <w:szCs w:val="28"/>
          <w:highlight w:val="white"/>
        </w:rPr>
        <w:t xml:space="preserve"> велосипедному спорту «Золотые спицы», 200 чел.</w:t>
      </w:r>
      <w:r>
        <w:rPr>
          <w:sz w:val="28"/>
          <w:szCs w:val="28"/>
          <w:highlight w:val="white"/>
        </w:rPr>
        <w:t xml:space="preserve">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Новосибирского района по мини - футболу среди детско-юношеских команд, 310 чел.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В 2024 году сборные команды Новосибирского района на соревнованиях: регионального, межрегионального, всероссийского и международного уровней завоевали 233 медали</w:t>
      </w:r>
      <w:r>
        <w:rPr>
          <w:sz w:val="28"/>
          <w:szCs w:val="28"/>
          <w:highlight w:val="white"/>
        </w:rPr>
        <w:t xml:space="preserve"> (в 2023г. - 223 медали), из них: 94 золотых, 70 серебряных и 69 бронзовых.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Наиболее значимые спортивные результаты: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Региональный этап Всероссийской спартакиады Специальной Олимпиады России по флорболу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Чемпионат Новосибирской области по воле</w:t>
      </w:r>
      <w:r>
        <w:rPr>
          <w:sz w:val="28"/>
          <w:szCs w:val="28"/>
          <w:highlight w:val="white"/>
        </w:rPr>
        <w:t xml:space="preserve">йболу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зимний фестиваль Всероссийского физкультурно-спортивного комплекса «Готов к труду и обороне» (ГТО) среди муниципальных образований Новосибирской области – 2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фестиваль Всероссийского физкультурно-спортивного к</w:t>
      </w:r>
      <w:r>
        <w:rPr>
          <w:sz w:val="28"/>
          <w:szCs w:val="28"/>
          <w:highlight w:val="white"/>
        </w:rPr>
        <w:t xml:space="preserve">омплекса «Готов к труду и обороне» среди учащихся образовательных организаций Новосибирской области – 3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XXXVII летние Сельские спортивные игры Новосибирской области – 1 место;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ХIII летняя Спартакиада пенсионеров Новосибирской области – настольн</w:t>
      </w:r>
      <w:r>
        <w:rPr>
          <w:sz w:val="28"/>
          <w:szCs w:val="28"/>
          <w:highlight w:val="white"/>
        </w:rPr>
        <w:t xml:space="preserve">ый теннис – 1 место, легкая атлетика – 1 место, шахматы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фестиваль Всероссийского физкультурно-спортивного комплекса «Готов к труду и обороне» лиц старшего возраста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летний фестиваль ВФСК «Готов к труду и обороне</w:t>
      </w:r>
      <w:r>
        <w:rPr>
          <w:sz w:val="28"/>
          <w:szCs w:val="28"/>
          <w:highlight w:val="white"/>
        </w:rPr>
        <w:t xml:space="preserve">» среди муниципальных образований Новосибирской области – 2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фестиваль Всероссийского физкультурно-спортивного комплекса «Готов к труду и обороне» среди семейных команд –1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 Региональный этап Марафона спорта и здорового образа жиз</w:t>
      </w:r>
      <w:r>
        <w:rPr>
          <w:sz w:val="28"/>
          <w:szCs w:val="28"/>
          <w:highlight w:val="white"/>
        </w:rPr>
        <w:t xml:space="preserve">ни – «Земля спорта» – 2 место.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 2024</w:t>
      </w:r>
      <w:r>
        <w:rPr>
          <w:sz w:val="28"/>
          <w:szCs w:val="28"/>
          <w:highlight w:val="white"/>
        </w:rPr>
        <w:t xml:space="preserve"> год за счет средств муниципальной программы «Развитие физической культуры и спорта в Новосибирском районе Новосибирской области на 2019-2025 годы» выполнены </w:t>
      </w:r>
      <w:r>
        <w:rPr>
          <w:sz w:val="28"/>
          <w:szCs w:val="28"/>
          <w:highlight w:val="white"/>
        </w:rPr>
        <w:t xml:space="preserve">ремонтые</w:t>
      </w:r>
      <w:r>
        <w:rPr>
          <w:sz w:val="28"/>
          <w:szCs w:val="28"/>
          <w:highlight w:val="white"/>
        </w:rPr>
        <w:t xml:space="preserve"> работы тира в с. </w:t>
      </w:r>
      <w:r>
        <w:rPr>
          <w:sz w:val="28"/>
          <w:szCs w:val="28"/>
          <w:highlight w:val="white"/>
        </w:rPr>
        <w:t xml:space="preserve">Барышево</w:t>
      </w:r>
      <w:r>
        <w:rPr>
          <w:sz w:val="28"/>
          <w:szCs w:val="28"/>
          <w:highlight w:val="white"/>
        </w:rPr>
        <w:t xml:space="preserve"> (здание МБУ ДО ДЮСШ «Рек</w:t>
      </w:r>
      <w:r>
        <w:rPr>
          <w:sz w:val="28"/>
          <w:szCs w:val="28"/>
          <w:highlight w:val="white"/>
        </w:rPr>
        <w:t xml:space="preserve">орд»), стадиона Лицея № 13, спортивной площадки в c. Каменка.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contextualSpacing/>
        <w:ind w:right="-2" w:firstLine="709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Проведена укладка искусственного газона с установкой футбольных ворот на территории хоккейной коробки в </w:t>
      </w:r>
      <w:r>
        <w:rPr>
          <w:sz w:val="28"/>
          <w:szCs w:val="28"/>
          <w:highlight w:val="white"/>
        </w:rPr>
        <w:t xml:space="preserve">п.Мичуринский</w:t>
      </w:r>
      <w:r>
        <w:rPr>
          <w:sz w:val="28"/>
          <w:szCs w:val="28"/>
          <w:highlight w:val="white"/>
        </w:rPr>
        <w:t xml:space="preserve">  и</w:t>
      </w:r>
      <w:r>
        <w:rPr>
          <w:sz w:val="28"/>
          <w:szCs w:val="28"/>
          <w:highlight w:val="white"/>
        </w:rPr>
        <w:t xml:space="preserve"> асфальтирование хоккейной коробки в п. Ложок.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2024 год на проведение </w:t>
      </w:r>
      <w:r>
        <w:rPr>
          <w:sz w:val="28"/>
          <w:szCs w:val="28"/>
          <w:highlight w:val="white"/>
        </w:rPr>
        <w:t xml:space="preserve">спортивных и физкультурных мероприятий направлено 2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539, 2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113" w:right="57" w:firstLine="737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2025 году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рамках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реализации мероприятий, направленных на пропаганду здорового образа жизни и популяризацию физической культуры и спорта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населения Новосибирского района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планируется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организация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спортивных соревнований,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спартакиад,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физкультурно-оздоровительных мероприятий, оказание поддержки спортсменам района для участия в обл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астных спортивных мероприятиях,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организация деятельности по при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влечению разных слоев населения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к занятиям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физической культурой и спортом,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 поддержка проектов по развит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white"/>
        </w:rPr>
        <w:t xml:space="preserve">ию физической культуры и спорта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Спортивная сборная команда Новосибирского района планирует принять участие в летних сельских спортивных играх Новосибирской области, зимней спартакиаде муниципальных образований Новосибирской области, фестивалях всероссийского </w:t>
      </w:r>
      <w:r>
        <w:rPr>
          <w:sz w:val="28"/>
          <w:szCs w:val="28"/>
        </w:rPr>
        <w:t xml:space="preserve">физкультурно-спортивного комплекса «Готов к труду и обороне», в чемпионатах и первенствах Новосибирской области по хоккею, мини-футболу, шахматам, волейболу, баскетболу 3х3, лыжным гонкам, настольному теннису, адаптивному спорту и завоевать призовые места.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113" w:right="57" w:firstLine="2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В рамках муниципальной программы</w:t>
      </w:r>
      <w:r>
        <w:rPr>
          <w:sz w:val="28"/>
          <w:szCs w:val="28"/>
        </w:rPr>
        <w:t xml:space="preserve"> Новосибирского района Новосибирской области «Развитие физической культуры и спорта                                                   в Новосибирском районе Новосибирской области на 2019-2025 годы» в 2025 году продолжится строительство: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0"/>
        <w:rPr>
          <w:sz w:val="24"/>
          <w:szCs w:val="24"/>
          <w:highlight w:val="whit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- спортивных площадок </w:t>
      </w:r>
      <w:r>
        <w:rPr>
          <w:sz w:val="28"/>
          <w:szCs w:val="28"/>
          <w:highlight w:val="white"/>
        </w:rPr>
        <w:t xml:space="preserve">в Барышевском с/с, </w:t>
      </w:r>
      <w:r>
        <w:rPr>
          <w:sz w:val="28"/>
          <w:szCs w:val="28"/>
          <w:highlight w:val="white"/>
        </w:rPr>
        <w:t xml:space="preserve">п.Двуречье</w:t>
      </w:r>
      <w:r>
        <w:rPr>
          <w:sz w:val="28"/>
          <w:szCs w:val="28"/>
          <w:highlight w:val="white"/>
        </w:rPr>
        <w:t xml:space="preserve">; Березовском с/с, </w:t>
      </w:r>
      <w:r>
        <w:rPr>
          <w:sz w:val="28"/>
          <w:szCs w:val="28"/>
          <w:highlight w:val="white"/>
        </w:rPr>
        <w:t xml:space="preserve">п.Железнодорожный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Криводановском</w:t>
      </w:r>
      <w:r>
        <w:rPr>
          <w:sz w:val="28"/>
          <w:szCs w:val="28"/>
          <w:highlight w:val="white"/>
        </w:rPr>
        <w:t xml:space="preserve"> с/с, </w:t>
      </w:r>
      <w:r>
        <w:rPr>
          <w:sz w:val="28"/>
          <w:szCs w:val="28"/>
          <w:highlight w:val="white"/>
        </w:rPr>
        <w:t xml:space="preserve">с.Марусино</w:t>
      </w:r>
      <w:r>
        <w:rPr>
          <w:sz w:val="28"/>
          <w:szCs w:val="28"/>
          <w:highlight w:val="white"/>
        </w:rPr>
        <w:t xml:space="preserve">;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- лыжных баз в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с.Верх</w:t>
      </w:r>
      <w:r>
        <w:rPr>
          <w:sz w:val="28"/>
          <w:szCs w:val="28"/>
          <w:highlight w:val="white"/>
        </w:rPr>
        <w:t xml:space="preserve">-Тула;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- «умной» спортивной площадки (модульное сооружение) в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;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- хоккейной коробки </w:t>
      </w:r>
      <w:r>
        <w:rPr>
          <w:sz w:val="28"/>
          <w:szCs w:val="28"/>
          <w:highlight w:val="white"/>
        </w:rPr>
        <w:t xml:space="preserve">в Березовском с/с, </w:t>
      </w:r>
      <w:r>
        <w:rPr>
          <w:sz w:val="28"/>
          <w:szCs w:val="28"/>
          <w:highlight w:val="white"/>
        </w:rPr>
        <w:t xml:space="preserve">п.Березовка</w:t>
      </w:r>
      <w:r>
        <w:rPr>
          <w:sz w:val="28"/>
          <w:szCs w:val="28"/>
          <w:highlight w:val="white"/>
        </w:rPr>
        <w:t xml:space="preserve">;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- площадки по игру «городки» в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0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- бассейнов в </w:t>
      </w:r>
      <w:r>
        <w:rPr>
          <w:sz w:val="28"/>
          <w:szCs w:val="28"/>
          <w:highlight w:val="white"/>
        </w:rPr>
        <w:t xml:space="preserve">Криводановском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Новолуговском</w:t>
      </w:r>
      <w:r>
        <w:rPr>
          <w:sz w:val="28"/>
          <w:szCs w:val="28"/>
          <w:highlight w:val="white"/>
        </w:rPr>
        <w:t xml:space="preserve"> сельсоветах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Всего </w:t>
      </w:r>
      <w:r>
        <w:rPr>
          <w:sz w:val="28"/>
          <w:szCs w:val="28"/>
          <w:highlight w:val="white"/>
        </w:rPr>
        <w:t xml:space="preserve">на реализацию мероприятий муниципальной программы «Развитие физической культуры и спорта в Новосибирском районе Новосибирской области на 2019-2025 годы» в 2025 году в бюджете Новосибирского района предусмотрено- 115,7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0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  <w:tab w:val="left" w:pos="340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851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Новосибирском районе осуществляют св</w:t>
      </w:r>
      <w:r>
        <w:rPr>
          <w:sz w:val="28"/>
          <w:szCs w:val="28"/>
          <w:highlight w:val="white"/>
        </w:rPr>
        <w:t xml:space="preserve">ою деятельность 30 учреждений культуры и дополнительного образования в сфере культуры и искусства, в т.ч.: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централизованная библиотечная система с 35 филиалами сельских библиотек и количеством читателей 23500, в том числе детей до 14 лет - 11500 человек;</w:t>
      </w:r>
      <w:r>
        <w:rPr>
          <w:sz w:val="28"/>
          <w:szCs w:val="28"/>
          <w:highlight w:val="white"/>
        </w:rPr>
        <w:t xml:space="preserve"> юношества - 4200 человек.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- 10 учреждений дополнительного образования детей с количеством учащихся 2 184 человека, из которых 1109 детей обучается по программам предпрофессиональной подготовки;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rFonts w:cs="Times New Roman"/>
        </w:rPr>
      </w:pPr>
      <w:r>
        <w:rPr>
          <w:sz w:val="28"/>
          <w:szCs w:val="28"/>
          <w:highlight w:val="white"/>
        </w:rPr>
        <w:t xml:space="preserve">- 19 учреждений культурно-досугового типа, в которых созданы </w:t>
      </w:r>
      <w:r>
        <w:rPr>
          <w:sz w:val="28"/>
          <w:szCs w:val="28"/>
          <w:highlight w:val="white"/>
        </w:rPr>
        <w:t xml:space="preserve">и работают 542 клубных формирования, 321 из них для детей до 14-ти лет, с количеством участников 10 604 человека, из них 5 705 - дети до 14-ти лет.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spacing w:line="240" w:lineRule="auto"/>
        <w:rPr>
          <w:rFonts w:cs="Times New Roman"/>
        </w:rPr>
      </w:pPr>
      <w:r>
        <w:rPr>
          <w:sz w:val="28"/>
          <w:szCs w:val="28"/>
          <w:highlight w:val="white"/>
        </w:rPr>
        <w:t xml:space="preserve">2024 год для Новосибирского района является юбилейным – району исполнилось 85 лет. В преддверии празднования</w:t>
      </w:r>
      <w:r>
        <w:rPr>
          <w:sz w:val="28"/>
          <w:szCs w:val="28"/>
          <w:highlight w:val="white"/>
        </w:rPr>
        <w:t xml:space="preserve"> юбилея Новосибирского района, состоялось собрание представителей трудовых коллективов и общественности Новосибирского района по подведению итогов социально-экономического развития Новосибирского района за 2023 год и постановке задач на 2024 год.</w:t>
      </w:r>
      <w:r>
        <w:rPr>
          <w:rFonts w:cs="Times New Roman"/>
        </w:rPr>
      </w:r>
      <w:r>
        <w:rPr>
          <w:rFonts w:cs="Times New Roman"/>
        </w:rPr>
      </w:r>
    </w:p>
    <w:p>
      <w:pPr>
        <w:ind w:right="140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  В Ярков</w:t>
      </w:r>
      <w:r>
        <w:rPr>
          <w:sz w:val="28"/>
          <w:szCs w:val="28"/>
          <w:highlight w:val="white"/>
        </w:rPr>
        <w:t xml:space="preserve">ском сельсовете </w:t>
      </w:r>
      <w:r>
        <w:rPr>
          <w:sz w:val="28"/>
          <w:szCs w:val="28"/>
          <w:highlight w:val="white"/>
        </w:rPr>
        <w:t xml:space="preserve">п.Шилово</w:t>
      </w:r>
      <w:r>
        <w:rPr>
          <w:sz w:val="28"/>
          <w:szCs w:val="28"/>
          <w:highlight w:val="white"/>
        </w:rPr>
        <w:t xml:space="preserve">, в Доме офицеров состоялось торжественное собрание, приуроченное ко Дню защитника Отечества, на котором прошла церемония награждения военнослужащих 24-й отдельной бригады специального назначения, выполнявших боевые задачи в зоне пр</w:t>
      </w:r>
      <w:r>
        <w:rPr>
          <w:sz w:val="28"/>
          <w:szCs w:val="28"/>
          <w:highlight w:val="white"/>
        </w:rPr>
        <w:t xml:space="preserve">оведения СВО. Героям вручили ордена Мужества, медали «За Отвагу», медали Суворова и Жукова. 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right="140"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августе 2024 года в государственном концертном зале имени А.М. Каца состоялось торжественное собрание, посвящённые 85-летнему юбилею Новосибирского района. В ме</w:t>
      </w:r>
      <w:r>
        <w:rPr>
          <w:sz w:val="28"/>
          <w:szCs w:val="28"/>
          <w:highlight w:val="white"/>
        </w:rPr>
        <w:t xml:space="preserve">роприятии приняли участие военнослужащие 24-й отдельной гвардейской ордена Жукова бригады специального назначения, представителей трудовых коллективов и общественности.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дан старт проведению цикла районных литературных интеллектуальных игр для школьников района в рамках межведомственного проекта «Страна Лукоморье».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Крупномасштабный праздник «День села» был организован и проведен учреждениями культуры Новосибир</w:t>
      </w:r>
      <w:r>
        <w:rPr>
          <w:sz w:val="28"/>
          <w:szCs w:val="28"/>
          <w:highlight w:val="white"/>
        </w:rPr>
        <w:t xml:space="preserve">ского района во многих муниципальных образованиях Новосибирского района.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в выставочном пространстве Администрации Новосибирского района и «Управления культуры Новосибирского района» состоялось открытие выставок работ мастеров декоративно-прикл</w:t>
      </w:r>
      <w:r>
        <w:rPr>
          <w:sz w:val="28"/>
          <w:szCs w:val="28"/>
          <w:highlight w:val="white"/>
        </w:rPr>
        <w:t xml:space="preserve">адного и художественного творчества, удостоенных многочисленными наградами международных, всероссийских и региональных конкурсов.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</w:rPr>
      </w:pPr>
      <w:r>
        <w:rPr>
          <w:sz w:val="28"/>
          <w:szCs w:val="28"/>
          <w:highlight w:val="white"/>
        </w:rPr>
        <w:t xml:space="preserve">В целях реализации творческого потенциала и активного вовлечения населения в культурную жизнь района в 2024 году «Управлением </w:t>
      </w:r>
      <w:r>
        <w:rPr>
          <w:sz w:val="28"/>
          <w:szCs w:val="28"/>
          <w:highlight w:val="white"/>
        </w:rPr>
        <w:t xml:space="preserve">культуры Новосибирского района» было организованно и проведено 10 фестивалей и конкурсов</w:t>
      </w:r>
      <w:r>
        <w:rPr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отмечен особо значимыми достижениями: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преподаватель Детской школы искусств с. Боровое, </w:t>
      </w:r>
      <w:r>
        <w:rPr>
          <w:sz w:val="28"/>
          <w:szCs w:val="28"/>
          <w:highlight w:val="white"/>
        </w:rPr>
        <w:t xml:space="preserve">Н.П.Файт</w:t>
      </w:r>
      <w:r>
        <w:rPr>
          <w:sz w:val="28"/>
          <w:szCs w:val="28"/>
          <w:highlight w:val="white"/>
        </w:rPr>
        <w:t xml:space="preserve">,  в</w:t>
      </w:r>
      <w:r>
        <w:rPr>
          <w:sz w:val="28"/>
          <w:szCs w:val="28"/>
          <w:highlight w:val="white"/>
        </w:rPr>
        <w:t xml:space="preserve"> номинации «Художественное слово» и  </w:t>
      </w:r>
      <w:r>
        <w:rPr>
          <w:sz w:val="28"/>
          <w:szCs w:val="28"/>
          <w:highlight w:val="white"/>
        </w:rPr>
        <w:t xml:space="preserve">М.В.Климкина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С.Г.П</w:t>
      </w:r>
      <w:r>
        <w:rPr>
          <w:sz w:val="28"/>
          <w:szCs w:val="28"/>
          <w:highlight w:val="white"/>
        </w:rPr>
        <w:t xml:space="preserve">еребейнос</w:t>
      </w:r>
      <w:r>
        <w:rPr>
          <w:sz w:val="28"/>
          <w:szCs w:val="28"/>
          <w:highlight w:val="white"/>
        </w:rPr>
        <w:t xml:space="preserve">, И.С. </w:t>
      </w:r>
      <w:r>
        <w:rPr>
          <w:sz w:val="28"/>
          <w:szCs w:val="28"/>
          <w:highlight w:val="white"/>
        </w:rPr>
        <w:t xml:space="preserve">Адыбаев</w:t>
      </w:r>
      <w:r>
        <w:rPr>
          <w:sz w:val="28"/>
          <w:szCs w:val="28"/>
          <w:highlight w:val="white"/>
        </w:rPr>
        <w:t xml:space="preserve"> в номинации «Народное инструментальное творчество»  стали победителями VIII Культурной Олимпиады Новосибирской области 2024 года;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звание Лауреата регионального смотра-конкурса информационно-методических служб муниципальных учрежд</w:t>
      </w:r>
      <w:r>
        <w:rPr>
          <w:sz w:val="28"/>
          <w:szCs w:val="28"/>
          <w:highlight w:val="white"/>
        </w:rPr>
        <w:t xml:space="preserve">ений и органов управления культурой Новосибирской области «</w:t>
      </w:r>
      <w:r>
        <w:rPr>
          <w:sz w:val="28"/>
          <w:szCs w:val="28"/>
          <w:highlight w:val="white"/>
        </w:rPr>
        <w:t xml:space="preserve">МетодПРОФИ</w:t>
      </w:r>
      <w:r>
        <w:rPr>
          <w:sz w:val="28"/>
          <w:szCs w:val="28"/>
          <w:highlight w:val="white"/>
        </w:rPr>
        <w:t xml:space="preserve">» (из 28 районов области, принявших участие) завоевало учреждение культуры Новосибирского района МЭЦ с. Верх-Тула. В рамках конкурса ребята студии инклюзивного танца «Без границ» выступил</w:t>
      </w:r>
      <w:r>
        <w:rPr>
          <w:sz w:val="28"/>
          <w:szCs w:val="28"/>
          <w:highlight w:val="white"/>
        </w:rPr>
        <w:t xml:space="preserve">и с новой постановкой.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издан сборник стихотворений поэтов Новосибирского района «Мой край, тебя стихами прославляем!». В Центральной районной библиотеке состоялась его презентация;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«Народный коллектив самодеятельного художественного творчества» хореог</w:t>
      </w:r>
      <w:r>
        <w:rPr>
          <w:sz w:val="28"/>
          <w:szCs w:val="28"/>
          <w:highlight w:val="white"/>
        </w:rPr>
        <w:t xml:space="preserve">рафического ансамбля «Весна» (руководитель Оверченко Н.М.) занесён на доску почета Новосибирского района.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IV Международном конкурсе-фестивале музыкального искусства «ГРАНИ», который состоялся в Карелии, в номинации «Вокал» сразу 3 ГРАН-ПРИ завоевали </w:t>
      </w:r>
      <w:r>
        <w:rPr>
          <w:sz w:val="28"/>
          <w:szCs w:val="28"/>
          <w:highlight w:val="white"/>
        </w:rPr>
        <w:t xml:space="preserve">Косенко Надежда, Соловьева Кира, Румянцева Анастасия из «СКО д. п.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».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Традиционно прошли церемонии вручения свидетельств о назначении стипендии Главы Новосибирского района для одаренных детей и творческой молодежи в сфере культуры и искусства. </w:t>
      </w:r>
      <w:r>
        <w:rPr>
          <w:sz w:val="28"/>
          <w:szCs w:val="28"/>
          <w:highlight w:val="white"/>
        </w:rPr>
        <w:t xml:space="preserve">Свидетельства получили 40 стипендиатов.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Обладателями стипендии Губернатора Новосибирской области для одаренных детей и творческой молодежи в сфере культуры и искусства в этом году стали 6 человек – Осташко Степан и </w:t>
      </w:r>
      <w:r>
        <w:rPr>
          <w:sz w:val="28"/>
          <w:szCs w:val="28"/>
          <w:highlight w:val="white"/>
        </w:rPr>
        <w:t xml:space="preserve">Грабауэр</w:t>
      </w:r>
      <w:r>
        <w:rPr>
          <w:sz w:val="28"/>
          <w:szCs w:val="28"/>
          <w:highlight w:val="white"/>
        </w:rPr>
        <w:t xml:space="preserve"> Софья (ДШИ </w:t>
      </w:r>
      <w:r>
        <w:rPr>
          <w:sz w:val="28"/>
          <w:szCs w:val="28"/>
          <w:highlight w:val="white"/>
        </w:rPr>
        <w:t xml:space="preserve">с.Верх</w:t>
      </w:r>
      <w:r>
        <w:rPr>
          <w:sz w:val="28"/>
          <w:szCs w:val="28"/>
          <w:highlight w:val="white"/>
        </w:rPr>
        <w:t xml:space="preserve">-Тула), Жемчужн</w:t>
      </w:r>
      <w:r>
        <w:rPr>
          <w:sz w:val="28"/>
          <w:szCs w:val="28"/>
          <w:highlight w:val="white"/>
        </w:rPr>
        <w:t xml:space="preserve">икова Полина и Алексеева Анна (ДХШ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Зибарева</w:t>
      </w:r>
      <w:r>
        <w:rPr>
          <w:sz w:val="28"/>
          <w:szCs w:val="28"/>
          <w:highlight w:val="white"/>
        </w:rPr>
        <w:t xml:space="preserve"> Маргарита (ДМШ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) и Клименко Яна (ДШИ п. </w:t>
      </w:r>
      <w:r>
        <w:rPr>
          <w:sz w:val="28"/>
          <w:szCs w:val="28"/>
          <w:highlight w:val="white"/>
        </w:rPr>
        <w:t xml:space="preserve">Тулинский</w:t>
      </w:r>
      <w:r>
        <w:rPr>
          <w:sz w:val="28"/>
          <w:szCs w:val="28"/>
          <w:highlight w:val="white"/>
        </w:rPr>
        <w:t xml:space="preserve">).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Победителем конкурса «Лучшие работники муниципальных учреждений культуры, находящихся на территориях сельских поселений Новоси</w:t>
      </w:r>
      <w:r>
        <w:rPr>
          <w:sz w:val="28"/>
          <w:szCs w:val="28"/>
          <w:highlight w:val="white"/>
        </w:rPr>
        <w:t xml:space="preserve">бирской области» в номинации библиотечная деятельность стала заведующая Ярковской сельской библиотекой Гражданкина Т.Г.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</w:rPr>
      </w:pPr>
      <w:r>
        <w:rPr>
          <w:sz w:val="28"/>
          <w:szCs w:val="28"/>
          <w:highlight w:val="white"/>
        </w:rPr>
        <w:t xml:space="preserve">По результатам областного конкурса «Лучшие сельские муниципальные учреждения культуры, находящиеся на территории Новосибирской области»</w:t>
      </w:r>
      <w:r>
        <w:rPr>
          <w:sz w:val="28"/>
          <w:szCs w:val="28"/>
          <w:highlight w:val="white"/>
        </w:rPr>
        <w:t xml:space="preserve"> победителем среди учреждений стало МКУ «Социально-культурное объединение </w:t>
      </w:r>
      <w:r>
        <w:rPr>
          <w:sz w:val="28"/>
          <w:szCs w:val="28"/>
          <w:highlight w:val="white"/>
        </w:rPr>
        <w:t xml:space="preserve">д.п.Кудряшовский</w:t>
      </w:r>
      <w:r>
        <w:rPr>
          <w:sz w:val="28"/>
          <w:szCs w:val="28"/>
          <w:highlight w:val="white"/>
        </w:rPr>
        <w:t xml:space="preserve">». Как победителю конкурса в виде поощрения из областного бюджета была выделена субсидия в размере 105,2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contextualSpacing/>
        <w:ind w:firstLine="709"/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итогам года в сфере культуры, творчески одаренные</w:t>
      </w:r>
      <w:r>
        <w:rPr>
          <w:rFonts w:eastAsia="Times New Roman" w:cs="Times New Roman"/>
          <w:sz w:val="28"/>
          <w:szCs w:val="28"/>
          <w:lang w:eastAsia="ru-RU"/>
        </w:rPr>
        <w:t xml:space="preserve"> дети принесли в копилку достижений района более 3500 дипломов лауреатов и дипломантов разной степени. П</w:t>
      </w:r>
      <w:r>
        <w:rPr>
          <w:rFonts w:eastAsia="Calibri" w:cs="Times New Roman"/>
          <w:sz w:val="28"/>
          <w:szCs w:val="28"/>
        </w:rPr>
        <w:t xml:space="preserve">очетными наградами различных степеней и уровней были отмечены 97</w:t>
      </w:r>
      <w:r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работников культуры и 11 творческих коллективов. В</w:t>
      </w:r>
      <w:r>
        <w:rPr>
          <w:rFonts w:eastAsia="Times New Roman" w:cs="Times New Roman"/>
          <w:sz w:val="28"/>
          <w:szCs w:val="28"/>
          <w:lang w:eastAsia="ru-RU"/>
        </w:rPr>
        <w:t xml:space="preserve"> Областной Культурной Олимпиаде призерами стали 6 </w:t>
      </w:r>
      <w:r>
        <w:rPr>
          <w:rFonts w:eastAsia="Times New Roman" w:cs="Times New Roman"/>
          <w:sz w:val="28"/>
          <w:szCs w:val="28"/>
          <w:lang w:eastAsia="ru-RU"/>
        </w:rPr>
        <w:t xml:space="preserve">человек .</w:t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Укрепление материально-технической базы учреждений культуры осуществлялось в отчетном году за счет средств федерального, областного и районного бю</w:t>
      </w:r>
      <w:r>
        <w:rPr>
          <w:sz w:val="28"/>
          <w:szCs w:val="28"/>
          <w:highlight w:val="white"/>
        </w:rPr>
        <w:t xml:space="preserve">джетов.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Так, в рамках государственной программы Новосибирской области «Культура Новосибирской области»: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приобретено звуковое и световое оборудование для сельского ДК п. Железнодорожный (600,0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.) и ДК п. Красный Яр (548,1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.);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комплектов</w:t>
      </w:r>
      <w:r>
        <w:rPr>
          <w:sz w:val="28"/>
          <w:szCs w:val="28"/>
          <w:highlight w:val="white"/>
        </w:rPr>
        <w:t xml:space="preserve">ание книжных фондов библиотек муниципальных образований выделено 2 530,3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 (средства федерального и областного бюджетов), что позволило приобрести 5097 экз. книг.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рамках муниципальной программы «Развитие культуры и искусства в Новосибирском районе</w:t>
      </w:r>
      <w:r>
        <w:rPr>
          <w:sz w:val="28"/>
          <w:szCs w:val="28"/>
          <w:highlight w:val="white"/>
        </w:rPr>
        <w:t xml:space="preserve"> Новосибирской области на 2022-2025 годы» в 2024 году реализованы такие мероприятия: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памятника в д. Издревая и в с. </w:t>
      </w:r>
      <w:r>
        <w:rPr>
          <w:sz w:val="28"/>
          <w:szCs w:val="28"/>
          <w:highlight w:val="white"/>
        </w:rPr>
        <w:t xml:space="preserve">Сенчанка</w:t>
      </w:r>
      <w:r>
        <w:rPr>
          <w:sz w:val="28"/>
          <w:szCs w:val="28"/>
          <w:highlight w:val="white"/>
        </w:rPr>
        <w:t xml:space="preserve"> (4,7 млн руб.);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помещений Боровской, Сосновской и </w:t>
      </w:r>
      <w:r>
        <w:rPr>
          <w:sz w:val="28"/>
          <w:szCs w:val="28"/>
          <w:highlight w:val="white"/>
        </w:rPr>
        <w:t xml:space="preserve">Издревинской</w:t>
      </w:r>
      <w:r>
        <w:rPr>
          <w:sz w:val="28"/>
          <w:szCs w:val="28"/>
          <w:highlight w:val="white"/>
        </w:rPr>
        <w:t xml:space="preserve"> сельских библиотек (3,0 млн руб.);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коридо</w:t>
      </w:r>
      <w:r>
        <w:rPr>
          <w:sz w:val="28"/>
          <w:szCs w:val="28"/>
          <w:highlight w:val="white"/>
        </w:rPr>
        <w:t xml:space="preserve">ра 2 этажа и монтаж системы оповещения и управления эвакуацией людей при пожаре в ДК с. Криводановка (2,2 млн руб.);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помещений ДК с. Верх-Тула (2,0 млн руб.);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помещений клуба с заменой всех дверей в с. Марусино, (1,7 млн руб.).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Приобретен</w:t>
      </w:r>
      <w:r>
        <w:rPr>
          <w:sz w:val="28"/>
          <w:szCs w:val="28"/>
          <w:highlight w:val="white"/>
        </w:rPr>
        <w:t xml:space="preserve">о музыкальное оборудование, экран и лазерный проектор, а также зрительные кресла для ДК с. </w:t>
      </w:r>
      <w:r>
        <w:rPr>
          <w:sz w:val="28"/>
          <w:szCs w:val="28"/>
          <w:highlight w:val="white"/>
        </w:rPr>
        <w:t xml:space="preserve">Боровое;  сценические</w:t>
      </w:r>
      <w:r>
        <w:rPr>
          <w:sz w:val="28"/>
          <w:szCs w:val="28"/>
          <w:highlight w:val="white"/>
        </w:rPr>
        <w:t xml:space="preserve"> костюмы для ДК с. Верх-Тула, </w:t>
      </w:r>
      <w:r>
        <w:rPr>
          <w:sz w:val="28"/>
          <w:szCs w:val="28"/>
          <w:highlight w:val="white"/>
        </w:rPr>
        <w:t xml:space="preserve">п.Красный</w:t>
      </w:r>
      <w:r>
        <w:rPr>
          <w:sz w:val="28"/>
          <w:szCs w:val="28"/>
          <w:highlight w:val="white"/>
        </w:rPr>
        <w:t xml:space="preserve"> Яр, </w:t>
      </w:r>
      <w:r>
        <w:rPr>
          <w:sz w:val="28"/>
          <w:szCs w:val="28"/>
          <w:highlight w:val="white"/>
        </w:rPr>
        <w:t xml:space="preserve">с.Ленинское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п.Садовый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; звуковое оборудование для МКУ «Управление культуры Новосибир</w:t>
      </w:r>
      <w:r>
        <w:rPr>
          <w:sz w:val="28"/>
          <w:szCs w:val="28"/>
          <w:highlight w:val="white"/>
        </w:rPr>
        <w:t xml:space="preserve">ского района». Приобретена уличная сцена для проведения праздников в ст. Иня-Восточная Станционного сельсовета.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Произведено оснащение музыкальным и световым оборудованием, а также мебелью ДК д. Издревая, ДК с. Сосновка и ДК с. Ярково, новой мебелью оснаще</w:t>
      </w:r>
      <w:r>
        <w:rPr>
          <w:sz w:val="28"/>
          <w:szCs w:val="28"/>
          <w:highlight w:val="white"/>
        </w:rPr>
        <w:t xml:space="preserve">на Боровская сельская библиотека.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spacing w:line="240" w:lineRule="auto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Разработана ПСД с получением положительного заключения государственной экспертизы на капитальный ремонт клуба п. Прогресс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Также, разработана ПСД на строительство Дома Культуры в п. </w:t>
      </w:r>
      <w:r>
        <w:rPr>
          <w:sz w:val="28"/>
          <w:szCs w:val="28"/>
          <w:highlight w:val="white"/>
        </w:rPr>
        <w:t xml:space="preserve">Тулинский</w:t>
      </w:r>
      <w:r>
        <w:rPr>
          <w:sz w:val="28"/>
          <w:szCs w:val="28"/>
          <w:highlight w:val="white"/>
        </w:rPr>
        <w:t xml:space="preserve"> Вех-</w:t>
      </w:r>
      <w:r>
        <w:rPr>
          <w:sz w:val="28"/>
          <w:szCs w:val="28"/>
          <w:highlight w:val="white"/>
        </w:rPr>
        <w:t xml:space="preserve">Тулинского</w:t>
      </w:r>
      <w:r>
        <w:rPr>
          <w:sz w:val="28"/>
          <w:szCs w:val="28"/>
          <w:highlight w:val="white"/>
        </w:rPr>
        <w:t xml:space="preserve"> сельсовета.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firstLine="0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 отрасли культуры в 20</w:t>
      </w:r>
      <w:r>
        <w:rPr>
          <w:sz w:val="28"/>
          <w:szCs w:val="28"/>
        </w:rPr>
        <w:t xml:space="preserve">25-2027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оды остается: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сокращение доли объектов культуры Новосибирского района, находящихся в</w:t>
      </w:r>
      <w:r>
        <w:rPr>
          <w:sz w:val="28"/>
          <w:szCs w:val="28"/>
        </w:rPr>
        <w:t xml:space="preserve"> неудовлетворительном состоянии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проведения капитальных ремонтов, реконструкции в</w:t>
      </w:r>
      <w:r>
        <w:rPr>
          <w:sz w:val="28"/>
          <w:szCs w:val="28"/>
        </w:rPr>
        <w:t xml:space="preserve"> учреждениях культуры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муниципальных учреждений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отвечающим современным требованиям и но</w:t>
      </w:r>
      <w:r>
        <w:rPr>
          <w:sz w:val="28"/>
          <w:szCs w:val="28"/>
        </w:rPr>
        <w:t xml:space="preserve">рмативам обслуживания населения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2025 году</w:t>
      </w:r>
      <w:r>
        <w:rPr>
          <w:sz w:val="28"/>
          <w:szCs w:val="28"/>
          <w:highlight w:val="white"/>
        </w:rPr>
        <w:t xml:space="preserve"> финансирование муниципальной программы составит более 79 млн руб.,</w:t>
      </w:r>
      <w:r>
        <w:rPr>
          <w:sz w:val="28"/>
          <w:szCs w:val="28"/>
          <w:highlight w:val="white"/>
        </w:rPr>
        <w:t xml:space="preserve"> пл</w:t>
      </w:r>
      <w:r>
        <w:rPr>
          <w:sz w:val="28"/>
          <w:szCs w:val="28"/>
          <w:highlight w:val="white"/>
        </w:rPr>
        <w:t xml:space="preserve">анируются мероприятия: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white"/>
        </w:rPr>
        <w:t xml:space="preserve"> монтаж противопожарной системы ДК с. Боровое и ДК Береговое;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- капитальный ремонт ДК п. Прогресс, ремонт ДК с. Береговое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- капитальный ремонт крыши и фасада здания МБУДО ДШИ с. Верх-Тула,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-2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текущий ремонт помещений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библиотек в с.Марусино, с.Кубовая, п.Садовый;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- капитальный ремонт кровли ДК п. Степной;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капитальный ремонт отмостки и цоколя ДК Красный Яр и ремонт отмостки и пожарного крыльца в доме культуры с. Красноглинное.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рамках программы также запланированы </w:t>
      </w:r>
      <w:r>
        <w:rPr>
          <w:sz w:val="28"/>
          <w:szCs w:val="28"/>
          <w:highlight w:val="white"/>
        </w:rPr>
        <w:t xml:space="preserve">мероприятия по ремонту и благоустройству памятников воинам ВОВ в с.Сосновка, д.п.Кудряшовский, с.Шилово, п.Красный Яр., с.Верх-Тула. Идет разработка ПСД на строительство Дворца культуры р.п.Краснообск, строительство ДК в д.п.Мочище и с.Плотниково.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За счет государственной программы Новосибирской области «Культура Новосибирской области» в 2025 году завершается строительство ДК в с. Ярково, начатое в 2023 году.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567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  <w:highlight w:val="white"/>
        </w:rPr>
      </w:pP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Droid Sans Fallback">
    <w:panose1 w:val="020B0502000000000001"/>
  </w:font>
  <w:font w:name="Droid Sans Devanagari">
    <w:panose1 w:val="020B0606030804020204"/>
  </w:font>
  <w:font w:name="Liberation Serif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70024353"/>
      <w:docPartObj>
        <w:docPartGallery w:val="Page Numbers (Top of Page)"/>
        <w:docPartUnique w:val="true"/>
      </w:docPartObj>
      <w:rPr/>
    </w:sdtPr>
    <w:sdtContent>
      <w:p>
        <w:pPr>
          <w:pStyle w:val="94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7" w:hanging="948"/>
        <w:tabs>
          <w:tab w:val="num" w:pos="165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6" w:hanging="936"/>
        <w:tabs>
          <w:tab w:val="num" w:pos="147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4" w:hanging="984"/>
        <w:tabs>
          <w:tab w:val="num" w:pos="152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912"/>
        <w:tabs>
          <w:tab w:val="num" w:pos="145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2" w:hanging="360"/>
        <w:tabs>
          <w:tab w:val="num" w:pos="702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3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5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7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9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1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3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5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7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91" w:hanging="360"/>
      </w:pPr>
      <w:rPr>
        <w:rFonts w:hint="default" w:ascii="Wingdings" w:hAnsi="Wingdings" w:eastAsia="Wingdings" w:cs="Wingdings"/>
      </w:r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29"/>
  </w:num>
  <w:num w:numId="5">
    <w:abstractNumId w:val="4"/>
  </w:num>
  <w:num w:numId="6">
    <w:abstractNumId w:val="26"/>
  </w:num>
  <w:num w:numId="7">
    <w:abstractNumId w:val="2"/>
  </w:num>
  <w:num w:numId="8">
    <w:abstractNumId w:val="18"/>
  </w:num>
  <w:num w:numId="9">
    <w:abstractNumId w:val="5"/>
  </w:num>
  <w:num w:numId="10">
    <w:abstractNumId w:val="33"/>
  </w:num>
  <w:num w:numId="11">
    <w:abstractNumId w:val="28"/>
  </w:num>
  <w:num w:numId="12">
    <w:abstractNumId w:val="15"/>
  </w:num>
  <w:num w:numId="13">
    <w:abstractNumId w:val="9"/>
  </w:num>
  <w:num w:numId="14">
    <w:abstractNumId w:val="11"/>
  </w:num>
  <w:num w:numId="15">
    <w:abstractNumId w:val="24"/>
  </w:num>
  <w:num w:numId="16">
    <w:abstractNumId w:val="30"/>
  </w:num>
  <w:num w:numId="17">
    <w:abstractNumId w:val="22"/>
  </w:num>
  <w:num w:numId="18">
    <w:abstractNumId w:val="0"/>
  </w:num>
  <w:num w:numId="19">
    <w:abstractNumId w:val="3"/>
  </w:num>
  <w:num w:numId="20">
    <w:abstractNumId w:val="21"/>
  </w:num>
  <w:num w:numId="21">
    <w:abstractNumId w:val="14"/>
  </w:num>
  <w:num w:numId="22">
    <w:abstractNumId w:val="10"/>
  </w:num>
  <w:num w:numId="23">
    <w:abstractNumId w:val="19"/>
  </w:num>
  <w:num w:numId="24">
    <w:abstractNumId w:val="16"/>
  </w:num>
  <w:num w:numId="25">
    <w:abstractNumId w:val="8"/>
  </w:num>
  <w:num w:numId="26">
    <w:abstractNumId w:val="13"/>
  </w:num>
  <w:num w:numId="27">
    <w:abstractNumId w:val="31"/>
  </w:num>
  <w:num w:numId="28">
    <w:abstractNumId w:val="1"/>
  </w:num>
  <w:num w:numId="29">
    <w:abstractNumId w:val="6"/>
  </w:num>
  <w:num w:numId="30">
    <w:abstractNumId w:val="25"/>
  </w:num>
  <w:num w:numId="31">
    <w:abstractNumId w:val="27"/>
  </w:num>
  <w:num w:numId="32">
    <w:abstractNumId w:val="20"/>
  </w:num>
  <w:num w:numId="33">
    <w:abstractNumId w:val="7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ind w:left="113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4"/>
    <w:link w:val="923"/>
    <w:uiPriority w:val="9"/>
    <w:rPr>
      <w:rFonts w:ascii="Arial" w:hAnsi="Arial" w:eastAsia="Arial" w:cs="Arial"/>
      <w:sz w:val="40"/>
      <w:szCs w:val="40"/>
    </w:rPr>
  </w:style>
  <w:style w:type="paragraph" w:styleId="751">
    <w:name w:val="Heading 2"/>
    <w:basedOn w:val="922"/>
    <w:next w:val="922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2">
    <w:name w:val="Heading 2 Char"/>
    <w:basedOn w:val="924"/>
    <w:link w:val="751"/>
    <w:uiPriority w:val="9"/>
    <w:rPr>
      <w:rFonts w:ascii="Arial" w:hAnsi="Arial" w:eastAsia="Arial" w:cs="Arial"/>
      <w:sz w:val="34"/>
    </w:rPr>
  </w:style>
  <w:style w:type="paragraph" w:styleId="753">
    <w:name w:val="Heading 3"/>
    <w:basedOn w:val="922"/>
    <w:next w:val="922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4">
    <w:name w:val="Heading 3 Char"/>
    <w:basedOn w:val="924"/>
    <w:link w:val="753"/>
    <w:uiPriority w:val="9"/>
    <w:rPr>
      <w:rFonts w:ascii="Arial" w:hAnsi="Arial" w:eastAsia="Arial" w:cs="Arial"/>
      <w:sz w:val="30"/>
      <w:szCs w:val="30"/>
    </w:rPr>
  </w:style>
  <w:style w:type="paragraph" w:styleId="755">
    <w:name w:val="Heading 4"/>
    <w:basedOn w:val="922"/>
    <w:next w:val="922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>
    <w:name w:val="Heading 4 Char"/>
    <w:basedOn w:val="924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922"/>
    <w:next w:val="922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5 Char"/>
    <w:basedOn w:val="924"/>
    <w:link w:val="757"/>
    <w:uiPriority w:val="9"/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922"/>
    <w:next w:val="922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6 Char"/>
    <w:basedOn w:val="924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22"/>
    <w:next w:val="922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basedOn w:val="92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22"/>
    <w:next w:val="922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basedOn w:val="924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22"/>
    <w:next w:val="922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basedOn w:val="924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Title"/>
    <w:basedOn w:val="922"/>
    <w:next w:val="922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basedOn w:val="924"/>
    <w:link w:val="767"/>
    <w:uiPriority w:val="10"/>
    <w:rPr>
      <w:sz w:val="48"/>
      <w:szCs w:val="48"/>
    </w:rPr>
  </w:style>
  <w:style w:type="character" w:styleId="769">
    <w:name w:val="Subtitle Char"/>
    <w:basedOn w:val="924"/>
    <w:link w:val="959"/>
    <w:uiPriority w:val="11"/>
    <w:rPr>
      <w:sz w:val="24"/>
      <w:szCs w:val="24"/>
    </w:rPr>
  </w:style>
  <w:style w:type="paragraph" w:styleId="770">
    <w:name w:val="Quote"/>
    <w:basedOn w:val="922"/>
    <w:next w:val="922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2"/>
    <w:next w:val="922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character" w:styleId="774">
    <w:name w:val="Header Char"/>
    <w:basedOn w:val="924"/>
    <w:link w:val="949"/>
    <w:uiPriority w:val="99"/>
  </w:style>
  <w:style w:type="character" w:styleId="775">
    <w:name w:val="Footer Char"/>
    <w:basedOn w:val="924"/>
    <w:link w:val="951"/>
    <w:uiPriority w:val="99"/>
  </w:style>
  <w:style w:type="paragraph" w:styleId="77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951"/>
    <w:uiPriority w:val="99"/>
  </w:style>
  <w:style w:type="table" w:styleId="778">
    <w:name w:val="Table Grid"/>
    <w:basedOn w:val="9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basedOn w:val="924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4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  <w:rPr>
      <w:sz w:val="24"/>
      <w:szCs w:val="24"/>
    </w:rPr>
  </w:style>
  <w:style w:type="paragraph" w:styleId="923">
    <w:name w:val="Heading 1"/>
    <w:basedOn w:val="922"/>
    <w:next w:val="922"/>
    <w:link w:val="94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paragraph" w:styleId="927">
    <w:name w:val="Body Text"/>
    <w:basedOn w:val="922"/>
    <w:link w:val="942"/>
    <w:rPr>
      <w:rFonts w:ascii="Arial" w:hAnsi="Arial"/>
      <w:sz w:val="20"/>
    </w:rPr>
  </w:style>
  <w:style w:type="character" w:styleId="928">
    <w:name w:val="Emphasis"/>
    <w:qFormat/>
    <w:rPr>
      <w:i/>
      <w:iCs/>
    </w:rPr>
  </w:style>
  <w:style w:type="paragraph" w:styleId="929" w:customStyle="1">
    <w:name w:val="ОТСТУП"/>
    <w:basedOn w:val="922"/>
    <w:pPr>
      <w:numPr>
        <w:ilvl w:val="12"/>
      </w:numPr>
      <w:ind w:left="113" w:firstLine="709"/>
      <w:jc w:val="center"/>
      <w:widowControl w:val="off"/>
    </w:pPr>
    <w:rPr>
      <w:b/>
      <w:bCs/>
      <w:sz w:val="28"/>
      <w:szCs w:val="28"/>
    </w:rPr>
  </w:style>
  <w:style w:type="paragraph" w:styleId="930">
    <w:name w:val="Body Text 2"/>
    <w:basedOn w:val="922"/>
    <w:link w:val="940"/>
    <w:pPr>
      <w:spacing w:after="120" w:line="480" w:lineRule="auto"/>
    </w:pPr>
  </w:style>
  <w:style w:type="paragraph" w:styleId="931">
    <w:name w:val="Body Text Indent"/>
    <w:basedOn w:val="922"/>
    <w:pPr>
      <w:ind w:left="283"/>
      <w:spacing w:after="120"/>
    </w:pPr>
  </w:style>
  <w:style w:type="paragraph" w:styleId="932">
    <w:name w:val="Balloon Text"/>
    <w:basedOn w:val="922"/>
    <w:link w:val="962"/>
    <w:uiPriority w:val="99"/>
    <w:semiHidden/>
    <w:rPr>
      <w:rFonts w:ascii="Tahoma" w:hAnsi="Tahoma" w:cs="Tahoma"/>
      <w:sz w:val="16"/>
      <w:szCs w:val="16"/>
    </w:rPr>
  </w:style>
  <w:style w:type="paragraph" w:styleId="933" w:customStyle="1">
    <w:name w:val="1"/>
    <w:basedOn w:val="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4" w:customStyle="1">
    <w:name w:val="Знак Знак Знак Знак Знак Знак Знак Знак Знак Знак Знак Знак Знак Знак Знак Знак Знак Знак Знак Знак"/>
    <w:basedOn w:val="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5" w:customStyle="1">
    <w:name w:val="Default"/>
    <w:rPr>
      <w:color w:val="000000"/>
      <w:sz w:val="24"/>
      <w:szCs w:val="24"/>
    </w:rPr>
  </w:style>
  <w:style w:type="paragraph" w:styleId="936" w:customStyle="1">
    <w:name w:val="ConsPlusNormal"/>
    <w:link w:val="956"/>
    <w:pPr>
      <w:ind w:firstLine="720"/>
      <w:widowControl w:val="off"/>
    </w:pPr>
    <w:rPr>
      <w:rFonts w:ascii="Arial" w:hAnsi="Arial"/>
    </w:rPr>
  </w:style>
  <w:style w:type="paragraph" w:styleId="937">
    <w:name w:val="Normal (Web)"/>
    <w:basedOn w:val="922"/>
    <w:link w:val="947"/>
    <w:uiPriority w:val="99"/>
    <w:pPr>
      <w:spacing w:before="100" w:beforeAutospacing="1" w:after="100" w:afterAutospacing="1"/>
    </w:pPr>
    <w:rPr>
      <w:rFonts w:eastAsia="Calibri"/>
    </w:rPr>
  </w:style>
  <w:style w:type="paragraph" w:styleId="938" w:customStyle="1">
    <w:name w:val="ConsPlusTitle"/>
    <w:pPr>
      <w:widowControl w:val="off"/>
    </w:pPr>
    <w:rPr>
      <w:b/>
      <w:bCs/>
      <w:sz w:val="24"/>
      <w:szCs w:val="24"/>
    </w:rPr>
  </w:style>
  <w:style w:type="paragraph" w:styleId="939" w:customStyle="1">
    <w:name w:val="innertext"/>
    <w:basedOn w:val="92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940" w:customStyle="1">
    <w:name w:val="Основной текст 2 Знак"/>
    <w:link w:val="930"/>
    <w:rPr>
      <w:sz w:val="24"/>
      <w:szCs w:val="24"/>
    </w:rPr>
  </w:style>
  <w:style w:type="paragraph" w:styleId="941">
    <w:name w:val="Body Text First Indent"/>
    <w:basedOn w:val="927"/>
    <w:link w:val="943"/>
    <w:unhideWhenUsed/>
    <w:pPr>
      <w:ind w:firstLine="210"/>
      <w:spacing w:after="120"/>
    </w:pPr>
    <w:rPr>
      <w:sz w:val="24"/>
    </w:rPr>
  </w:style>
  <w:style w:type="character" w:styleId="942" w:customStyle="1">
    <w:name w:val="Основной текст Знак"/>
    <w:link w:val="927"/>
    <w:rPr>
      <w:rFonts w:ascii="Arial" w:hAnsi="Arial"/>
      <w:szCs w:val="24"/>
    </w:rPr>
  </w:style>
  <w:style w:type="character" w:styleId="943" w:customStyle="1">
    <w:name w:val="Красная строка Знак"/>
    <w:link w:val="941"/>
    <w:rPr>
      <w:rFonts w:ascii="Arial" w:hAnsi="Arial"/>
      <w:sz w:val="24"/>
      <w:szCs w:val="24"/>
    </w:rPr>
  </w:style>
  <w:style w:type="paragraph" w:styleId="944">
    <w:name w:val="List Paragraph"/>
    <w:basedOn w:val="922"/>
    <w:link w:val="955"/>
    <w:qFormat/>
    <w:pPr>
      <w:ind w:left="708"/>
    </w:pPr>
  </w:style>
  <w:style w:type="paragraph" w:styleId="945" w:customStyle="1">
    <w:name w:val="Знак Знак"/>
    <w:basedOn w:val="9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6" w:customStyle="1">
    <w:name w:val="serg"/>
    <w:basedOn w:val="922"/>
    <w:pPr>
      <w:spacing w:line="360" w:lineRule="auto"/>
      <w:widowControl w:val="off"/>
    </w:pPr>
    <w:rPr>
      <w:sz w:val="28"/>
      <w:szCs w:val="20"/>
    </w:rPr>
  </w:style>
  <w:style w:type="character" w:styleId="947" w:customStyle="1">
    <w:name w:val="Обычный (веб) Знак"/>
    <w:basedOn w:val="924"/>
    <w:link w:val="937"/>
    <w:uiPriority w:val="99"/>
    <w:rPr>
      <w:rFonts w:eastAsia="Calibri"/>
      <w:sz w:val="24"/>
      <w:szCs w:val="24"/>
    </w:rPr>
  </w:style>
  <w:style w:type="character" w:styleId="948" w:customStyle="1">
    <w:name w:val="Заголовок 1 Знак"/>
    <w:basedOn w:val="924"/>
    <w:link w:val="923"/>
    <w:rPr>
      <w:rFonts w:ascii="Arial" w:hAnsi="Arial" w:cs="Arial"/>
      <w:b/>
      <w:bCs/>
      <w:sz w:val="32"/>
      <w:szCs w:val="32"/>
    </w:rPr>
  </w:style>
  <w:style w:type="paragraph" w:styleId="949">
    <w:name w:val="Header"/>
    <w:basedOn w:val="922"/>
    <w:link w:val="9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0" w:customStyle="1">
    <w:name w:val="Верхний колонтитул Знак"/>
    <w:basedOn w:val="924"/>
    <w:link w:val="949"/>
    <w:uiPriority w:val="99"/>
    <w:rPr>
      <w:sz w:val="24"/>
      <w:szCs w:val="24"/>
    </w:rPr>
  </w:style>
  <w:style w:type="paragraph" w:styleId="951">
    <w:name w:val="Footer"/>
    <w:basedOn w:val="922"/>
    <w:link w:val="9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2" w:customStyle="1">
    <w:name w:val="Нижний колонтитул Знак"/>
    <w:basedOn w:val="924"/>
    <w:link w:val="951"/>
    <w:uiPriority w:val="99"/>
    <w:rPr>
      <w:sz w:val="24"/>
      <w:szCs w:val="24"/>
    </w:rPr>
  </w:style>
  <w:style w:type="character" w:styleId="953" w:customStyle="1">
    <w:name w:val="Без интервала Знак"/>
    <w:link w:val="954"/>
    <w:uiPriority w:val="1"/>
  </w:style>
  <w:style w:type="paragraph" w:styleId="954">
    <w:name w:val="No Spacing"/>
    <w:link w:val="953"/>
    <w:uiPriority w:val="1"/>
    <w:qFormat/>
    <w:pPr>
      <w:ind w:left="0" w:right="0" w:firstLine="0"/>
      <w:jc w:val="left"/>
    </w:pPr>
  </w:style>
  <w:style w:type="character" w:styleId="955" w:customStyle="1">
    <w:name w:val="Абзац списка Знак"/>
    <w:link w:val="944"/>
    <w:rPr>
      <w:sz w:val="24"/>
      <w:szCs w:val="24"/>
    </w:rPr>
  </w:style>
  <w:style w:type="character" w:styleId="956" w:customStyle="1">
    <w:name w:val="ConsPlusNormal Знак"/>
    <w:basedOn w:val="924"/>
    <w:link w:val="936"/>
    <w:uiPriority w:val="99"/>
    <w:rPr>
      <w:rFonts w:ascii="Arial" w:hAnsi="Arial"/>
    </w:rPr>
  </w:style>
  <w:style w:type="paragraph" w:styleId="957" w:customStyle="1">
    <w:name w:val="Основной текст с отступом1"/>
    <w:basedOn w:val="922"/>
    <w:link w:val="958"/>
    <w:pPr>
      <w:ind w:left="0" w:right="0" w:firstLine="0"/>
      <w:jc w:val="left"/>
      <w:spacing w:before="100" w:beforeAutospacing="1" w:after="100" w:afterAutospacing="1"/>
    </w:pPr>
    <w:rPr>
      <w:rFonts w:ascii="Calibri" w:hAnsi="Calibri" w:eastAsia="Calibri"/>
    </w:rPr>
  </w:style>
  <w:style w:type="character" w:styleId="958" w:customStyle="1">
    <w:name w:val="Body Text Indent Знак"/>
    <w:link w:val="957"/>
    <w:rPr>
      <w:rFonts w:ascii="Calibri" w:hAnsi="Calibri" w:eastAsia="Calibri"/>
      <w:sz w:val="24"/>
      <w:szCs w:val="24"/>
    </w:rPr>
  </w:style>
  <w:style w:type="paragraph" w:styleId="959">
    <w:name w:val="Subtitle"/>
    <w:basedOn w:val="922"/>
    <w:next w:val="922"/>
    <w:link w:val="960"/>
    <w:uiPriority w:val="11"/>
    <w:qFormat/>
    <w:pPr>
      <w:ind w:left="709" w:right="0" w:firstLine="0"/>
      <w:jc w:val="left"/>
      <w:outlineLvl w:val="1"/>
    </w:pPr>
    <w:rPr>
      <w:b/>
      <w:i/>
    </w:rPr>
  </w:style>
  <w:style w:type="character" w:styleId="960" w:customStyle="1">
    <w:name w:val="Подзаголовок Знак"/>
    <w:basedOn w:val="924"/>
    <w:link w:val="959"/>
    <w:uiPriority w:val="11"/>
    <w:rPr>
      <w:b/>
      <w:i/>
      <w:sz w:val="24"/>
      <w:szCs w:val="24"/>
    </w:rPr>
  </w:style>
  <w:style w:type="paragraph" w:styleId="961" w:customStyle="1">
    <w:name w:val="Знак Знак Знак Знак Знак"/>
    <w:basedOn w:val="922"/>
    <w:uiPriority w:val="99"/>
    <w:pPr>
      <w:ind w:left="0" w:right="0" w:firstLine="0"/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62" w:customStyle="1">
    <w:name w:val="Текст выноски Знак"/>
    <w:basedOn w:val="924"/>
    <w:link w:val="932"/>
    <w:uiPriority w:val="99"/>
    <w:semiHidden/>
    <w:rPr>
      <w:rFonts w:ascii="Tahoma" w:hAnsi="Tahoma" w:cs="Tahoma"/>
      <w:sz w:val="16"/>
      <w:szCs w:val="16"/>
    </w:rPr>
  </w:style>
  <w:style w:type="character" w:styleId="963">
    <w:name w:val="annotation reference"/>
    <w:basedOn w:val="924"/>
    <w:uiPriority w:val="99"/>
    <w:semiHidden/>
    <w:unhideWhenUsed/>
    <w:rPr>
      <w:sz w:val="16"/>
      <w:szCs w:val="16"/>
    </w:rPr>
  </w:style>
  <w:style w:type="paragraph" w:styleId="964">
    <w:name w:val="annotation text"/>
    <w:basedOn w:val="922"/>
    <w:link w:val="965"/>
    <w:uiPriority w:val="99"/>
    <w:semiHidden/>
    <w:unhideWhenUsed/>
    <w:pPr>
      <w:ind w:left="0" w:right="0" w:firstLine="0"/>
      <w:jc w:val="left"/>
    </w:pPr>
    <w:rPr>
      <w:sz w:val="20"/>
      <w:szCs w:val="20"/>
    </w:rPr>
  </w:style>
  <w:style w:type="character" w:styleId="965" w:customStyle="1">
    <w:name w:val="Текст примечания Знак"/>
    <w:basedOn w:val="924"/>
    <w:link w:val="964"/>
    <w:uiPriority w:val="99"/>
    <w:semiHidden/>
  </w:style>
  <w:style w:type="paragraph" w:styleId="966" w:customStyle="1">
    <w:name w:val="Основной текст с отступом2"/>
    <w:pPr>
      <w:ind w:left="283" w:right="0" w:firstLine="0"/>
      <w:jc w:val="left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/>
    </w:rPr>
  </w:style>
  <w:style w:type="paragraph" w:styleId="967" w:customStyle="1">
    <w:name w:val="Standard"/>
    <w:pPr>
      <w:ind w:left="0" w:right="0" w:firstLine="0"/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Droid Sans Fallback" w:cs="Droid Sans Devanagari"/>
      <w:sz w:val="24"/>
      <w:szCs w:val="24"/>
      <w:lang w:eastAsia="zh-CN" w:bidi="hi-IN"/>
    </w:rPr>
  </w:style>
  <w:style w:type="paragraph" w:styleId="968" w:customStyle="1">
    <w:name w:val="228bf8a64b8551e1msonormal"/>
    <w:pPr>
      <w:ind w:left="0" w:right="0" w:firstLine="0"/>
      <w:jc w:val="left"/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69" w:customStyle="1">
    <w:name w:val="Основной текст (2)"/>
    <w:pPr>
      <w:ind w:left="0" w:right="0" w:firstLine="0"/>
      <w:spacing w:line="295" w:lineRule="exact"/>
      <w:shd w:val="clear" w:color="auto" w:fill="ffffff"/>
      <w:widowControl w:val="off"/>
    </w:pPr>
    <w:rPr>
      <w:color w:val="000000"/>
      <w:sz w:val="28"/>
      <w:szCs w:val="28"/>
      <w:lang w:bidi="ru-RU"/>
    </w:rPr>
  </w:style>
  <w:style w:type="paragraph" w:styleId="970" w:customStyle="1">
    <w:name w:val="DStyle_paragraph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Droid Sans Fallback" w:cs="Droid Sans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1_891" w:customStyle="1">
    <w:name w:val="текст"/>
    <w:basedOn w:val="770"/>
    <w:link w:val="967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4AE2-5850-4A2C-8A65-4DD639F1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докладу о достигнутых значениях показателей для оценки эффективности деятельности органов местного сам</dc:title>
  <dc:subject/>
  <dc:creator>Zver</dc:creator>
  <cp:keywords/>
  <dc:description/>
  <cp:revision>26</cp:revision>
  <dcterms:created xsi:type="dcterms:W3CDTF">2021-04-19T07:35:00Z</dcterms:created>
  <dcterms:modified xsi:type="dcterms:W3CDTF">2025-04-25T05:30:37Z</dcterms:modified>
</cp:coreProperties>
</file>