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октябре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октябре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 xml:space="preserve">223 обращени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сентябре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296</w:t>
      </w:r>
      <w:r>
        <w:rPr>
          <w:rFonts w:ascii="Times New Roman" w:hAnsi="Times New Roman" w:cs="Times New Roman"/>
          <w:i/>
          <w:sz w:val="28"/>
          <w:szCs w:val="28"/>
        </w:rPr>
        <w:t xml:space="preserve"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октябре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186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194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270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октябрь 2022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173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53/</w:t>
      </w:r>
      <w:r>
        <w:rPr>
          <w:rFonts w:ascii="Times New Roman" w:hAnsi="Times New Roman" w:cs="Times New Roman"/>
          <w:b/>
          <w:sz w:val="28"/>
          <w:szCs w:val="28"/>
        </w:rPr>
        <w:t xml:space="preserve">58.</w:t>
      </w:r>
      <w:r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60/</w:t>
      </w:r>
      <w:r>
        <w:rPr>
          <w:rFonts w:ascii="Times New Roman" w:hAnsi="Times New Roman" w:cs="Times New Roman"/>
          <w:b/>
          <w:sz w:val="28"/>
          <w:szCs w:val="28"/>
        </w:rPr>
        <w:t xml:space="preserve">129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октябрь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54)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района</w:t>
      </w:r>
      <w:r>
        <w:rPr>
          <w:rFonts w:ascii="Times New Roman" w:hAnsi="Times New Roman" w:cs="Times New Roman"/>
          <w:sz w:val="28"/>
          <w:szCs w:val="28"/>
        </w:rPr>
        <w:t xml:space="preserve"> обратило</w:t>
      </w:r>
      <w:r>
        <w:rPr>
          <w:rFonts w:ascii="Times New Roman" w:hAnsi="Times New Roman" w:cs="Times New Roman"/>
          <w:sz w:val="28"/>
          <w:szCs w:val="28"/>
        </w:rPr>
        <w:t xml:space="preserve">сь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октябрь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8)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i/>
          <w:sz w:val="28"/>
          <w:szCs w:val="28"/>
        </w:rPr>
        <w:t xml:space="preserve">(октябрь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5),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</w:t>
      </w:r>
      <w:r>
        <w:rPr>
          <w:rFonts w:ascii="Times New Roman" w:hAnsi="Times New Roman" w:cs="Times New Roman"/>
          <w:sz w:val="28"/>
          <w:szCs w:val="28"/>
        </w:rPr>
        <w:t xml:space="preserve">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0/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>
        <w:rPr>
          <w:rFonts w:ascii="Times New Roman" w:hAnsi="Times New Roman" w:cs="Times New Roman"/>
          <w:sz w:val="28"/>
          <w:szCs w:val="28"/>
        </w:rPr>
        <w:t xml:space="preserve">характера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60 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171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88%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(сентябре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245 обращен</w:t>
      </w:r>
      <w:r>
        <w:rPr>
          <w:rFonts w:ascii="Times New Roman" w:hAnsi="Times New Roman" w:cs="Times New Roman"/>
          <w:i/>
          <w:sz w:val="28"/>
          <w:szCs w:val="28"/>
        </w:rPr>
        <w:t xml:space="preserve">и</w:t>
      </w:r>
      <w:r>
        <w:rPr>
          <w:rFonts w:ascii="Times New Roman" w:hAnsi="Times New Roman" w:cs="Times New Roman"/>
          <w:i/>
          <w:sz w:val="28"/>
          <w:szCs w:val="28"/>
        </w:rPr>
        <w:t xml:space="preserve">й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октябре 2022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153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(3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сентябре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13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 xml:space="preserve">(9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сентябре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11)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(менее 1%)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сентябре 2</w:t>
      </w:r>
      <w:r>
        <w:rPr>
          <w:rFonts w:ascii="Times New Roman" w:hAnsi="Times New Roman" w:cs="Times New Roman"/>
          <w:i/>
          <w:sz w:val="28"/>
          <w:szCs w:val="28"/>
        </w:rPr>
        <w:t xml:space="preserve">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194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ях и запросах</w:t>
      </w:r>
      <w:r>
        <w:rPr>
          <w:rFonts w:ascii="Times New Roman" w:hAnsi="Times New Roman" w:cs="Times New Roman"/>
          <w:sz w:val="28"/>
          <w:szCs w:val="28"/>
        </w:rPr>
        <w:t xml:space="preserve"> содержится </w:t>
      </w:r>
      <w:r>
        <w:rPr>
          <w:rFonts w:ascii="Times New Roman" w:hAnsi="Times New Roman" w:cs="Times New Roman"/>
          <w:sz w:val="28"/>
          <w:szCs w:val="28"/>
        </w:rPr>
        <w:t xml:space="preserve">251 вопрос</w:t>
      </w:r>
      <w:r>
        <w:rPr>
          <w:rFonts w:ascii="Times New Roman" w:hAnsi="Times New Roman" w:cs="Times New Roman"/>
          <w:sz w:val="28"/>
          <w:szCs w:val="28"/>
        </w:rPr>
        <w:t xml:space="preserve">, относя</w:t>
      </w:r>
      <w:r>
        <w:rPr>
          <w:rFonts w:ascii="Times New Roman" w:hAnsi="Times New Roman" w:cs="Times New Roman"/>
          <w:sz w:val="28"/>
          <w:szCs w:val="28"/>
        </w:rPr>
        <w:t xml:space="preserve">щийся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 (7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сентябре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26,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октябре 2</w:t>
      </w:r>
      <w:r>
        <w:rPr>
          <w:rFonts w:ascii="Times New Roman" w:hAnsi="Times New Roman" w:cs="Times New Roman"/>
          <w:i/>
          <w:sz w:val="28"/>
          <w:szCs w:val="28"/>
        </w:rPr>
        <w:t xml:space="preserve">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26)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физическая культура и спорт, туризм) – 36</w:t>
      </w:r>
      <w:r>
        <w:rPr>
          <w:rFonts w:ascii="Times New Roman" w:hAnsi="Times New Roman" w:cs="Times New Roman"/>
          <w:sz w:val="28"/>
          <w:szCs w:val="28"/>
        </w:rPr>
        <w:t xml:space="preserve"> (14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37,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октябре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31)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(октябрь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>
        <w:rPr>
          <w:rFonts w:ascii="Times New Roman" w:hAnsi="Times New Roman" w:cs="Times New Roman"/>
          <w:i/>
          <w:sz w:val="28"/>
          <w:szCs w:val="28"/>
        </w:rPr>
        <w:t xml:space="preserve">сентябрь 2023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20),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октябрь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12</w:t>
      </w:r>
      <w:r>
        <w:rPr>
          <w:rFonts w:ascii="Times New Roman" w:hAnsi="Times New Roman" w:cs="Times New Roman"/>
          <w:i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доставке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условия проведения образовательного процесса, доступность физической культуры и спорта.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семьи труда и занятости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9/</w:t>
      </w:r>
      <w:r>
        <w:rPr>
          <w:rFonts w:ascii="Times New Roman" w:hAnsi="Times New Roman" w:cs="Times New Roman"/>
          <w:sz w:val="28"/>
          <w:szCs w:val="28"/>
        </w:rPr>
        <w:t xml:space="preserve">17,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октябрь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19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по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обеспечения, социальной поддержки и социальной помощи семьям, имеющим </w:t>
      </w:r>
      <w:r>
        <w:rPr>
          <w:rFonts w:ascii="Times New Roman" w:hAnsi="Times New Roman" w:cs="Times New Roman"/>
          <w:sz w:val="28"/>
          <w:szCs w:val="28"/>
        </w:rPr>
        <w:t xml:space="preserve">детей, в том числе многодетным семьям и одиноким родителям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социальной защиты пострадавших от чрезвычайных бедствий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</w:p>
    <w:p>
      <w:pPr>
        <w:contextualSpacing/>
        <w:jc w:val="both"/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152 (60%),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сентябре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213,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октябрь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79</w:t>
      </w:r>
      <w:r>
        <w:rPr>
          <w:rFonts w:ascii="Times New Roman" w:hAnsi="Times New Roman" w:cs="Times New Roman"/>
          <w:i/>
          <w:sz w:val="28"/>
          <w:szCs w:val="28"/>
        </w:rPr>
        <w:t xml:space="preserve">).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</w:t>
      </w:r>
      <w:r>
        <w:rPr>
          <w:rFonts w:ascii="Times New Roman" w:hAnsi="Times New Roman" w:cs="Times New Roman"/>
          <w:sz w:val="28"/>
          <w:szCs w:val="28"/>
        </w:rPr>
        <w:t xml:space="preserve">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39%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98</w:t>
      </w:r>
      <w:r>
        <w:rPr>
          <w:rFonts w:ascii="Times New Roman" w:hAnsi="Times New Roman" w:cs="Times New Roman"/>
          <w:i/>
          <w:sz w:val="28"/>
          <w:szCs w:val="28"/>
        </w:rPr>
        <w:t xml:space="preserve">/149 (</w:t>
      </w:r>
      <w:r>
        <w:rPr>
          <w:rFonts w:ascii="Times New Roman" w:hAnsi="Times New Roman" w:cs="Times New Roman"/>
          <w:i/>
          <w:sz w:val="28"/>
          <w:szCs w:val="28"/>
        </w:rPr>
        <w:t xml:space="preserve">октябрь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50)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i/>
          <w:sz w:val="28"/>
          <w:szCs w:val="28"/>
        </w:rPr>
      </w:r>
      <w:r/>
      <w:r>
        <w:rPr>
          <w:rFonts w:ascii="Times New Roman" w:hAnsi="Times New Roman" w:cs="Times New Roman"/>
          <w:bCs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участков, разрешение земельных споров,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53/</w:t>
      </w:r>
      <w:r>
        <w:rPr>
          <w:rFonts w:ascii="Times New Roman" w:hAnsi="Times New Roman" w:cs="Times New Roman"/>
          <w:sz w:val="28"/>
          <w:szCs w:val="28"/>
        </w:rPr>
        <w:t xml:space="preserve">61,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21%)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октябрь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-26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>
        <w:rPr>
          <w:rFonts w:ascii="Times New Roman" w:hAnsi="Times New Roman" w:cs="Times New Roman"/>
          <w:b/>
          <w:sz w:val="28"/>
          <w:szCs w:val="28"/>
        </w:rPr>
        <w:t xml:space="preserve">и финансов (стратегии и перспективы развития)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1/</w:t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 правопорядка; уголовное право, исполнение наказаний; правосудие; прокуратура, органы юстиции, адвокатура, нотариат) –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7 (</w:t>
      </w:r>
      <w:r>
        <w:rPr>
          <w:rFonts w:ascii="Times New Roman" w:hAnsi="Times New Roman" w:cs="Times New Roman"/>
          <w:sz w:val="28"/>
          <w:szCs w:val="28"/>
        </w:rPr>
        <w:t xml:space="preserve">3%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(октябрь 2022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12)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/>
      <w:r/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39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42 </w:t>
      </w:r>
      <w:r>
        <w:rPr>
          <w:rFonts w:ascii="Times New Roman" w:hAnsi="Times New Roman" w:cs="Times New Roman"/>
          <w:sz w:val="28"/>
          <w:szCs w:val="28"/>
        </w:rPr>
        <w:t xml:space="preserve">(16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i/>
          <w:sz w:val="28"/>
          <w:szCs w:val="28"/>
        </w:rPr>
        <w:t xml:space="preserve">(октябрь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35)</w:t>
      </w:r>
      <w:r>
        <w:rPr>
          <w:rFonts w:ascii="Times New Roman" w:hAnsi="Times New Roman" w:cs="Times New Roman"/>
          <w:i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коммунальное хозяйство – 33</w:t>
      </w:r>
      <w:r>
        <w:rPr>
          <w:rFonts w:ascii="Times New Roman" w:hAnsi="Times New Roman" w:cs="Times New Roman"/>
          <w:sz w:val="28"/>
          <w:szCs w:val="28"/>
        </w:rPr>
        <w:t xml:space="preserve">/30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</w:t>
      </w:r>
      <w:r>
        <w:rPr>
          <w:rFonts w:ascii="Times New Roman" w:hAnsi="Times New Roman" w:cs="Times New Roman"/>
          <w:sz w:val="28"/>
          <w:szCs w:val="28"/>
        </w:rPr>
        <w:t xml:space="preserve">, жилой фонд, дачное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разрешение жилищных споров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6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12.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письменных обращений: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170 </w:t>
      </w:r>
      <w:r>
        <w:rPr>
          <w:rFonts w:ascii="Times New Roman" w:hAnsi="Times New Roman" w:cs="Times New Roman"/>
          <w:sz w:val="28"/>
          <w:szCs w:val="28"/>
        </w:rPr>
        <w:t xml:space="preserve">(88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54 </w:t>
      </w:r>
      <w:r>
        <w:rPr>
          <w:rFonts w:ascii="Times New Roman" w:hAnsi="Times New Roman" w:cs="Times New Roman"/>
          <w:sz w:val="28"/>
          <w:szCs w:val="28"/>
        </w:rPr>
        <w:t xml:space="preserve">(28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12%)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 вести личный прием,</w:t>
      </w:r>
      <w:r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человек</w:t>
      </w:r>
      <w:r>
        <w:rPr>
          <w:rFonts w:ascii="Times New Roman" w:hAnsi="Times New Roman" w:cs="Times New Roman"/>
          <w:sz w:val="28"/>
          <w:szCs w:val="28"/>
        </w:rPr>
        <w:t xml:space="preserve">. Рассматривались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защиты прав на землю и рассмотрения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, ремонта и эксплуатации дорог</w:t>
      </w:r>
      <w:r>
        <w:rPr>
          <w:rFonts w:ascii="Times New Roman" w:hAnsi="Times New Roman" w:cs="Times New Roman"/>
          <w:sz w:val="28"/>
          <w:szCs w:val="28"/>
        </w:rPr>
        <w:t xml:space="preserve">, комплексного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Личный прием проводился с соблюдением дополнительных мер по снижению риска распространения новой коронавирусной инфекции.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5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910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91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>
    <w:name w:val="Heading 1"/>
    <w:basedOn w:val="903"/>
    <w:next w:val="903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1">
    <w:name w:val="Heading 1 Char"/>
    <w:basedOn w:val="904"/>
    <w:link w:val="730"/>
    <w:uiPriority w:val="9"/>
    <w:rPr>
      <w:rFonts w:ascii="Arial" w:hAnsi="Arial" w:eastAsia="Arial" w:cs="Arial"/>
      <w:sz w:val="40"/>
      <w:szCs w:val="40"/>
    </w:rPr>
  </w:style>
  <w:style w:type="paragraph" w:styleId="732">
    <w:name w:val="Heading 2"/>
    <w:basedOn w:val="903"/>
    <w:next w:val="903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3">
    <w:name w:val="Heading 2 Char"/>
    <w:basedOn w:val="904"/>
    <w:link w:val="732"/>
    <w:uiPriority w:val="9"/>
    <w:rPr>
      <w:rFonts w:ascii="Arial" w:hAnsi="Arial" w:eastAsia="Arial" w:cs="Arial"/>
      <w:sz w:val="34"/>
    </w:rPr>
  </w:style>
  <w:style w:type="paragraph" w:styleId="734">
    <w:name w:val="Heading 3"/>
    <w:basedOn w:val="903"/>
    <w:next w:val="903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>
    <w:name w:val="Heading 3 Char"/>
    <w:basedOn w:val="904"/>
    <w:link w:val="734"/>
    <w:uiPriority w:val="9"/>
    <w:rPr>
      <w:rFonts w:ascii="Arial" w:hAnsi="Arial" w:eastAsia="Arial" w:cs="Arial"/>
      <w:sz w:val="30"/>
      <w:szCs w:val="30"/>
    </w:rPr>
  </w:style>
  <w:style w:type="paragraph" w:styleId="736">
    <w:name w:val="Heading 4"/>
    <w:basedOn w:val="903"/>
    <w:next w:val="903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>
    <w:name w:val="Heading 4 Char"/>
    <w:basedOn w:val="904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903"/>
    <w:next w:val="903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>
    <w:name w:val="Heading 5 Char"/>
    <w:basedOn w:val="904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903"/>
    <w:next w:val="903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>
    <w:name w:val="Heading 6 Char"/>
    <w:basedOn w:val="904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>
    <w:name w:val="Heading 7"/>
    <w:basedOn w:val="903"/>
    <w:next w:val="903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7 Char"/>
    <w:basedOn w:val="904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903"/>
    <w:next w:val="903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>
    <w:name w:val="Heading 8 Char"/>
    <w:basedOn w:val="904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903"/>
    <w:next w:val="903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>
    <w:name w:val="Heading 9 Char"/>
    <w:basedOn w:val="904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Title"/>
    <w:basedOn w:val="903"/>
    <w:next w:val="903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>
    <w:name w:val="Title Char"/>
    <w:basedOn w:val="904"/>
    <w:link w:val="748"/>
    <w:uiPriority w:val="10"/>
    <w:rPr>
      <w:sz w:val="48"/>
      <w:szCs w:val="48"/>
    </w:rPr>
  </w:style>
  <w:style w:type="paragraph" w:styleId="750">
    <w:name w:val="Subtitle"/>
    <w:basedOn w:val="903"/>
    <w:next w:val="903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>
    <w:name w:val="Subtitle Char"/>
    <w:basedOn w:val="904"/>
    <w:link w:val="750"/>
    <w:uiPriority w:val="11"/>
    <w:rPr>
      <w:sz w:val="24"/>
      <w:szCs w:val="24"/>
    </w:rPr>
  </w:style>
  <w:style w:type="paragraph" w:styleId="752">
    <w:name w:val="Quote"/>
    <w:basedOn w:val="903"/>
    <w:next w:val="903"/>
    <w:link w:val="753"/>
    <w:uiPriority w:val="29"/>
    <w:qFormat/>
    <w:pPr>
      <w:ind w:left="720" w:right="720"/>
    </w:pPr>
    <w:rPr>
      <w:i/>
    </w:rPr>
  </w:style>
  <w:style w:type="character" w:styleId="753">
    <w:name w:val="Quote Char"/>
    <w:link w:val="752"/>
    <w:uiPriority w:val="29"/>
    <w:rPr>
      <w:i/>
    </w:rPr>
  </w:style>
  <w:style w:type="paragraph" w:styleId="754">
    <w:name w:val="Intense Quote"/>
    <w:basedOn w:val="903"/>
    <w:next w:val="903"/>
    <w:link w:val="75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>
    <w:name w:val="Intense Quote Char"/>
    <w:link w:val="754"/>
    <w:uiPriority w:val="30"/>
    <w:rPr>
      <w:i/>
    </w:rPr>
  </w:style>
  <w:style w:type="character" w:styleId="756">
    <w:name w:val="Header Char"/>
    <w:basedOn w:val="904"/>
    <w:link w:val="910"/>
    <w:uiPriority w:val="99"/>
  </w:style>
  <w:style w:type="character" w:styleId="757">
    <w:name w:val="Footer Char"/>
    <w:basedOn w:val="904"/>
    <w:link w:val="912"/>
    <w:uiPriority w:val="99"/>
  </w:style>
  <w:style w:type="paragraph" w:styleId="758">
    <w:name w:val="Caption"/>
    <w:basedOn w:val="903"/>
    <w:next w:val="9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>
    <w:name w:val="Caption Char"/>
    <w:basedOn w:val="758"/>
    <w:link w:val="912"/>
    <w:uiPriority w:val="99"/>
  </w:style>
  <w:style w:type="table" w:styleId="760">
    <w:name w:val="Table Grid Light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1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>
    <w:name w:val="Grid Table 4 - Accent 1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9">
    <w:name w:val="Grid Table 4 - Accent 2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Grid Table 4 - Accent 3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1">
    <w:name w:val="Grid Table 4 - Accent 4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Grid Table 4 - Accent 5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3">
    <w:name w:val="Grid Table 4 - Accent 6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4">
    <w:name w:val="Grid Table 5 Dark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1">
    <w:name w:val="Grid Table 6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2">
    <w:name w:val="Grid Table 6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3">
    <w:name w:val="Grid Table 6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4">
    <w:name w:val="Grid Table 6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5">
    <w:name w:val="Grid Table 6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6">
    <w:name w:val="Grid Table 6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6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7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3">
    <w:name w:val="List Table 2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4">
    <w:name w:val="List Table 2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5">
    <w:name w:val="List Table 2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6">
    <w:name w:val="List Table 2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7">
    <w:name w:val="List Table 2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8">
    <w:name w:val="List Table 2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6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1">
    <w:name w:val="List Table 6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2">
    <w:name w:val="List Table 6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3">
    <w:name w:val="List Table 6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4">
    <w:name w:val="List Table 6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5">
    <w:name w:val="List Table 6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6">
    <w:name w:val="List Table 6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7">
    <w:name w:val="List Table 7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8">
    <w:name w:val="List Table 7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9">
    <w:name w:val="List Table 7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0">
    <w:name w:val="List Table 7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1">
    <w:name w:val="List Table 7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2">
    <w:name w:val="List Table 7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3">
    <w:name w:val="List Table 7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4">
    <w:name w:val="Lined - Accent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Lined - Accent 1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6">
    <w:name w:val="Lined - Accent 2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7">
    <w:name w:val="Lined - Accent 3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8">
    <w:name w:val="Lined - Accent 4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9">
    <w:name w:val="Lined - Accent 5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0">
    <w:name w:val="Lined - Accent 6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1">
    <w:name w:val="Bordered &amp; Lined - Accent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Bordered &amp; Lined - Accent 1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3">
    <w:name w:val="Bordered &amp; Lined - Accent 2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4">
    <w:name w:val="Bordered &amp; Lined - Accent 3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5">
    <w:name w:val="Bordered &amp; Lined - Accent 4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6">
    <w:name w:val="Bordered &amp; Lined - Accent 5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7">
    <w:name w:val="Bordered &amp; Lined - Accent 6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8">
    <w:name w:val="Bordered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9">
    <w:name w:val="Bordered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0">
    <w:name w:val="Bordered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1">
    <w:name w:val="Bordered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2">
    <w:name w:val="Bordered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3">
    <w:name w:val="Bordered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4">
    <w:name w:val="Bordered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000ff" w:themeColor="hyperlink"/>
      <w:u w:val="single"/>
    </w:rPr>
  </w:style>
  <w:style w:type="paragraph" w:styleId="886">
    <w:name w:val="footnote text"/>
    <w:basedOn w:val="903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>
    <w:name w:val="Footnote Text Char"/>
    <w:link w:val="886"/>
    <w:uiPriority w:val="99"/>
    <w:rPr>
      <w:sz w:val="18"/>
    </w:rPr>
  </w:style>
  <w:style w:type="character" w:styleId="888">
    <w:name w:val="footnote reference"/>
    <w:basedOn w:val="904"/>
    <w:uiPriority w:val="99"/>
    <w:unhideWhenUsed/>
    <w:rPr>
      <w:vertAlign w:val="superscript"/>
    </w:rPr>
  </w:style>
  <w:style w:type="paragraph" w:styleId="889">
    <w:name w:val="endnote text"/>
    <w:basedOn w:val="903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>
    <w:name w:val="Endnote Text Char"/>
    <w:link w:val="889"/>
    <w:uiPriority w:val="99"/>
    <w:rPr>
      <w:sz w:val="20"/>
    </w:rPr>
  </w:style>
  <w:style w:type="character" w:styleId="891">
    <w:name w:val="endnote reference"/>
    <w:basedOn w:val="904"/>
    <w:uiPriority w:val="99"/>
    <w:semiHidden/>
    <w:unhideWhenUsed/>
    <w:rPr>
      <w:vertAlign w:val="superscript"/>
    </w:rPr>
  </w:style>
  <w:style w:type="paragraph" w:styleId="892">
    <w:name w:val="toc 1"/>
    <w:basedOn w:val="903"/>
    <w:next w:val="903"/>
    <w:uiPriority w:val="39"/>
    <w:unhideWhenUsed/>
    <w:pPr>
      <w:ind w:left="0" w:right="0" w:firstLine="0"/>
      <w:spacing w:after="57"/>
    </w:pPr>
  </w:style>
  <w:style w:type="paragraph" w:styleId="893">
    <w:name w:val="toc 2"/>
    <w:basedOn w:val="903"/>
    <w:next w:val="903"/>
    <w:uiPriority w:val="39"/>
    <w:unhideWhenUsed/>
    <w:pPr>
      <w:ind w:left="283" w:right="0" w:firstLine="0"/>
      <w:spacing w:after="57"/>
    </w:pPr>
  </w:style>
  <w:style w:type="paragraph" w:styleId="894">
    <w:name w:val="toc 3"/>
    <w:basedOn w:val="903"/>
    <w:next w:val="903"/>
    <w:uiPriority w:val="39"/>
    <w:unhideWhenUsed/>
    <w:pPr>
      <w:ind w:left="567" w:right="0" w:firstLine="0"/>
      <w:spacing w:after="57"/>
    </w:pPr>
  </w:style>
  <w:style w:type="paragraph" w:styleId="895">
    <w:name w:val="toc 4"/>
    <w:basedOn w:val="903"/>
    <w:next w:val="903"/>
    <w:uiPriority w:val="39"/>
    <w:unhideWhenUsed/>
    <w:pPr>
      <w:ind w:left="850" w:right="0" w:firstLine="0"/>
      <w:spacing w:after="57"/>
    </w:pPr>
  </w:style>
  <w:style w:type="paragraph" w:styleId="896">
    <w:name w:val="toc 5"/>
    <w:basedOn w:val="903"/>
    <w:next w:val="903"/>
    <w:uiPriority w:val="39"/>
    <w:unhideWhenUsed/>
    <w:pPr>
      <w:ind w:left="1134" w:right="0" w:firstLine="0"/>
      <w:spacing w:after="57"/>
    </w:pPr>
  </w:style>
  <w:style w:type="paragraph" w:styleId="897">
    <w:name w:val="toc 6"/>
    <w:basedOn w:val="903"/>
    <w:next w:val="903"/>
    <w:uiPriority w:val="39"/>
    <w:unhideWhenUsed/>
    <w:pPr>
      <w:ind w:left="1417" w:right="0" w:firstLine="0"/>
      <w:spacing w:after="57"/>
    </w:pPr>
  </w:style>
  <w:style w:type="paragraph" w:styleId="898">
    <w:name w:val="toc 7"/>
    <w:basedOn w:val="903"/>
    <w:next w:val="903"/>
    <w:uiPriority w:val="39"/>
    <w:unhideWhenUsed/>
    <w:pPr>
      <w:ind w:left="1701" w:right="0" w:firstLine="0"/>
      <w:spacing w:after="57"/>
    </w:pPr>
  </w:style>
  <w:style w:type="paragraph" w:styleId="899">
    <w:name w:val="toc 8"/>
    <w:basedOn w:val="903"/>
    <w:next w:val="903"/>
    <w:uiPriority w:val="39"/>
    <w:unhideWhenUsed/>
    <w:pPr>
      <w:ind w:left="1984" w:right="0" w:firstLine="0"/>
      <w:spacing w:after="57"/>
    </w:pPr>
  </w:style>
  <w:style w:type="paragraph" w:styleId="900">
    <w:name w:val="toc 9"/>
    <w:basedOn w:val="903"/>
    <w:next w:val="903"/>
    <w:uiPriority w:val="39"/>
    <w:unhideWhenUsed/>
    <w:pPr>
      <w:ind w:left="2268" w:right="0" w:firstLine="0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903"/>
    <w:next w:val="903"/>
    <w:uiPriority w:val="99"/>
    <w:unhideWhenUsed/>
    <w:pPr>
      <w:spacing w:after="0" w:afterAutospacing="0"/>
    </w:pPr>
  </w:style>
  <w:style w:type="paragraph" w:styleId="903" w:default="1">
    <w:name w:val="Normal"/>
    <w:qFormat/>
  </w:style>
  <w:style w:type="character" w:styleId="904" w:default="1">
    <w:name w:val="Default Paragraph Font"/>
    <w:uiPriority w:val="1"/>
    <w:semiHidden/>
    <w:unhideWhenUsed/>
  </w:style>
  <w:style w:type="table" w:styleId="9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6" w:default="1">
    <w:name w:val="No List"/>
    <w:uiPriority w:val="99"/>
    <w:semiHidden/>
    <w:unhideWhenUsed/>
  </w:style>
  <w:style w:type="paragraph" w:styleId="907">
    <w:name w:val="List Paragraph"/>
    <w:basedOn w:val="903"/>
    <w:uiPriority w:val="34"/>
    <w:qFormat/>
    <w:pPr>
      <w:contextualSpacing/>
      <w:ind w:left="720"/>
    </w:pPr>
  </w:style>
  <w:style w:type="paragraph" w:styleId="908">
    <w:name w:val="Balloon Text"/>
    <w:basedOn w:val="903"/>
    <w:link w:val="90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9" w:customStyle="1">
    <w:name w:val="Текст выноски Знак"/>
    <w:basedOn w:val="904"/>
    <w:link w:val="908"/>
    <w:uiPriority w:val="99"/>
    <w:semiHidden/>
    <w:rPr>
      <w:rFonts w:ascii="Segoe UI" w:hAnsi="Segoe UI" w:cs="Segoe UI"/>
      <w:sz w:val="18"/>
      <w:szCs w:val="18"/>
    </w:rPr>
  </w:style>
  <w:style w:type="paragraph" w:styleId="910">
    <w:name w:val="Header"/>
    <w:basedOn w:val="903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Верхний колонтитул Знак"/>
    <w:basedOn w:val="904"/>
    <w:link w:val="910"/>
    <w:uiPriority w:val="99"/>
  </w:style>
  <w:style w:type="paragraph" w:styleId="912">
    <w:name w:val="Footer"/>
    <w:basedOn w:val="903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Нижний колонтитул Знак"/>
    <w:basedOn w:val="904"/>
    <w:link w:val="912"/>
    <w:uiPriority w:val="99"/>
  </w:style>
  <w:style w:type="table" w:styleId="914">
    <w:name w:val="Table Grid"/>
    <w:basedOn w:val="905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5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916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17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918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3C0F6-324E-4855-A537-0C8FD6E9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revision>141</cp:revision>
  <dcterms:created xsi:type="dcterms:W3CDTF">2019-08-02T04:06:00Z</dcterms:created>
  <dcterms:modified xsi:type="dcterms:W3CDTF">2023-11-21T07:49:43Z</dcterms:modified>
</cp:coreProperties>
</file>