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июне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387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404,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377 обращени</w:t>
      </w:r>
      <w:r>
        <w:rPr>
          <w:rFonts w:ascii="Times New Roman" w:hAnsi="Times New Roman" w:cs="Times New Roman"/>
          <w:sz w:val="28"/>
          <w:szCs w:val="28"/>
        </w:rPr>
        <w:t xml:space="preserve">й)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290</w:t>
      </w:r>
      <w:r>
        <w:rPr>
          <w:rFonts w:ascii="Times New Roman" w:hAnsi="Times New Roman" w:cs="Times New Roman"/>
          <w:sz w:val="28"/>
          <w:szCs w:val="28"/>
        </w:rPr>
        <w:t xml:space="preserve">/292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июне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361)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103/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86/</w:t>
      </w:r>
      <w:r>
        <w:rPr>
          <w:rFonts w:ascii="Times New Roman" w:hAnsi="Times New Roman" w:cs="Times New Roman"/>
          <w:b/>
          <w:sz w:val="28"/>
          <w:szCs w:val="28"/>
        </w:rPr>
        <w:t xml:space="preserve">93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июнь 202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132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11/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(июне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86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95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264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ий</w:t>
      </w:r>
      <w:r>
        <w:rPr>
          <w:rFonts w:ascii="Times New Roman" w:hAnsi="Times New Roman" w:cs="Times New Roman"/>
          <w:i/>
          <w:sz w:val="28"/>
          <w:szCs w:val="28"/>
        </w:rPr>
        <w:t xml:space="preserve">, 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346)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18);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 xml:space="preserve">8);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4– </w:t>
      </w:r>
      <w:r>
        <w:rPr>
          <w:rFonts w:ascii="Times New Roman" w:hAnsi="Times New Roman" w:cs="Times New Roman"/>
          <w:i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290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341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щиеся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(8%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31, 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(7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31,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13)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(июнь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– </w:t>
      </w:r>
      <w:r>
        <w:rPr>
          <w:rFonts w:ascii="Times New Roman" w:hAnsi="Times New Roman" w:cs="Times New Roman"/>
          <w:b/>
          <w:sz w:val="28"/>
          <w:szCs w:val="28"/>
        </w:rPr>
        <w:t xml:space="preserve">19 / </w:t>
      </w:r>
      <w:r>
        <w:rPr>
          <w:rFonts w:ascii="Times New Roman" w:hAnsi="Times New Roman" w:cs="Times New Roman"/>
          <w:i/>
          <w:sz w:val="28"/>
          <w:szCs w:val="28"/>
        </w:rPr>
        <w:t xml:space="preserve">май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22),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(июнь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10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4/</w:t>
      </w:r>
      <w:r>
        <w:rPr>
          <w:rFonts w:ascii="Times New Roman" w:hAnsi="Times New Roman" w:cs="Times New Roman"/>
          <w:sz w:val="28"/>
          <w:szCs w:val="28"/>
        </w:rPr>
        <w:t xml:space="preserve">8,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220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64%),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238,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192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40%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135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140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91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82/</w:t>
      </w:r>
      <w:r>
        <w:rPr>
          <w:rFonts w:ascii="Times New Roman" w:hAnsi="Times New Roman" w:cs="Times New Roman"/>
          <w:sz w:val="28"/>
          <w:szCs w:val="28"/>
        </w:rPr>
        <w:t xml:space="preserve">93,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3-</w:t>
      </w:r>
      <w:r>
        <w:rPr>
          <w:rFonts w:ascii="Times New Roman" w:hAnsi="Times New Roman" w:cs="Times New Roman"/>
          <w:i/>
          <w:sz w:val="28"/>
          <w:szCs w:val="28"/>
        </w:rPr>
        <w:t xml:space="preserve">97)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3/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/7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(июнь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59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 xml:space="preserve">(17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161)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52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28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7/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231 (</w:t>
      </w:r>
      <w:r>
        <w:rPr>
          <w:rFonts w:ascii="Times New Roman" w:hAnsi="Times New Roman" w:cs="Times New Roman"/>
          <w:sz w:val="28"/>
          <w:szCs w:val="28"/>
        </w:rPr>
        <w:t xml:space="preserve">80%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71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24%)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 </w:t>
      </w:r>
      <w:r>
        <w:rPr>
          <w:rFonts w:ascii="Times New Roman" w:hAnsi="Times New Roman" w:cs="Times New Roman"/>
          <w:sz w:val="28"/>
          <w:szCs w:val="28"/>
        </w:rPr>
        <w:t xml:space="preserve">(20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, комплексное благоустройство населенных пунктов, содержания и ремонта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122</cp:revision>
  <dcterms:created xsi:type="dcterms:W3CDTF">2019-08-02T04:06:00Z</dcterms:created>
  <dcterms:modified xsi:type="dcterms:W3CDTF">2024-08-12T02:31:31Z</dcterms:modified>
</cp:coreProperties>
</file>