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shd w:val="clear" w:color="ffffff" w:fill="ffffff"/>
        <w:rPr>
          <w:rFonts w:ascii="Times New Roman" w:hAnsi="Times New Roman"/>
          <w:b/>
          <w:bCs/>
          <w:color w:val="212529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b/>
          <w:color w:val="212529"/>
          <w:sz w:val="28"/>
          <w:szCs w:val="28"/>
        </w:rPr>
        <w:t xml:space="preserve">О</w:t>
      </w:r>
      <w:bookmarkStart w:id="0" w:name="undefined"/>
      <w:r/>
      <w:bookmarkEnd w:id="0"/>
      <w:r>
        <w:rPr>
          <w:rFonts w:ascii="Times New Roman" w:hAnsi="Times New Roman"/>
          <w:b/>
          <w:color w:val="212529"/>
          <w:sz w:val="28"/>
          <w:szCs w:val="28"/>
        </w:rPr>
        <w:t xml:space="preserve"> победителях конкурса «Лучший ТОС» среди органов территориального общественного самоуправления Новосибирского района Новосибирской области</w:t>
      </w:r>
      <w:r>
        <w:rPr>
          <w:rFonts w:ascii="Times New Roman" w:hAnsi="Times New Roman"/>
          <w:b/>
          <w:bCs/>
          <w:color w:val="212529"/>
          <w:sz w:val="28"/>
          <w:szCs w:val="28"/>
        </w:rPr>
      </w:r>
      <w:r>
        <w:rPr>
          <w:rFonts w:ascii="Times New Roman" w:hAnsi="Times New Roman"/>
          <w:b/>
          <w:bCs/>
          <w:color w:val="212529"/>
          <w:sz w:val="28"/>
          <w:szCs w:val="28"/>
        </w:rPr>
      </w:r>
    </w:p>
    <w:p>
      <w:pPr>
        <w:jc w:val="center"/>
        <w:spacing w:after="0" w:line="240" w:lineRule="auto"/>
        <w:shd w:val="clear" w:color="ffffff" w:fill="ffffff"/>
        <w:rPr>
          <w:rFonts w:ascii="Times New Roman" w:hAnsi="Times New Roman"/>
          <w:b/>
          <w:bCs/>
          <w:color w:val="212529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b/>
          <w:bCs/>
          <w:color w:val="212529"/>
          <w:sz w:val="28"/>
          <w:szCs w:val="28"/>
        </w:rPr>
      </w:r>
      <w:r>
        <w:rPr>
          <w:rFonts w:ascii="Times New Roman" w:hAnsi="Times New Roman"/>
          <w:b/>
          <w:bCs/>
          <w:color w:val="212529"/>
          <w:sz w:val="28"/>
          <w:szCs w:val="28"/>
        </w:rPr>
      </w:r>
      <w:r>
        <w:rPr>
          <w:rFonts w:ascii="Times New Roman" w:hAnsi="Times New Roman"/>
          <w:b/>
          <w:bCs/>
          <w:color w:val="212529"/>
          <w:sz w:val="28"/>
          <w:szCs w:val="28"/>
        </w:rPr>
      </w:r>
    </w:p>
    <w:p>
      <w:pPr>
        <w:pStyle w:val="62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color w:val="auto"/>
          <w:sz w:val="28"/>
          <w:szCs w:val="28"/>
        </w:rPr>
        <w:t xml:space="preserve">Положением об организации и проведении конкурса «Лучший ТОС» среди органов территориального общественного самоуправления Новосибирского района Новосибирской области» от </w:t>
      </w:r>
      <w:r>
        <w:rPr>
          <w:rFonts w:ascii="Times New Roman" w:hAnsi="Times New Roman"/>
          <w:color w:val="auto"/>
          <w:sz w:val="28"/>
          <w:szCs w:val="28"/>
        </w:rPr>
        <w:t xml:space="preserve">08</w:t>
      </w:r>
      <w:r>
        <w:rPr>
          <w:rFonts w:ascii="Times New Roman" w:hAnsi="Times New Roman"/>
          <w:color w:val="auto"/>
          <w:sz w:val="28"/>
          <w:szCs w:val="28"/>
        </w:rPr>
        <w:t xml:space="preserve">.12.202</w:t>
      </w:r>
      <w:r>
        <w:rPr>
          <w:rFonts w:ascii="Times New Roman" w:hAnsi="Times New Roman"/>
          <w:color w:val="auto"/>
          <w:sz w:val="28"/>
          <w:szCs w:val="28"/>
        </w:rPr>
        <w:t xml:space="preserve">5</w:t>
      </w:r>
      <w:r>
        <w:rPr>
          <w:rFonts w:ascii="Times New Roman" w:hAnsi="Times New Roman"/>
          <w:color w:val="auto"/>
          <w:sz w:val="28"/>
          <w:szCs w:val="28"/>
        </w:rPr>
        <w:t xml:space="preserve"> г.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№ 3269</w:t>
      </w:r>
      <w:r>
        <w:rPr>
          <w:rFonts w:ascii="Times New Roman" w:hAnsi="Times New Roman"/>
          <w:color w:val="auto"/>
          <w:sz w:val="28"/>
          <w:szCs w:val="28"/>
        </w:rPr>
        <w:t xml:space="preserve">-па</w:t>
      </w:r>
      <w:r>
        <w:rPr>
          <w:rFonts w:ascii="Times New Roman" w:hAnsi="Times New Roman"/>
          <w:color w:val="auto"/>
          <w:sz w:val="28"/>
          <w:szCs w:val="28"/>
        </w:rPr>
        <w:t xml:space="preserve">, протоколом </w:t>
      </w:r>
      <w:r>
        <w:rPr>
          <w:rFonts w:ascii="Times New Roman" w:hAnsi="Times New Roman"/>
          <w:sz w:val="28"/>
        </w:rPr>
        <w:t xml:space="preserve">заседания конкурсной </w:t>
      </w:r>
      <w:r>
        <w:rPr>
          <w:rFonts w:ascii="Times New Roman" w:hAnsi="Times New Roman"/>
          <w:sz w:val="28"/>
        </w:rPr>
        <w:t xml:space="preserve">комиссии по рассмотрению заявок конкурса «Лучший ТОС» среди органов территориального общественного самоуправления Новосибирского района Новосибирской 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16.12.2025 г</w:t>
      </w:r>
      <w:r>
        <w:rPr>
          <w:rFonts w:ascii="Times New Roman" w:hAnsi="Times New Roman"/>
          <w:sz w:val="28"/>
          <w:szCs w:val="28"/>
        </w:rPr>
        <w:t xml:space="preserve">. № 1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победителями Конкурса </w:t>
      </w:r>
      <w:r>
        <w:rPr>
          <w:rFonts w:ascii="Times New Roman" w:hAnsi="Times New Roman"/>
          <w:color w:val="auto"/>
          <w:sz w:val="28"/>
          <w:szCs w:val="28"/>
        </w:rPr>
        <w:t xml:space="preserve">определены</w:t>
      </w:r>
      <w:r>
        <w:rPr>
          <w:rFonts w:ascii="Times New Roman" w:hAnsi="Times New Roman"/>
          <w:color w:val="auto"/>
          <w:sz w:val="28"/>
          <w:szCs w:val="28"/>
        </w:rPr>
        <w:t xml:space="preserve">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/>
          <w:i w:val="0"/>
          <w:iCs w:val="0"/>
          <w:sz w:val="28"/>
        </w:rPr>
      </w:pPr>
      <w:r>
        <w:rPr>
          <w:rFonts w:ascii="Times New Roman" w:hAnsi="Times New Roman"/>
          <w:i w:val="0"/>
          <w:iCs w:val="0"/>
          <w:sz w:val="28"/>
        </w:rPr>
        <w:t xml:space="preserve">в номинации «</w:t>
      </w:r>
      <w:r>
        <w:rPr>
          <w:rFonts w:ascii="Times New Roman" w:hAnsi="Times New Roman"/>
          <w:i w:val="0"/>
          <w:iCs w:val="0"/>
          <w:sz w:val="28"/>
        </w:rPr>
        <w:t xml:space="preserve">Лучший ТОС Новосибирского района Новосибирской области</w:t>
      </w:r>
      <w:r>
        <w:rPr>
          <w:rFonts w:ascii="Times New Roman" w:hAnsi="Times New Roman"/>
          <w:i w:val="0"/>
          <w:iCs w:val="0"/>
          <w:sz w:val="28"/>
        </w:rPr>
        <w:t xml:space="preserve">» – </w:t>
      </w:r>
      <w:r>
        <w:rPr>
          <w:rFonts w:ascii="Times New Roman" w:hAnsi="Times New Roman"/>
          <w:i w:val="0"/>
          <w:iCs w:val="0"/>
          <w:color w:val="000000" w:themeColor="text1"/>
          <w:sz w:val="28"/>
        </w:rPr>
        <w:t xml:space="preserve">ТОС «Улица Кирова»</w:t>
      </w:r>
      <w:r>
        <w:rPr>
          <w:rFonts w:ascii="Times New Roman" w:hAnsi="Times New Roman"/>
          <w:i w:val="0"/>
          <w:iCs w:val="0"/>
          <w:color w:val="000000" w:themeColor="text1"/>
          <w:sz w:val="28"/>
        </w:rPr>
        <w:t xml:space="preserve">, </w:t>
      </w:r>
      <w:r>
        <w:rPr>
          <w:rFonts w:ascii="Times New Roman" w:hAnsi="Times New Roman"/>
          <w:i w:val="0"/>
          <w:iCs w:val="0"/>
          <w:color w:val="000000" w:themeColor="text1"/>
          <w:sz w:val="28"/>
        </w:rPr>
        <w:t xml:space="preserve">Березовский сельсовет</w:t>
      </w:r>
      <w:r>
        <w:rPr>
          <w:rFonts w:ascii="Times New Roman" w:hAnsi="Times New Roman"/>
          <w:i w:val="0"/>
          <w:iCs w:val="0"/>
          <w:sz w:val="28"/>
        </w:rPr>
        <w:t xml:space="preserve">;</w:t>
      </w:r>
      <w:r>
        <w:rPr>
          <w:rFonts w:ascii="Times New Roman" w:hAnsi="Times New Roman"/>
          <w:i w:val="0"/>
          <w:iCs w:val="0"/>
          <w:sz w:val="28"/>
        </w:rPr>
      </w:r>
      <w:r>
        <w:rPr>
          <w:rFonts w:ascii="Times New Roman" w:hAnsi="Times New Roman"/>
          <w:i w:val="0"/>
          <w:iCs w:val="0"/>
          <w:sz w:val="28"/>
        </w:rPr>
      </w:r>
    </w:p>
    <w:p>
      <w:pPr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/>
          <w:i w:val="0"/>
          <w:iCs w:val="0"/>
          <w:sz w:val="28"/>
        </w:rPr>
      </w:pPr>
      <w:r>
        <w:rPr>
          <w:rFonts w:ascii="Times New Roman" w:hAnsi="Times New Roman"/>
          <w:i w:val="0"/>
          <w:iCs w:val="0"/>
          <w:sz w:val="28"/>
        </w:rPr>
        <w:t xml:space="preserve">в номинации «</w:t>
      </w:r>
      <w:r>
        <w:rPr>
          <w:rFonts w:ascii="Times New Roman" w:hAnsi="Times New Roman"/>
          <w:i w:val="0"/>
          <w:iCs w:val="0"/>
          <w:sz w:val="28"/>
        </w:rPr>
        <w:t xml:space="preserve">Лучший ТОС Новосибирского района Новосибирской области по реализации проектов</w:t>
      </w:r>
      <w:r>
        <w:rPr>
          <w:rFonts w:ascii="Times New Roman" w:hAnsi="Times New Roman"/>
          <w:i w:val="0"/>
          <w:iCs w:val="0"/>
          <w:sz w:val="28"/>
        </w:rPr>
        <w:t xml:space="preserve">» – </w:t>
      </w:r>
      <w:r>
        <w:rPr>
          <w:rFonts w:ascii="Times New Roman" w:hAnsi="Times New Roman"/>
          <w:i w:val="0"/>
          <w:iCs w:val="0"/>
          <w:color w:val="000000" w:themeColor="text1"/>
          <w:sz w:val="28"/>
          <w:highlight w:val="none"/>
        </w:rPr>
        <w:t xml:space="preserve">ТОС «Инициативный», Мичуринский сельсовет</w:t>
      </w:r>
      <w:r>
        <w:rPr>
          <w:rFonts w:ascii="Times New Roman" w:hAnsi="Times New Roman"/>
          <w:i w:val="0"/>
          <w:iCs w:val="0"/>
          <w:sz w:val="28"/>
        </w:rPr>
        <w:t xml:space="preserve">;</w:t>
      </w:r>
      <w:r>
        <w:rPr>
          <w:rFonts w:ascii="Times New Roman" w:hAnsi="Times New Roman"/>
          <w:i w:val="0"/>
          <w:iCs w:val="0"/>
          <w:sz w:val="28"/>
        </w:rPr>
      </w:r>
      <w:r>
        <w:rPr>
          <w:rFonts w:ascii="Times New Roman" w:hAnsi="Times New Roman"/>
          <w:i w:val="0"/>
          <w:iCs w:val="0"/>
          <w:sz w:val="28"/>
        </w:rPr>
      </w:r>
    </w:p>
    <w:p>
      <w:pPr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/>
          <w:i w:val="0"/>
          <w:iCs w:val="0"/>
          <w:sz w:val="28"/>
        </w:rPr>
      </w:pPr>
      <w:r>
        <w:rPr>
          <w:rFonts w:ascii="Times New Roman" w:hAnsi="Times New Roman"/>
          <w:i w:val="0"/>
          <w:iCs w:val="0"/>
          <w:sz w:val="28"/>
        </w:rPr>
        <w:t xml:space="preserve">в номинации «</w:t>
      </w:r>
      <w:r>
        <w:rPr>
          <w:rFonts w:ascii="Times New Roman" w:hAnsi="Times New Roman"/>
          <w:i w:val="0"/>
          <w:iCs w:val="0"/>
          <w:sz w:val="28"/>
        </w:rPr>
        <w:t xml:space="preserve">Лучший ТОС Новосибирского района Новосибирской области по работе с населением</w:t>
      </w:r>
      <w:r>
        <w:rPr>
          <w:rFonts w:ascii="Times New Roman" w:hAnsi="Times New Roman"/>
          <w:i w:val="0"/>
          <w:iCs w:val="0"/>
          <w:sz w:val="28"/>
        </w:rPr>
        <w:t xml:space="preserve">» –</w:t>
      </w:r>
      <w:r>
        <w:rPr>
          <w:rFonts w:ascii="Times New Roman" w:hAnsi="Times New Roman"/>
          <w:i w:val="0"/>
          <w:iCs w:val="0"/>
          <w:sz w:val="28"/>
        </w:rPr>
        <w:t xml:space="preserve"> </w:t>
      </w:r>
      <w:r>
        <w:rPr>
          <w:rFonts w:ascii="Times New Roman" w:hAnsi="Times New Roman"/>
          <w:i w:val="0"/>
          <w:iCs w:val="0"/>
          <w:color w:val="000000" w:themeColor="text1"/>
          <w:sz w:val="28"/>
        </w:rPr>
        <w:t xml:space="preserve">ТОС «</w:t>
      </w:r>
      <w:r>
        <w:rPr>
          <w:rFonts w:ascii="Times New Roman" w:hAnsi="Times New Roman"/>
          <w:i w:val="0"/>
          <w:iCs w:val="0"/>
          <w:color w:val="000000" w:themeColor="text1"/>
          <w:spacing w:val="3"/>
          <w:sz w:val="28"/>
        </w:rPr>
        <w:t xml:space="preserve">Гусинобродский</w:t>
      </w:r>
      <w:r>
        <w:rPr>
          <w:rFonts w:ascii="Times New Roman" w:hAnsi="Times New Roman"/>
          <w:i w:val="0"/>
          <w:iCs w:val="0"/>
          <w:color w:val="000000" w:themeColor="text1"/>
          <w:sz w:val="28"/>
        </w:rPr>
        <w:t xml:space="preserve">», Раздольненский сельсовет</w:t>
      </w:r>
      <w:r>
        <w:rPr>
          <w:rFonts w:ascii="Times New Roman" w:hAnsi="Times New Roman"/>
          <w:i w:val="0"/>
          <w:iCs w:val="0"/>
          <w:sz w:val="28"/>
        </w:rPr>
        <w:t xml:space="preserve">;</w:t>
      </w:r>
      <w:r>
        <w:rPr>
          <w:rFonts w:ascii="Times New Roman" w:hAnsi="Times New Roman"/>
          <w:i w:val="0"/>
          <w:iCs w:val="0"/>
          <w:sz w:val="28"/>
        </w:rPr>
      </w:r>
      <w:r>
        <w:rPr>
          <w:rFonts w:ascii="Times New Roman" w:hAnsi="Times New Roman"/>
          <w:i w:val="0"/>
          <w:iCs w:val="0"/>
          <w:sz w:val="28"/>
        </w:rPr>
      </w:r>
    </w:p>
    <w:p>
      <w:pPr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/>
          <w:i w:val="0"/>
          <w:iCs w:val="0"/>
          <w:sz w:val="28"/>
        </w:rPr>
      </w:pPr>
      <w:r>
        <w:rPr>
          <w:rFonts w:ascii="Times New Roman" w:hAnsi="Times New Roman"/>
          <w:i w:val="0"/>
          <w:iCs w:val="0"/>
          <w:sz w:val="28"/>
        </w:rPr>
        <w:t xml:space="preserve">в номинации «</w:t>
      </w:r>
      <w:r>
        <w:rPr>
          <w:rFonts w:ascii="Times New Roman" w:hAnsi="Times New Roman"/>
          <w:i w:val="0"/>
          <w:iCs w:val="0"/>
          <w:sz w:val="28"/>
        </w:rPr>
        <w:t xml:space="preserve">Самый активный орган управления ТОС Новосибирского района Новосибирской области</w:t>
      </w:r>
      <w:r>
        <w:rPr>
          <w:rFonts w:ascii="Times New Roman" w:hAnsi="Times New Roman"/>
          <w:i w:val="0"/>
          <w:iCs w:val="0"/>
          <w:sz w:val="28"/>
        </w:rPr>
        <w:t xml:space="preserve">» – ТОС «Зеленая роща»</w:t>
      </w:r>
      <w:r>
        <w:rPr>
          <w:rFonts w:ascii="Times New Roman" w:hAnsi="Times New Roman"/>
          <w:i w:val="0"/>
          <w:iCs w:val="0"/>
          <w:color w:val="000000" w:themeColor="text1"/>
          <w:spacing w:val="3"/>
          <w:sz w:val="28"/>
        </w:rPr>
        <w:t xml:space="preserve"> Верх-Тулинский сельсовет</w:t>
      </w:r>
      <w:r>
        <w:rPr>
          <w:rFonts w:ascii="Times New Roman" w:hAnsi="Times New Roman"/>
          <w:i w:val="0"/>
          <w:iCs w:val="0"/>
          <w:sz w:val="28"/>
        </w:rPr>
        <w:t xml:space="preserve">.</w:t>
      </w:r>
      <w:r>
        <w:rPr>
          <w:rFonts w:ascii="Times New Roman" w:hAnsi="Times New Roman"/>
          <w:i w:val="0"/>
          <w:iCs w:val="0"/>
          <w:sz w:val="28"/>
        </w:rPr>
      </w:r>
      <w:r>
        <w:rPr>
          <w:rFonts w:ascii="Times New Roman" w:hAnsi="Times New Roman"/>
          <w:i w:val="0"/>
          <w:iCs w:val="0"/>
          <w:sz w:val="28"/>
        </w:rPr>
      </w:r>
    </w:p>
    <w:p>
      <w:pPr>
        <w:numPr>
          <w:ilvl w:val="0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62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360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360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360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space"/>
      <w:lvlText w:val="-"/>
      <w:lvlJc w:val="left"/>
      <w:pPr>
        <w:ind w:left="360" w:hanging="360"/>
      </w:pPr>
      <w:rPr>
        <w:rFonts w:hint="default" w:ascii="Calibri" w:hAnsi="Calibri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rFonts w:ascii="Calibri" w:hAnsi="Calibri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rFonts w:ascii="Calibri" w:hAnsi="Calibri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2025-12-22T03:32:46Z</dcterms:modified>
</cp:coreProperties>
</file>