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августе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243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303, августе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422 обращения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222</w:t>
      </w:r>
      <w:r>
        <w:rPr>
          <w:rFonts w:ascii="Times New Roman" w:hAnsi="Times New Roman" w:cs="Times New Roman"/>
          <w:sz w:val="28"/>
          <w:szCs w:val="28"/>
        </w:rPr>
        <w:t xml:space="preserve">/275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августе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305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69/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97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57/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68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августе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99)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(августе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105),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0/</w:t>
      </w:r>
      <w:r>
        <w:rPr>
          <w:rFonts w:ascii="Times New Roman" w:hAnsi="Times New Roman" w:cs="Times New Roman"/>
          <w:sz w:val="28"/>
          <w:szCs w:val="28"/>
        </w:rPr>
        <w:t xml:space="preserve">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193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222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августе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30);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(1%)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8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обращения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(4%)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15)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222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248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32, </w:t>
      </w:r>
      <w:r>
        <w:rPr>
          <w:rFonts w:ascii="Times New Roman" w:hAnsi="Times New Roman" w:cs="Times New Roman"/>
          <w:i/>
          <w:sz w:val="28"/>
          <w:szCs w:val="28"/>
        </w:rPr>
        <w:t xml:space="preserve">в августе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42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17%)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июле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52,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(августе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37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(август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31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/>
          <w:i/>
          <w:sz w:val="28"/>
          <w:szCs w:val="28"/>
        </w:rPr>
        <w:t xml:space="preserve">июль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35), </w:t>
      </w:r>
      <w:r>
        <w:rPr>
          <w:rFonts w:ascii="Times New Roman" w:hAnsi="Times New Roman" w:cs="Times New Roman"/>
          <w:i/>
          <w:sz w:val="28"/>
          <w:szCs w:val="28"/>
        </w:rPr>
        <w:t xml:space="preserve">(август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27</w:t>
      </w:r>
      <w:r>
        <w:rPr>
          <w:rFonts w:ascii="Times New Roman" w:hAnsi="Times New Roman" w:cs="Times New Roman"/>
          <w:i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17,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10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132 </w:t>
      </w:r>
      <w:r>
        <w:rPr>
          <w:rFonts w:ascii="Times New Roman" w:hAnsi="Times New Roman" w:cs="Times New Roman"/>
          <w:sz w:val="28"/>
          <w:szCs w:val="28"/>
        </w:rPr>
        <w:t xml:space="preserve">(53%),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178,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226).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83/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125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147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45/</w:t>
      </w:r>
      <w:r>
        <w:rPr>
          <w:rFonts w:ascii="Times New Roman" w:hAnsi="Times New Roman" w:cs="Times New Roman"/>
          <w:sz w:val="28"/>
          <w:szCs w:val="28"/>
        </w:rPr>
        <w:t xml:space="preserve">51,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18%)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- 76)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4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/8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%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13)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27/</w:t>
      </w:r>
      <w:r>
        <w:rPr>
          <w:rFonts w:ascii="Times New Roman" w:hAnsi="Times New Roman" w:cs="Times New Roman"/>
          <w:sz w:val="28"/>
          <w:szCs w:val="28"/>
        </w:rPr>
        <w:t xml:space="preserve">42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11%)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август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66)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28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14.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217 (98%)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36 </w:t>
      </w:r>
      <w:r>
        <w:rPr>
          <w:rFonts w:ascii="Times New Roman" w:hAnsi="Times New Roman" w:cs="Times New Roman"/>
          <w:sz w:val="28"/>
          <w:szCs w:val="28"/>
        </w:rPr>
        <w:t xml:space="preserve">(16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(2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139</cp:revision>
  <dcterms:created xsi:type="dcterms:W3CDTF">2019-08-02T04:06:00Z</dcterms:created>
  <dcterms:modified xsi:type="dcterms:W3CDTF">2025-09-30T02:21:55Z</dcterms:modified>
</cp:coreProperties>
</file>