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footnotes.xml" ContentType="application/vnd.openxmlformats-officedocument.wordprocessingml.footnotes+xml"/>
  <Override PartName="/word/styles.xml" ContentType="application/vnd.openxmlformats-officedocument.wordprocessingml.styl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Информационно-аналитический обзор 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обращений и запросов информации граждан, объединений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граждан, в том числе юридических лиц, поступивших в адрес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Главы Новосибирского района Новосибирской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 мае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2025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sz w:val="28"/>
          <w:szCs w:val="28"/>
        </w:rPr>
        <w:t xml:space="preserve"> и результатах их рассмотрения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contextualSpacing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мае 2025</w:t>
      </w:r>
      <w:r>
        <w:rPr>
          <w:rFonts w:ascii="Times New Roman" w:hAnsi="Times New Roman" w:cs="Times New Roman"/>
          <w:sz w:val="28"/>
          <w:szCs w:val="28"/>
        </w:rPr>
        <w:t xml:space="preserve"> год</w:t>
      </w:r>
      <w:r>
        <w:rPr>
          <w:rFonts w:ascii="Times New Roman" w:hAnsi="Times New Roman" w:cs="Times New Roman"/>
          <w:sz w:val="28"/>
          <w:szCs w:val="28"/>
        </w:rPr>
        <w:t xml:space="preserve">а</w:t>
      </w:r>
      <w:r>
        <w:rPr>
          <w:rFonts w:ascii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hAnsi="Times New Roman" w:cs="Times New Roman"/>
          <w:sz w:val="28"/>
          <w:szCs w:val="28"/>
        </w:rPr>
        <w:t xml:space="preserve">адрес Главы</w:t>
      </w:r>
      <w:r>
        <w:rPr>
          <w:rFonts w:ascii="Times New Roman" w:hAnsi="Times New Roman" w:cs="Times New Roman"/>
          <w:sz w:val="28"/>
          <w:szCs w:val="28"/>
        </w:rPr>
        <w:t xml:space="preserve"> Ново</w:t>
      </w:r>
      <w:r>
        <w:rPr>
          <w:rFonts w:ascii="Times New Roman" w:hAnsi="Times New Roman" w:cs="Times New Roman"/>
          <w:sz w:val="28"/>
          <w:szCs w:val="28"/>
        </w:rPr>
        <w:t xml:space="preserve">сибирского района</w:t>
      </w:r>
      <w:r>
        <w:rPr>
          <w:rFonts w:ascii="Times New Roman" w:hAnsi="Times New Roman" w:cs="Times New Roman"/>
          <w:sz w:val="28"/>
          <w:szCs w:val="28"/>
        </w:rPr>
        <w:t xml:space="preserve"> Новосибирской область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(далее </w:t>
      </w:r>
      <w:r>
        <w:rPr>
          <w:rFonts w:ascii="Times New Roman" w:hAnsi="Times New Roman" w:cs="Times New Roman"/>
          <w:sz w:val="28"/>
          <w:szCs w:val="28"/>
        </w:rPr>
        <w:t xml:space="preserve">- Глава района) </w:t>
      </w:r>
      <w:r>
        <w:rPr>
          <w:rFonts w:ascii="Times New Roman" w:hAnsi="Times New Roman" w:cs="Times New Roman"/>
          <w:sz w:val="28"/>
          <w:szCs w:val="28"/>
        </w:rPr>
        <w:t xml:space="preserve">поступило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201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обращение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граждан </w:t>
      </w:r>
      <w:r>
        <w:rPr>
          <w:rFonts w:ascii="Times New Roman" w:hAnsi="Times New Roman" w:cs="Times New Roman"/>
          <w:sz w:val="28"/>
          <w:szCs w:val="28"/>
        </w:rPr>
        <w:t xml:space="preserve">(</w:t>
      </w:r>
      <w:r>
        <w:rPr>
          <w:rFonts w:ascii="Times New Roman" w:hAnsi="Times New Roman" w:cs="Times New Roman"/>
          <w:i/>
          <w:sz w:val="28"/>
          <w:szCs w:val="28"/>
        </w:rPr>
        <w:t xml:space="preserve">в апреле 2025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 xml:space="preserve">года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 xml:space="preserve">–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 xml:space="preserve">425, </w:t>
      </w:r>
      <w:r>
        <w:rPr>
          <w:rFonts w:ascii="Times New Roman" w:hAnsi="Times New Roman" w:cs="Times New Roman"/>
          <w:i/>
          <w:sz w:val="28"/>
          <w:szCs w:val="28"/>
        </w:rPr>
        <w:t xml:space="preserve">мае 2024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 xml:space="preserve">–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 xml:space="preserve">404 обращений</w:t>
      </w:r>
      <w:r>
        <w:rPr>
          <w:rFonts w:ascii="Times New Roman" w:hAnsi="Times New Roman" w:cs="Times New Roman"/>
          <w:sz w:val="28"/>
          <w:szCs w:val="28"/>
        </w:rPr>
        <w:t xml:space="preserve">)</w:t>
      </w:r>
      <w:r>
        <w:rPr>
          <w:rFonts w:ascii="Times New Roman" w:hAnsi="Times New Roman" w:cs="Times New Roman"/>
          <w:sz w:val="28"/>
          <w:szCs w:val="28"/>
        </w:rPr>
        <w:t xml:space="preserve">,</w:t>
      </w:r>
      <w:r>
        <w:rPr>
          <w:rFonts w:ascii="Times New Roman" w:hAnsi="Times New Roman" w:cs="Times New Roman"/>
          <w:sz w:val="28"/>
          <w:szCs w:val="28"/>
        </w:rPr>
        <w:t xml:space="preserve"> из них</w:t>
      </w:r>
      <w:r>
        <w:rPr>
          <w:rFonts w:ascii="Times New Roman" w:hAnsi="Times New Roman" w:cs="Times New Roman"/>
          <w:sz w:val="28"/>
          <w:szCs w:val="28"/>
        </w:rPr>
        <w:t xml:space="preserve">:</w:t>
      </w:r>
      <w:r>
        <w:rPr>
          <w:rFonts w:ascii="Times New Roman" w:hAnsi="Times New Roman" w:cs="Times New Roman"/>
          <w:i/>
          <w:sz w:val="28"/>
          <w:szCs w:val="28"/>
        </w:rPr>
      </w:r>
      <w:r>
        <w:rPr>
          <w:rFonts w:ascii="Times New Roman" w:hAnsi="Times New Roman" w:cs="Times New Roman"/>
          <w:i/>
          <w:sz w:val="28"/>
          <w:szCs w:val="28"/>
        </w:rPr>
      </w:r>
    </w:p>
    <w:p>
      <w:pPr>
        <w:contextualSpacing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- письменных обращений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177</w:t>
      </w:r>
      <w:r>
        <w:rPr>
          <w:rFonts w:ascii="Times New Roman" w:hAnsi="Times New Roman" w:cs="Times New Roman"/>
          <w:sz w:val="28"/>
          <w:szCs w:val="28"/>
        </w:rPr>
        <w:t xml:space="preserve">/274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(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мае 2024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– 292</w:t>
      </w:r>
      <w:r>
        <w:rPr>
          <w:rFonts w:ascii="Times New Roman" w:hAnsi="Times New Roman" w:cs="Times New Roman"/>
          <w:i/>
          <w:sz w:val="28"/>
          <w:szCs w:val="28"/>
        </w:rPr>
        <w:t xml:space="preserve">)</w:t>
      </w:r>
      <w:r>
        <w:rPr>
          <w:rFonts w:ascii="Times New Roman" w:hAnsi="Times New Roman" w:cs="Times New Roman"/>
          <w:sz w:val="28"/>
          <w:szCs w:val="28"/>
        </w:rPr>
        <w:t xml:space="preserve">,</w:t>
      </w:r>
      <w:r>
        <w:rPr>
          <w:rFonts w:ascii="Times New Roman" w:hAnsi="Times New Roman" w:cs="Times New Roman"/>
          <w:sz w:val="28"/>
          <w:szCs w:val="28"/>
        </w:rPr>
        <w:t xml:space="preserve"> из них в форме электронного документа через официальный сайт общественной приемной – </w:t>
      </w:r>
      <w:r>
        <w:rPr>
          <w:rFonts w:ascii="Times New Roman" w:hAnsi="Times New Roman" w:cs="Times New Roman"/>
          <w:b/>
          <w:sz w:val="28"/>
          <w:szCs w:val="28"/>
        </w:rPr>
        <w:t xml:space="preserve">36/</w:t>
      </w:r>
      <w:r>
        <w:rPr>
          <w:rFonts w:ascii="Times New Roman" w:hAnsi="Times New Roman" w:cs="Times New Roman"/>
          <w:b/>
          <w:sz w:val="28"/>
          <w:szCs w:val="28"/>
        </w:rPr>
        <w:t xml:space="preserve">48.</w:t>
      </w:r>
      <w:r>
        <w:rPr>
          <w:rFonts w:ascii="Times New Roman" w:hAnsi="Times New Roman" w:cs="Times New Roman"/>
          <w:sz w:val="28"/>
          <w:szCs w:val="28"/>
        </w:rPr>
        <w:t xml:space="preserve"> Из общественной приемной Губернатора области –</w:t>
      </w:r>
      <w:r>
        <w:rPr>
          <w:rFonts w:ascii="Times New Roman" w:hAnsi="Times New Roman" w:cs="Times New Roman"/>
          <w:b/>
          <w:sz w:val="28"/>
          <w:szCs w:val="28"/>
        </w:rPr>
        <w:t xml:space="preserve"> 51/94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(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мае 2024 –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93)</w:t>
      </w:r>
      <w:r>
        <w:rPr>
          <w:rFonts w:ascii="Times New Roman" w:hAnsi="Times New Roman" w:cs="Times New Roman"/>
          <w:i/>
          <w:sz w:val="28"/>
          <w:szCs w:val="28"/>
        </w:rPr>
        <w:t xml:space="preserve">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- на личных приемах к Главе района</w:t>
      </w:r>
      <w:r>
        <w:rPr>
          <w:rFonts w:ascii="Times New Roman" w:hAnsi="Times New Roman" w:cs="Times New Roman"/>
          <w:sz w:val="28"/>
          <w:szCs w:val="28"/>
        </w:rPr>
        <w:t xml:space="preserve"> обратило</w:t>
      </w:r>
      <w:r>
        <w:rPr>
          <w:rFonts w:ascii="Times New Roman" w:hAnsi="Times New Roman" w:cs="Times New Roman"/>
          <w:sz w:val="28"/>
          <w:szCs w:val="28"/>
        </w:rPr>
        <w:t xml:space="preserve">сь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12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/</w:t>
      </w:r>
      <w:r>
        <w:rPr>
          <w:rFonts w:ascii="Times New Roman" w:hAnsi="Times New Roman" w:cs="Times New Roman"/>
          <w:sz w:val="28"/>
          <w:szCs w:val="28"/>
        </w:rPr>
        <w:t xml:space="preserve">13 </w:t>
      </w:r>
      <w:r>
        <w:rPr>
          <w:rFonts w:ascii="Times New Roman" w:hAnsi="Times New Roman" w:cs="Times New Roman"/>
          <w:sz w:val="28"/>
          <w:szCs w:val="28"/>
        </w:rPr>
        <w:t xml:space="preserve">граждан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 xml:space="preserve">(мае 2024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 xml:space="preserve">–</w:t>
      </w:r>
      <w:r>
        <w:rPr>
          <w:rFonts w:ascii="Times New Roman" w:hAnsi="Times New Roman" w:cs="Times New Roman"/>
          <w:i/>
          <w:sz w:val="28"/>
          <w:szCs w:val="28"/>
        </w:rPr>
        <w:t xml:space="preserve"> 17</w:t>
      </w:r>
      <w:r>
        <w:rPr>
          <w:rFonts w:ascii="Times New Roman" w:hAnsi="Times New Roman" w:cs="Times New Roman"/>
          <w:i/>
          <w:sz w:val="28"/>
          <w:szCs w:val="28"/>
        </w:rPr>
        <w:t xml:space="preserve">)</w:t>
      </w:r>
      <w:r>
        <w:rPr>
          <w:rFonts w:ascii="Times New Roman" w:hAnsi="Times New Roman" w:cs="Times New Roman"/>
          <w:sz w:val="28"/>
          <w:szCs w:val="28"/>
        </w:rPr>
        <w:t xml:space="preserve">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у</w:t>
      </w:r>
      <w:r>
        <w:rPr>
          <w:rFonts w:ascii="Times New Roman" w:hAnsi="Times New Roman" w:cs="Times New Roman"/>
          <w:sz w:val="28"/>
          <w:szCs w:val="28"/>
        </w:rPr>
        <w:t xml:space="preserve">стно по телефонам справочной телефонной службы общественной приемной Главы района –</w:t>
      </w:r>
      <w:r>
        <w:rPr>
          <w:rFonts w:ascii="Times New Roman" w:hAnsi="Times New Roman" w:cs="Times New Roman"/>
          <w:b/>
          <w:sz w:val="28"/>
          <w:szCs w:val="28"/>
        </w:rPr>
        <w:t xml:space="preserve"> 12</w:t>
      </w:r>
      <w:r>
        <w:rPr>
          <w:rFonts w:ascii="Times New Roman" w:hAnsi="Times New Roman" w:cs="Times New Roman"/>
          <w:sz w:val="28"/>
          <w:szCs w:val="28"/>
        </w:rPr>
        <w:t xml:space="preserve">/</w:t>
      </w:r>
      <w:r>
        <w:rPr>
          <w:rFonts w:ascii="Times New Roman" w:hAnsi="Times New Roman" w:cs="Times New Roman"/>
          <w:sz w:val="28"/>
          <w:szCs w:val="28"/>
        </w:rPr>
        <w:t xml:space="preserve">138 </w:t>
      </w:r>
      <w:r>
        <w:rPr>
          <w:rFonts w:ascii="Times New Roman" w:hAnsi="Times New Roman" w:cs="Times New Roman"/>
          <w:i/>
          <w:sz w:val="28"/>
          <w:szCs w:val="28"/>
        </w:rPr>
        <w:t xml:space="preserve">(</w:t>
      </w:r>
      <w:r>
        <w:rPr>
          <w:rFonts w:ascii="Times New Roman" w:hAnsi="Times New Roman" w:cs="Times New Roman"/>
          <w:i/>
          <w:sz w:val="28"/>
          <w:szCs w:val="28"/>
        </w:rPr>
        <w:t xml:space="preserve">мае 2024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 xml:space="preserve">– </w:t>
      </w:r>
      <w:r>
        <w:rPr>
          <w:rFonts w:ascii="Times New Roman" w:hAnsi="Times New Roman" w:cs="Times New Roman"/>
          <w:i/>
          <w:sz w:val="28"/>
          <w:szCs w:val="28"/>
        </w:rPr>
        <w:t xml:space="preserve">95)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из них в форме смс-</w:t>
      </w:r>
      <w:r>
        <w:rPr>
          <w:rFonts w:ascii="Times New Roman" w:hAnsi="Times New Roman" w:cs="Times New Roman"/>
          <w:sz w:val="28"/>
          <w:szCs w:val="28"/>
        </w:rPr>
        <w:t xml:space="preserve">сообщений </w:t>
      </w:r>
      <w:r>
        <w:rPr>
          <w:rFonts w:ascii="Times New Roman" w:hAnsi="Times New Roman" w:cs="Times New Roman"/>
          <w:sz w:val="28"/>
          <w:szCs w:val="28"/>
        </w:rPr>
        <w:t xml:space="preserve"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0</w:t>
      </w:r>
      <w:r>
        <w:rPr>
          <w:rFonts w:ascii="Times New Roman" w:hAnsi="Times New Roman" w:cs="Times New Roman"/>
          <w:sz w:val="28"/>
          <w:szCs w:val="28"/>
        </w:rPr>
        <w:t xml:space="preserve">/</w:t>
      </w:r>
      <w:r>
        <w:rPr>
          <w:rFonts w:ascii="Times New Roman" w:hAnsi="Times New Roman" w:cs="Times New Roman"/>
          <w:sz w:val="28"/>
          <w:szCs w:val="28"/>
        </w:rPr>
        <w:t xml:space="preserve">0.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1. Письменные обращения граждан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contextualSpacing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Анализ обращений показывает, что</w:t>
      </w:r>
      <w:r>
        <w:rPr>
          <w:rFonts w:ascii="Times New Roman" w:hAnsi="Times New Roman" w:cs="Times New Roman"/>
          <w:b/>
          <w:sz w:val="28"/>
          <w:szCs w:val="28"/>
        </w:rPr>
        <w:t xml:space="preserve"> п</w:t>
      </w:r>
      <w:r>
        <w:rPr>
          <w:rFonts w:ascii="Times New Roman" w:hAnsi="Times New Roman" w:cs="Times New Roman"/>
          <w:b/>
          <w:sz w:val="28"/>
          <w:szCs w:val="28"/>
        </w:rPr>
        <w:t xml:space="preserve">о видам</w:t>
      </w:r>
      <w:r>
        <w:rPr>
          <w:rFonts w:ascii="Times New Roman" w:hAnsi="Times New Roman" w:cs="Times New Roman"/>
          <w:sz w:val="28"/>
          <w:szCs w:val="28"/>
        </w:rPr>
        <w:t xml:space="preserve"> письменные обращения подразделяются на: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 xml:space="preserve">- заявления</w:t>
      </w:r>
      <w:r>
        <w:rPr>
          <w:rFonts w:ascii="Times New Roman" w:hAnsi="Times New Roman" w:cs="Times New Roman"/>
          <w:b/>
          <w:sz w:val="28"/>
          <w:szCs w:val="28"/>
        </w:rPr>
        <w:t xml:space="preserve"> 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161 </w:t>
      </w:r>
      <w:r>
        <w:rPr>
          <w:rFonts w:ascii="Times New Roman" w:hAnsi="Times New Roman" w:cs="Times New Roman"/>
          <w:sz w:val="28"/>
          <w:szCs w:val="28"/>
        </w:rPr>
        <w:t xml:space="preserve">(</w:t>
      </w:r>
      <w:r>
        <w:rPr>
          <w:rFonts w:ascii="Times New Roman" w:hAnsi="Times New Roman" w:cs="Times New Roman"/>
          <w:sz w:val="28"/>
          <w:szCs w:val="28"/>
        </w:rPr>
        <w:t xml:space="preserve">91%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от общего количества письменных обращений</w:t>
      </w:r>
      <w:r>
        <w:rPr>
          <w:rFonts w:ascii="Times New Roman" w:hAnsi="Times New Roman" w:cs="Times New Roman"/>
          <w:sz w:val="28"/>
          <w:szCs w:val="28"/>
        </w:rPr>
        <w:t xml:space="preserve">)</w:t>
      </w:r>
      <w:r>
        <w:rPr>
          <w:rFonts w:ascii="Times New Roman" w:hAnsi="Times New Roman" w:cs="Times New Roman"/>
          <w:sz w:val="28"/>
          <w:szCs w:val="28"/>
        </w:rPr>
        <w:t xml:space="preserve">,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i/>
          <w:sz w:val="28"/>
          <w:szCs w:val="28"/>
        </w:rPr>
        <w:t xml:space="preserve">в апреле 2025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 xml:space="preserve">– </w:t>
      </w:r>
      <w:r>
        <w:rPr>
          <w:rFonts w:ascii="Times New Roman" w:hAnsi="Times New Roman" w:cs="Times New Roman"/>
          <w:i/>
          <w:sz w:val="28"/>
          <w:szCs w:val="28"/>
        </w:rPr>
        <w:t xml:space="preserve">241 обращен</w:t>
      </w:r>
      <w:r>
        <w:rPr>
          <w:rFonts w:ascii="Times New Roman" w:hAnsi="Times New Roman" w:cs="Times New Roman"/>
          <w:i/>
          <w:sz w:val="28"/>
          <w:szCs w:val="28"/>
        </w:rPr>
        <w:t xml:space="preserve">ие</w:t>
      </w:r>
      <w:r>
        <w:rPr>
          <w:rFonts w:ascii="Times New Roman" w:hAnsi="Times New Roman" w:cs="Times New Roman"/>
          <w:i/>
          <w:sz w:val="28"/>
          <w:szCs w:val="28"/>
        </w:rPr>
        <w:t xml:space="preserve">, мае 2024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 xml:space="preserve">-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264)</w:t>
      </w:r>
      <w:r>
        <w:rPr>
          <w:rFonts w:ascii="Times New Roman" w:hAnsi="Times New Roman" w:cs="Times New Roman"/>
          <w:sz w:val="28"/>
          <w:szCs w:val="28"/>
        </w:rPr>
        <w:t xml:space="preserve">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b/>
          <w:sz w:val="28"/>
          <w:szCs w:val="28"/>
        </w:rPr>
        <w:t xml:space="preserve">запросы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информации </w:t>
      </w:r>
      <w:r>
        <w:rPr>
          <w:rFonts w:ascii="Times New Roman" w:hAnsi="Times New Roman" w:cs="Times New Roman"/>
          <w:sz w:val="28"/>
          <w:szCs w:val="28"/>
        </w:rPr>
        <w:t xml:space="preserve">–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16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</w:t>
      </w:r>
      <w:r>
        <w:rPr>
          <w:rFonts w:ascii="Times New Roman" w:hAnsi="Times New Roman" w:cs="Times New Roman"/>
          <w:sz w:val="28"/>
          <w:szCs w:val="28"/>
        </w:rPr>
        <w:t xml:space="preserve">9%) </w:t>
      </w:r>
      <w:r>
        <w:rPr>
          <w:rFonts w:ascii="Times New Roman" w:hAnsi="Times New Roman" w:cs="Times New Roman"/>
          <w:sz w:val="28"/>
          <w:szCs w:val="28"/>
        </w:rPr>
        <w:t xml:space="preserve">(</w:t>
      </w:r>
      <w:r>
        <w:rPr>
          <w:rFonts w:ascii="Times New Roman" w:hAnsi="Times New Roman" w:cs="Times New Roman"/>
          <w:i/>
          <w:sz w:val="28"/>
          <w:szCs w:val="28"/>
        </w:rPr>
        <w:t xml:space="preserve">в апреле 2025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 xml:space="preserve">27);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- жалобы</w:t>
      </w:r>
      <w:r>
        <w:rPr>
          <w:rFonts w:ascii="Times New Roman" w:hAnsi="Times New Roman" w:cs="Times New Roman"/>
          <w:b/>
          <w:sz w:val="28"/>
          <w:szCs w:val="28"/>
        </w:rPr>
        <w:t xml:space="preserve"> – 0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</w:t>
      </w:r>
      <w:r>
        <w:rPr>
          <w:rFonts w:ascii="Times New Roman" w:hAnsi="Times New Roman" w:cs="Times New Roman"/>
          <w:i/>
          <w:sz w:val="28"/>
          <w:szCs w:val="28"/>
        </w:rPr>
        <w:t xml:space="preserve">в апреле 2025</w:t>
      </w:r>
      <w:r>
        <w:rPr>
          <w:rFonts w:ascii="Times New Roman" w:hAnsi="Times New Roman" w:cs="Times New Roman"/>
          <w:i/>
          <w:sz w:val="28"/>
          <w:szCs w:val="28"/>
        </w:rPr>
        <w:t xml:space="preserve"> – 4</w:t>
      </w:r>
      <w:r>
        <w:rPr>
          <w:rFonts w:ascii="Times New Roman" w:hAnsi="Times New Roman" w:cs="Times New Roman"/>
          <w:sz w:val="28"/>
          <w:szCs w:val="28"/>
        </w:rPr>
        <w:t xml:space="preserve">);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 </w:t>
      </w:r>
      <w:r>
        <w:rPr>
          <w:rFonts w:ascii="Times New Roman" w:hAnsi="Times New Roman" w:cs="Times New Roman"/>
          <w:b/>
          <w:sz w:val="28"/>
          <w:szCs w:val="28"/>
        </w:rPr>
        <w:t xml:space="preserve">предложения</w:t>
      </w:r>
      <w:r>
        <w:rPr>
          <w:rFonts w:ascii="Times New Roman" w:hAnsi="Times New Roman" w:cs="Times New Roman"/>
          <w:sz w:val="28"/>
          <w:szCs w:val="28"/>
        </w:rPr>
        <w:t xml:space="preserve"> –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0 </w:t>
      </w:r>
      <w:r>
        <w:rPr>
          <w:rFonts w:ascii="Times New Roman" w:hAnsi="Times New Roman" w:cs="Times New Roman"/>
          <w:sz w:val="28"/>
          <w:szCs w:val="28"/>
        </w:rPr>
        <w:t xml:space="preserve">(</w:t>
      </w:r>
      <w:r>
        <w:rPr>
          <w:rFonts w:ascii="Times New Roman" w:hAnsi="Times New Roman" w:cs="Times New Roman"/>
          <w:i/>
          <w:sz w:val="28"/>
          <w:szCs w:val="28"/>
        </w:rPr>
        <w:t xml:space="preserve">в апреле 2025</w:t>
      </w:r>
      <w:r>
        <w:rPr>
          <w:rFonts w:ascii="Times New Roman" w:hAnsi="Times New Roman" w:cs="Times New Roman"/>
          <w:i/>
          <w:sz w:val="28"/>
          <w:szCs w:val="28"/>
        </w:rPr>
        <w:t xml:space="preserve">– </w:t>
      </w:r>
      <w:r>
        <w:rPr>
          <w:rFonts w:ascii="Times New Roman" w:hAnsi="Times New Roman" w:cs="Times New Roman"/>
          <w:i/>
          <w:sz w:val="28"/>
          <w:szCs w:val="28"/>
        </w:rPr>
        <w:t xml:space="preserve">2)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bookmarkStart w:id="0" w:name="_GoBack"/>
      <w:r/>
      <w:bookmarkEnd w:id="0"/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В 177</w:t>
      </w:r>
      <w:r>
        <w:rPr>
          <w:rFonts w:ascii="Times New Roman" w:hAnsi="Times New Roman" w:cs="Times New Roman"/>
          <w:sz w:val="28"/>
          <w:szCs w:val="28"/>
        </w:rPr>
        <w:t xml:space="preserve"> письменных</w:t>
      </w:r>
      <w:r>
        <w:rPr>
          <w:rFonts w:ascii="Times New Roman" w:hAnsi="Times New Roman" w:cs="Times New Roman"/>
          <w:sz w:val="28"/>
          <w:szCs w:val="28"/>
        </w:rPr>
        <w:t xml:space="preserve"> обращениях и запросах содержится 210</w:t>
      </w:r>
      <w:r>
        <w:rPr>
          <w:rFonts w:ascii="Times New Roman" w:hAnsi="Times New Roman" w:cs="Times New Roman"/>
          <w:sz w:val="28"/>
          <w:szCs w:val="28"/>
        </w:rPr>
        <w:t xml:space="preserve"> вопросов</w:t>
      </w:r>
      <w:r>
        <w:rPr>
          <w:rFonts w:ascii="Times New Roman" w:hAnsi="Times New Roman" w:cs="Times New Roman"/>
          <w:sz w:val="28"/>
          <w:szCs w:val="28"/>
        </w:rPr>
        <w:t xml:space="preserve">, относя</w:t>
      </w:r>
      <w:r>
        <w:rPr>
          <w:rFonts w:ascii="Times New Roman" w:hAnsi="Times New Roman" w:cs="Times New Roman"/>
          <w:sz w:val="28"/>
          <w:szCs w:val="28"/>
        </w:rPr>
        <w:t xml:space="preserve">щихся</w:t>
      </w:r>
      <w:r>
        <w:rPr>
          <w:rFonts w:ascii="Times New Roman" w:hAnsi="Times New Roman" w:cs="Times New Roman"/>
          <w:sz w:val="28"/>
          <w:szCs w:val="28"/>
        </w:rPr>
        <w:t xml:space="preserve"> к тематическим разделам: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1) </w:t>
      </w:r>
      <w:r>
        <w:rPr>
          <w:rFonts w:ascii="Times New Roman" w:hAnsi="Times New Roman" w:cs="Times New Roman"/>
          <w:b/>
          <w:sz w:val="28"/>
          <w:szCs w:val="28"/>
        </w:rPr>
        <w:t xml:space="preserve">«Государство, общество, политика»</w:t>
      </w:r>
      <w:r>
        <w:rPr>
          <w:rFonts w:ascii="Times New Roman" w:hAnsi="Times New Roman" w:cs="Times New Roman"/>
          <w:sz w:val="28"/>
          <w:szCs w:val="28"/>
        </w:rPr>
        <w:t xml:space="preserve"> (конституционный строй; основы государственного управления; международные отношения, международное право; гражданское право; индивидуальные правовые акты по кадровым вопросам, вопросам награждения, помилования, гражданства, присв</w:t>
      </w:r>
      <w:r>
        <w:rPr>
          <w:rFonts w:ascii="Times New Roman" w:hAnsi="Times New Roman" w:cs="Times New Roman"/>
          <w:sz w:val="28"/>
          <w:szCs w:val="28"/>
        </w:rPr>
        <w:t xml:space="preserve">оения почетных и иных званий) 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20 </w:t>
      </w:r>
      <w:r>
        <w:rPr>
          <w:rFonts w:ascii="Times New Roman" w:hAnsi="Times New Roman" w:cs="Times New Roman"/>
          <w:sz w:val="28"/>
          <w:szCs w:val="28"/>
        </w:rPr>
        <w:t xml:space="preserve">(10%</w:t>
      </w:r>
      <w:r>
        <w:rPr>
          <w:rFonts w:ascii="Times New Roman" w:hAnsi="Times New Roman" w:cs="Times New Roman"/>
          <w:sz w:val="28"/>
          <w:szCs w:val="28"/>
        </w:rPr>
        <w:t xml:space="preserve"> от общего количества письменных обращений</w:t>
      </w:r>
      <w:r>
        <w:rPr>
          <w:rFonts w:ascii="Times New Roman" w:hAnsi="Times New Roman" w:cs="Times New Roman"/>
          <w:sz w:val="28"/>
          <w:szCs w:val="28"/>
        </w:rPr>
        <w:t xml:space="preserve">)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i/>
          <w:sz w:val="28"/>
          <w:szCs w:val="28"/>
        </w:rPr>
        <w:t xml:space="preserve">в апреле 2025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 xml:space="preserve">24, </w:t>
      </w:r>
      <w:r>
        <w:rPr>
          <w:rFonts w:ascii="Times New Roman" w:hAnsi="Times New Roman" w:cs="Times New Roman"/>
          <w:i/>
          <w:sz w:val="28"/>
          <w:szCs w:val="28"/>
        </w:rPr>
        <w:t xml:space="preserve">в мае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2024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 xml:space="preserve">–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31).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2) </w:t>
      </w:r>
      <w:r>
        <w:rPr>
          <w:rFonts w:ascii="Times New Roman" w:hAnsi="Times New Roman" w:cs="Times New Roman"/>
          <w:b/>
          <w:sz w:val="28"/>
          <w:szCs w:val="28"/>
        </w:rPr>
        <w:t xml:space="preserve">«Социальная сфера»</w:t>
      </w:r>
      <w:r>
        <w:rPr>
          <w:rFonts w:ascii="Times New Roman" w:hAnsi="Times New Roman" w:cs="Times New Roman"/>
          <w:sz w:val="28"/>
          <w:szCs w:val="28"/>
        </w:rPr>
        <w:t xml:space="preserve"> (семья; труд и занятость населения; социальное обеспечение и социальное страхование; образование, наука, культура; </w:t>
      </w:r>
      <w:r>
        <w:rPr>
          <w:rFonts w:ascii="Times New Roman" w:hAnsi="Times New Roman" w:cs="Times New Roman"/>
          <w:sz w:val="28"/>
          <w:szCs w:val="28"/>
        </w:rPr>
        <w:t xml:space="preserve">здравоохранение, физическая культура и спорт, туризм) –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21 </w:t>
      </w:r>
      <w:r>
        <w:rPr>
          <w:rFonts w:ascii="Times New Roman" w:hAnsi="Times New Roman" w:cs="Times New Roman"/>
          <w:sz w:val="28"/>
          <w:szCs w:val="28"/>
        </w:rPr>
        <w:t xml:space="preserve">(</w:t>
      </w:r>
      <w:r>
        <w:rPr>
          <w:rFonts w:ascii="Times New Roman" w:hAnsi="Times New Roman" w:cs="Times New Roman"/>
          <w:sz w:val="28"/>
          <w:szCs w:val="28"/>
        </w:rPr>
        <w:t xml:space="preserve">10%)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в апреле 2025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 xml:space="preserve">– </w:t>
      </w:r>
      <w:r>
        <w:rPr>
          <w:rFonts w:ascii="Times New Roman" w:hAnsi="Times New Roman" w:cs="Times New Roman"/>
          <w:i/>
          <w:sz w:val="28"/>
          <w:szCs w:val="28"/>
        </w:rPr>
        <w:t xml:space="preserve">60,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 xml:space="preserve">(</w:t>
      </w:r>
      <w:r>
        <w:rPr>
          <w:rFonts w:ascii="Times New Roman" w:hAnsi="Times New Roman" w:cs="Times New Roman"/>
          <w:i/>
          <w:sz w:val="28"/>
          <w:szCs w:val="28"/>
        </w:rPr>
        <w:t xml:space="preserve">апреле 2024</w:t>
      </w:r>
      <w:r>
        <w:rPr>
          <w:rFonts w:ascii="Times New Roman" w:hAnsi="Times New Roman" w:cs="Times New Roman"/>
          <w:i/>
          <w:sz w:val="28"/>
          <w:szCs w:val="28"/>
        </w:rPr>
        <w:t xml:space="preserve"> –</w:t>
      </w:r>
      <w:r>
        <w:rPr>
          <w:rFonts w:ascii="Times New Roman" w:hAnsi="Times New Roman" w:cs="Times New Roman"/>
          <w:i/>
          <w:sz w:val="28"/>
          <w:szCs w:val="28"/>
        </w:rPr>
        <w:t xml:space="preserve"> 31</w:t>
      </w:r>
      <w:r>
        <w:rPr>
          <w:rFonts w:ascii="Times New Roman" w:hAnsi="Times New Roman" w:cs="Times New Roman"/>
          <w:i/>
          <w:sz w:val="28"/>
          <w:szCs w:val="28"/>
        </w:rPr>
        <w:t xml:space="preserve">)</w:t>
      </w:r>
      <w:r>
        <w:rPr>
          <w:rFonts w:ascii="Times New Roman" w:hAnsi="Times New Roman" w:cs="Times New Roman"/>
          <w:i/>
          <w:sz w:val="28"/>
          <w:szCs w:val="28"/>
        </w:rPr>
        <w:t xml:space="preserve">.</w:t>
      </w:r>
      <w:r>
        <w:rPr>
          <w:rFonts w:ascii="Times New Roman" w:hAnsi="Times New Roman" w:cs="Times New Roman"/>
          <w:i/>
          <w:sz w:val="28"/>
          <w:szCs w:val="28"/>
        </w:rPr>
      </w:r>
      <w:r>
        <w:rPr>
          <w:rFonts w:ascii="Times New Roman" w:hAnsi="Times New Roman" w:cs="Times New Roman"/>
          <w:i/>
          <w:sz w:val="28"/>
          <w:szCs w:val="28"/>
        </w:rPr>
      </w:r>
    </w:p>
    <w:p>
      <w:pPr>
        <w:contextualSpacing/>
        <w:ind w:left="-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По вопросам </w:t>
      </w:r>
      <w:r>
        <w:rPr>
          <w:rFonts w:ascii="Times New Roman" w:hAnsi="Times New Roman" w:cs="Times New Roman"/>
          <w:b/>
          <w:sz w:val="28"/>
          <w:szCs w:val="28"/>
        </w:rPr>
        <w:t xml:space="preserve">образования</w:t>
      </w:r>
      <w:r>
        <w:rPr>
          <w:rFonts w:ascii="Times New Roman" w:hAnsi="Times New Roman" w:cs="Times New Roman"/>
          <w:b/>
          <w:sz w:val="28"/>
          <w:szCs w:val="28"/>
        </w:rPr>
        <w:t xml:space="preserve">, культуры</w:t>
      </w:r>
      <w:r>
        <w:rPr>
          <w:rFonts w:ascii="Times New Roman" w:hAnsi="Times New Roman" w:cs="Times New Roman"/>
          <w:b/>
          <w:sz w:val="28"/>
          <w:szCs w:val="28"/>
        </w:rPr>
        <w:t xml:space="preserve">, здравоохранения</w:t>
      </w:r>
      <w:r>
        <w:rPr>
          <w:rFonts w:ascii="Times New Roman" w:hAnsi="Times New Roman" w:cs="Times New Roman"/>
          <w:b/>
          <w:sz w:val="28"/>
          <w:szCs w:val="28"/>
        </w:rPr>
        <w:t xml:space="preserve"> и </w:t>
      </w:r>
      <w:r>
        <w:rPr>
          <w:rFonts w:ascii="Times New Roman" w:hAnsi="Times New Roman" w:cs="Times New Roman"/>
          <w:b/>
          <w:sz w:val="28"/>
          <w:szCs w:val="28"/>
        </w:rPr>
        <w:t xml:space="preserve">спорта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количество</w:t>
      </w:r>
      <w:r>
        <w:rPr>
          <w:rFonts w:ascii="Times New Roman" w:hAnsi="Times New Roman" w:cs="Times New Roman"/>
          <w:sz w:val="28"/>
          <w:szCs w:val="28"/>
        </w:rPr>
        <w:t xml:space="preserve"> обращений </w:t>
      </w:r>
      <w:r>
        <w:rPr>
          <w:rFonts w:ascii="Times New Roman" w:hAnsi="Times New Roman" w:cs="Times New Roman"/>
          <w:b/>
          <w:sz w:val="28"/>
          <w:szCs w:val="28"/>
        </w:rPr>
        <w:t xml:space="preserve">(май 2025</w:t>
      </w:r>
      <w:r>
        <w:rPr>
          <w:rFonts w:ascii="Times New Roman" w:hAnsi="Times New Roman" w:cs="Times New Roman"/>
          <w:b/>
          <w:sz w:val="28"/>
          <w:szCs w:val="28"/>
        </w:rPr>
        <w:t xml:space="preserve"> – </w:t>
      </w:r>
      <w:r>
        <w:rPr>
          <w:rFonts w:ascii="Times New Roman" w:hAnsi="Times New Roman" w:cs="Times New Roman"/>
          <w:b/>
          <w:sz w:val="28"/>
          <w:szCs w:val="28"/>
        </w:rPr>
        <w:t xml:space="preserve">12 / </w:t>
      </w:r>
      <w:r>
        <w:rPr>
          <w:rFonts w:ascii="Times New Roman" w:hAnsi="Times New Roman" w:cs="Times New Roman"/>
          <w:i/>
          <w:sz w:val="28"/>
          <w:szCs w:val="28"/>
        </w:rPr>
        <w:t xml:space="preserve">апрель </w:t>
      </w:r>
      <w:r>
        <w:rPr>
          <w:rFonts w:ascii="Times New Roman" w:hAnsi="Times New Roman" w:cs="Times New Roman"/>
          <w:i/>
          <w:sz w:val="28"/>
          <w:szCs w:val="28"/>
        </w:rPr>
        <w:t xml:space="preserve">2025</w:t>
      </w:r>
      <w:r>
        <w:rPr>
          <w:rFonts w:ascii="Times New Roman" w:hAnsi="Times New Roman" w:cs="Times New Roman"/>
          <w:i/>
          <w:sz w:val="28"/>
          <w:szCs w:val="28"/>
        </w:rPr>
        <w:t xml:space="preserve"> - </w:t>
      </w:r>
      <w:r>
        <w:rPr>
          <w:rFonts w:ascii="Times New Roman" w:hAnsi="Times New Roman" w:cs="Times New Roman"/>
          <w:sz w:val="28"/>
          <w:szCs w:val="28"/>
        </w:rPr>
        <w:t xml:space="preserve">42), </w:t>
      </w:r>
      <w:r>
        <w:rPr>
          <w:rFonts w:ascii="Times New Roman" w:hAnsi="Times New Roman" w:cs="Times New Roman"/>
          <w:i/>
          <w:sz w:val="28"/>
          <w:szCs w:val="28"/>
        </w:rPr>
        <w:t xml:space="preserve">(май 2024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 xml:space="preserve">– 22</w:t>
      </w:r>
      <w:r>
        <w:rPr>
          <w:rFonts w:ascii="Times New Roman" w:hAnsi="Times New Roman" w:cs="Times New Roman"/>
          <w:i/>
          <w:sz w:val="28"/>
          <w:szCs w:val="28"/>
        </w:rPr>
        <w:t xml:space="preserve">),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6%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от общего количества письменных обращений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из них внимание граждан уделено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условиям</w:t>
      </w:r>
      <w:r>
        <w:rPr>
          <w:rFonts w:ascii="Times New Roman" w:hAnsi="Times New Roman" w:cs="Times New Roman"/>
          <w:sz w:val="28"/>
          <w:szCs w:val="28"/>
        </w:rPr>
        <w:t xml:space="preserve"> проведения образовательного процесса, </w:t>
      </w:r>
      <w:r>
        <w:rPr>
          <w:rFonts w:ascii="Times New Roman" w:hAnsi="Times New Roman" w:cs="Times New Roman"/>
          <w:sz w:val="28"/>
          <w:szCs w:val="28"/>
        </w:rPr>
        <w:t xml:space="preserve">конфликтным ситуациям в образовательных организациях, </w:t>
      </w:r>
      <w:r>
        <w:rPr>
          <w:rFonts w:ascii="Times New Roman" w:hAnsi="Times New Roman" w:cs="Times New Roman"/>
          <w:sz w:val="28"/>
          <w:szCs w:val="28"/>
        </w:rPr>
        <w:t xml:space="preserve">поступлению в </w:t>
      </w:r>
      <w:r>
        <w:rPr>
          <w:rFonts w:ascii="Times New Roman" w:hAnsi="Times New Roman" w:cs="Times New Roman"/>
          <w:sz w:val="28"/>
          <w:szCs w:val="28"/>
        </w:rPr>
        <w:t xml:space="preserve">образ</w:t>
      </w:r>
      <w:r>
        <w:rPr>
          <w:rFonts w:ascii="Times New Roman" w:hAnsi="Times New Roman" w:cs="Times New Roman"/>
          <w:sz w:val="28"/>
          <w:szCs w:val="28"/>
        </w:rPr>
        <w:t xml:space="preserve">овательны</w:t>
      </w:r>
      <w:r>
        <w:rPr>
          <w:rFonts w:ascii="Times New Roman" w:hAnsi="Times New Roman" w:cs="Times New Roman"/>
          <w:sz w:val="28"/>
          <w:szCs w:val="28"/>
        </w:rPr>
        <w:t xml:space="preserve">е организаци</w:t>
      </w:r>
      <w:r>
        <w:rPr>
          <w:rFonts w:ascii="Times New Roman" w:hAnsi="Times New Roman" w:cs="Times New Roman"/>
          <w:sz w:val="28"/>
          <w:szCs w:val="28"/>
        </w:rPr>
        <w:t xml:space="preserve">и</w:t>
      </w:r>
      <w:r>
        <w:rPr>
          <w:rFonts w:ascii="Times New Roman" w:hAnsi="Times New Roman" w:cs="Times New Roman"/>
          <w:sz w:val="28"/>
          <w:szCs w:val="28"/>
        </w:rPr>
        <w:t xml:space="preserve">, доставке</w:t>
      </w:r>
      <w:r>
        <w:rPr>
          <w:rFonts w:ascii="Times New Roman" w:hAnsi="Times New Roman" w:cs="Times New Roman"/>
          <w:sz w:val="28"/>
          <w:szCs w:val="28"/>
        </w:rPr>
        <w:t xml:space="preserve"> обучающихся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bdd6ee" w:themeColor="accent1" w:themeTint="66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По вопросам </w:t>
      </w:r>
      <w:r>
        <w:rPr>
          <w:rFonts w:ascii="Times New Roman" w:hAnsi="Times New Roman" w:cs="Times New Roman"/>
          <w:b/>
          <w:sz w:val="28"/>
          <w:szCs w:val="28"/>
        </w:rPr>
        <w:t xml:space="preserve">социального обеспечения</w:t>
      </w:r>
      <w:r>
        <w:rPr>
          <w:rFonts w:ascii="Times New Roman" w:hAnsi="Times New Roman" w:cs="Times New Roman"/>
          <w:b/>
          <w:sz w:val="28"/>
          <w:szCs w:val="28"/>
        </w:rPr>
        <w:t xml:space="preserve">, семьи, труда и занятости</w:t>
      </w:r>
      <w:r>
        <w:rPr>
          <w:rFonts w:ascii="Times New Roman" w:hAnsi="Times New Roman" w:cs="Times New Roman"/>
          <w:b/>
          <w:sz w:val="28"/>
          <w:szCs w:val="28"/>
        </w:rPr>
        <w:t xml:space="preserve"> -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9/</w:t>
      </w:r>
      <w:r>
        <w:rPr>
          <w:rFonts w:ascii="Times New Roman" w:hAnsi="Times New Roman" w:cs="Times New Roman"/>
          <w:sz w:val="28"/>
          <w:szCs w:val="28"/>
        </w:rPr>
        <w:t xml:space="preserve">18,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i/>
          <w:sz w:val="28"/>
          <w:szCs w:val="28"/>
        </w:rPr>
        <w:t xml:space="preserve">мае 2024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 xml:space="preserve">– 8</w:t>
      </w:r>
      <w:r>
        <w:rPr>
          <w:rFonts w:ascii="Times New Roman" w:hAnsi="Times New Roman" w:cs="Times New Roman"/>
          <w:sz w:val="28"/>
          <w:szCs w:val="28"/>
        </w:rPr>
        <w:t xml:space="preserve">)</w:t>
      </w:r>
      <w:r>
        <w:rPr>
          <w:rFonts w:ascii="Times New Roman" w:hAnsi="Times New Roman" w:cs="Times New Roman"/>
          <w:sz w:val="28"/>
          <w:szCs w:val="28"/>
        </w:rPr>
        <w:t xml:space="preserve">, по вопросам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социального обеспечения, социальной поддержки и социальной помощи семьям, имеющим детей, в том числе многодетным семьям и одиноким родителям</w:t>
      </w:r>
      <w:r>
        <w:rPr>
          <w:rFonts w:ascii="Times New Roman" w:hAnsi="Times New Roman" w:cs="Times New Roman"/>
          <w:sz w:val="28"/>
          <w:szCs w:val="28"/>
        </w:rPr>
        <w:t xml:space="preserve">, надзора и контроля в сфере трудовых правоотношений, прав и обязанностей родителей и детей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left="709"/>
        <w:jc w:val="right"/>
        <w:rPr>
          <w:rFonts w:ascii="Times New Roman" w:hAnsi="Times New Roman" w:cs="Times New Roman"/>
          <w:b/>
          <w:color w:val="bdd6ee" w:themeColor="accent1" w:themeTint="66"/>
          <w:sz w:val="28"/>
          <w:szCs w:val="28"/>
        </w:rPr>
      </w:pPr>
      <w:r>
        <w:rPr>
          <w:rFonts w:ascii="Times New Roman" w:hAnsi="Times New Roman" w:cs="Times New Roman"/>
          <w:b/>
          <w:color w:val="bdd6ee" w:themeColor="accent1" w:themeTint="66"/>
          <w:sz w:val="28"/>
          <w:szCs w:val="28"/>
        </w:rPr>
      </w:r>
      <w:r>
        <w:rPr>
          <w:rFonts w:ascii="Times New Roman" w:hAnsi="Times New Roman" w:cs="Times New Roman"/>
          <w:b/>
          <w:color w:val="bdd6ee" w:themeColor="accent1" w:themeTint="66"/>
          <w:sz w:val="28"/>
          <w:szCs w:val="28"/>
        </w:rPr>
      </w:r>
      <w:r>
        <w:rPr>
          <w:rFonts w:ascii="Times New Roman" w:hAnsi="Times New Roman" w:cs="Times New Roman"/>
          <w:b/>
          <w:color w:val="bdd6ee" w:themeColor="accent1" w:themeTint="66"/>
          <w:sz w:val="28"/>
          <w:szCs w:val="28"/>
        </w:rPr>
      </w:r>
    </w:p>
    <w:p>
      <w:pPr>
        <w:contextualSpacing/>
        <w:jc w:val="both"/>
        <w:spacing w:before="24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3) </w:t>
      </w:r>
      <w:r>
        <w:rPr>
          <w:rFonts w:ascii="Times New Roman" w:hAnsi="Times New Roman" w:cs="Times New Roman"/>
          <w:b/>
          <w:sz w:val="28"/>
          <w:szCs w:val="28"/>
        </w:rPr>
        <w:t xml:space="preserve">«Экономика»</w:t>
      </w:r>
      <w:r>
        <w:rPr>
          <w:rFonts w:ascii="Times New Roman" w:hAnsi="Times New Roman" w:cs="Times New Roman"/>
          <w:sz w:val="28"/>
          <w:szCs w:val="28"/>
        </w:rPr>
        <w:t xml:space="preserve"> (финансы; хозяйственная деятельность; внешнеэкономическая деятельность, там</w:t>
      </w:r>
      <w:r>
        <w:rPr>
          <w:rFonts w:ascii="Times New Roman" w:hAnsi="Times New Roman" w:cs="Times New Roman"/>
          <w:sz w:val="28"/>
          <w:szCs w:val="28"/>
        </w:rPr>
        <w:t xml:space="preserve">оженное дело; природные ресурсы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 о</w:t>
      </w:r>
      <w:r>
        <w:rPr>
          <w:rFonts w:ascii="Times New Roman" w:hAnsi="Times New Roman" w:cs="Times New Roman"/>
          <w:sz w:val="28"/>
          <w:szCs w:val="28"/>
        </w:rPr>
        <w:t xml:space="preserve">х</w:t>
      </w:r>
      <w:r>
        <w:rPr>
          <w:rFonts w:ascii="Times New Roman" w:hAnsi="Times New Roman" w:cs="Times New Roman"/>
          <w:sz w:val="28"/>
          <w:szCs w:val="28"/>
        </w:rPr>
        <w:t xml:space="preserve">рана окружающей природной среды; информация и информатизация, транспорт, торговля</w:t>
      </w:r>
      <w:r>
        <w:rPr>
          <w:rFonts w:ascii="Times New Roman" w:hAnsi="Times New Roman" w:cs="Times New Roman"/>
          <w:sz w:val="28"/>
          <w:szCs w:val="28"/>
        </w:rPr>
        <w:t xml:space="preserve">) –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131 </w:t>
      </w:r>
      <w:r>
        <w:rPr>
          <w:rFonts w:ascii="Times New Roman" w:hAnsi="Times New Roman" w:cs="Times New Roman"/>
          <w:sz w:val="28"/>
          <w:szCs w:val="28"/>
        </w:rPr>
        <w:t xml:space="preserve">(62%), </w:t>
      </w:r>
      <w:r>
        <w:rPr>
          <w:rFonts w:ascii="Times New Roman" w:hAnsi="Times New Roman" w:cs="Times New Roman"/>
          <w:i/>
          <w:sz w:val="28"/>
          <w:szCs w:val="28"/>
        </w:rPr>
        <w:t xml:space="preserve">в апреле 2025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 xml:space="preserve">– </w:t>
      </w:r>
      <w:r>
        <w:rPr>
          <w:rFonts w:ascii="Times New Roman" w:hAnsi="Times New Roman" w:cs="Times New Roman"/>
          <w:i/>
          <w:sz w:val="28"/>
          <w:szCs w:val="28"/>
        </w:rPr>
        <w:t xml:space="preserve">188,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 xml:space="preserve">(</w:t>
      </w:r>
      <w:r>
        <w:rPr>
          <w:rFonts w:ascii="Times New Roman" w:hAnsi="Times New Roman" w:cs="Times New Roman"/>
          <w:i/>
          <w:sz w:val="28"/>
          <w:szCs w:val="28"/>
        </w:rPr>
        <w:t xml:space="preserve">мае 2024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 xml:space="preserve">–</w:t>
      </w:r>
      <w:r>
        <w:rPr>
          <w:rFonts w:ascii="Times New Roman" w:hAnsi="Times New Roman" w:cs="Times New Roman"/>
          <w:i/>
          <w:sz w:val="28"/>
          <w:szCs w:val="28"/>
        </w:rPr>
        <w:t xml:space="preserve"> 238</w:t>
      </w:r>
      <w:r>
        <w:rPr>
          <w:rFonts w:ascii="Times New Roman" w:hAnsi="Times New Roman" w:cs="Times New Roman"/>
          <w:i/>
          <w:sz w:val="28"/>
          <w:szCs w:val="28"/>
        </w:rPr>
        <w:t xml:space="preserve">).</w:t>
      </w:r>
      <w:r>
        <w:rPr>
          <w:rFonts w:ascii="Times New Roman" w:hAnsi="Times New Roman" w:cs="Times New Roman"/>
          <w:i/>
          <w:sz w:val="28"/>
          <w:szCs w:val="28"/>
        </w:rPr>
      </w:r>
      <w:r>
        <w:rPr>
          <w:rFonts w:ascii="Times New Roman" w:hAnsi="Times New Roman" w:cs="Times New Roman"/>
          <w:i/>
          <w:sz w:val="28"/>
          <w:szCs w:val="28"/>
        </w:rPr>
      </w:r>
    </w:p>
    <w:p>
      <w:pPr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К</w:t>
      </w:r>
      <w:r>
        <w:rPr>
          <w:rFonts w:ascii="Times New Roman" w:hAnsi="Times New Roman" w:cs="Times New Roman"/>
          <w:sz w:val="28"/>
          <w:szCs w:val="28"/>
        </w:rPr>
        <w:t xml:space="preserve">оличество</w:t>
      </w:r>
      <w:r>
        <w:rPr>
          <w:rFonts w:ascii="Times New Roman" w:hAnsi="Times New Roman" w:cs="Times New Roman"/>
          <w:sz w:val="28"/>
          <w:szCs w:val="28"/>
        </w:rPr>
        <w:t xml:space="preserve"> обращений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по вопросам хозяйственной деятельности</w:t>
      </w:r>
      <w:r>
        <w:rPr>
          <w:rFonts w:ascii="Times New Roman" w:hAnsi="Times New Roman" w:cs="Times New Roman"/>
          <w:b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 xml:space="preserve">строител</w:t>
      </w:r>
      <w:r>
        <w:rPr>
          <w:rFonts w:ascii="Times New Roman" w:hAnsi="Times New Roman" w:cs="Times New Roman"/>
          <w:sz w:val="28"/>
          <w:szCs w:val="28"/>
        </w:rPr>
        <w:t xml:space="preserve">ьст</w:t>
      </w:r>
      <w:r>
        <w:rPr>
          <w:rFonts w:ascii="Times New Roman" w:hAnsi="Times New Roman" w:cs="Times New Roman"/>
          <w:sz w:val="28"/>
          <w:szCs w:val="28"/>
        </w:rPr>
        <w:t xml:space="preserve">во объектов социальной сферы</w:t>
      </w:r>
      <w:r>
        <w:rPr>
          <w:rFonts w:ascii="Times New Roman" w:hAnsi="Times New Roman" w:cs="Times New Roman"/>
          <w:sz w:val="28"/>
          <w:szCs w:val="28"/>
        </w:rPr>
        <w:t xml:space="preserve">, водоснабжение и канализование сельских поселений, газификация, электрификация поселений, комплексное благоустройство городов и поселков</w:t>
      </w:r>
      <w:r>
        <w:rPr>
          <w:rFonts w:ascii="Times New Roman" w:hAnsi="Times New Roman" w:cs="Times New Roman"/>
          <w:sz w:val="28"/>
          <w:szCs w:val="28"/>
        </w:rPr>
        <w:t xml:space="preserve">, уборка снега</w:t>
      </w:r>
      <w:r>
        <w:rPr>
          <w:rFonts w:ascii="Times New Roman" w:hAnsi="Times New Roman" w:cs="Times New Roman"/>
          <w:sz w:val="28"/>
          <w:szCs w:val="28"/>
        </w:rPr>
        <w:t xml:space="preserve">, содержание и ремонт автомобильных дорог)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составило</w:t>
      </w:r>
      <w:r>
        <w:rPr>
          <w:rFonts w:ascii="Times New Roman" w:hAnsi="Times New Roman" w:cs="Times New Roman"/>
          <w:b/>
          <w:sz w:val="28"/>
          <w:szCs w:val="28"/>
        </w:rPr>
        <w:t xml:space="preserve"> 41</w:t>
      </w:r>
      <w:r>
        <w:rPr>
          <w:rFonts w:ascii="Times New Roman" w:hAnsi="Times New Roman" w:cs="Times New Roman"/>
          <w:b/>
          <w:sz w:val="28"/>
          <w:szCs w:val="28"/>
        </w:rPr>
        <w:t xml:space="preserve">%</w:t>
      </w:r>
      <w:r>
        <w:rPr>
          <w:rFonts w:ascii="Times New Roman" w:hAnsi="Times New Roman" w:cs="Times New Roman"/>
          <w:sz w:val="28"/>
          <w:szCs w:val="28"/>
        </w:rPr>
        <w:t xml:space="preserve"> от общего количества письменных обращений </w:t>
      </w:r>
      <w:r>
        <w:rPr>
          <w:rFonts w:ascii="Times New Roman" w:hAnsi="Times New Roman" w:cs="Times New Roman"/>
          <w:b/>
          <w:sz w:val="28"/>
          <w:szCs w:val="28"/>
        </w:rPr>
        <w:t xml:space="preserve">-</w:t>
      </w:r>
      <w:r>
        <w:rPr>
          <w:rFonts w:ascii="Times New Roman" w:hAnsi="Times New Roman" w:cs="Times New Roman"/>
          <w:b/>
          <w:sz w:val="28"/>
          <w:szCs w:val="28"/>
        </w:rPr>
        <w:t xml:space="preserve"> 87</w:t>
      </w:r>
      <w:r>
        <w:rPr>
          <w:rFonts w:ascii="Times New Roman" w:hAnsi="Times New Roman" w:cs="Times New Roman"/>
          <w:b/>
          <w:sz w:val="28"/>
          <w:szCs w:val="28"/>
        </w:rPr>
        <w:t xml:space="preserve">/</w:t>
      </w:r>
      <w:r>
        <w:rPr>
          <w:rFonts w:ascii="Times New Roman" w:hAnsi="Times New Roman" w:cs="Times New Roman"/>
          <w:i w:val="0"/>
          <w:iCs w:val="0"/>
          <w:sz w:val="28"/>
          <w:szCs w:val="28"/>
        </w:rPr>
        <w:t xml:space="preserve">128 </w:t>
      </w:r>
      <w:r>
        <w:rPr>
          <w:rFonts w:ascii="Times New Roman" w:hAnsi="Times New Roman" w:cs="Times New Roman"/>
          <w:i/>
          <w:sz w:val="28"/>
          <w:szCs w:val="28"/>
        </w:rPr>
        <w:t xml:space="preserve">(</w:t>
      </w:r>
      <w:r>
        <w:rPr>
          <w:rFonts w:ascii="Times New Roman" w:hAnsi="Times New Roman" w:cs="Times New Roman"/>
          <w:i/>
          <w:sz w:val="28"/>
          <w:szCs w:val="28"/>
        </w:rPr>
        <w:t xml:space="preserve">мае 2024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 xml:space="preserve">– 140</w:t>
      </w:r>
      <w:r>
        <w:rPr>
          <w:rFonts w:ascii="Times New Roman" w:hAnsi="Times New Roman" w:cs="Times New Roman"/>
          <w:i/>
          <w:sz w:val="28"/>
          <w:szCs w:val="28"/>
        </w:rPr>
        <w:t xml:space="preserve">)</w:t>
      </w:r>
      <w:r>
        <w:rPr>
          <w:rFonts w:ascii="Times New Roman" w:hAnsi="Times New Roman" w:cs="Times New Roman"/>
          <w:i/>
          <w:sz w:val="28"/>
          <w:szCs w:val="28"/>
        </w:rPr>
        <w:t xml:space="preserve">;</w:t>
      </w:r>
      <w:r>
        <w:rPr>
          <w:rFonts w:ascii="Times New Roman" w:hAnsi="Times New Roman" w:cs="Times New Roman"/>
          <w:i/>
          <w:sz w:val="28"/>
          <w:szCs w:val="28"/>
        </w:rPr>
      </w:r>
      <w:r>
        <w:rPr>
          <w:rFonts w:ascii="Times New Roman" w:hAnsi="Times New Roman" w:cs="Times New Roman"/>
          <w:i/>
          <w:sz w:val="28"/>
          <w:szCs w:val="28"/>
        </w:rPr>
      </w:r>
    </w:p>
    <w:p>
      <w:pPr>
        <w:contextualSpacing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Природные ресурсы и охрана окружающей среды</w:t>
      </w:r>
      <w:r>
        <w:rPr>
          <w:rFonts w:ascii="Times New Roman" w:hAnsi="Times New Roman" w:cs="Times New Roman"/>
          <w:b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 xml:space="preserve">землепользование и имущество, предоставление земельных участков, разрешение земельных споров, загрязнение окружающей среды, сбросы, выбросы, отходы, отлов собак, угроза со стороны животных</w:t>
      </w:r>
      <w:r>
        <w:rPr>
          <w:rFonts w:ascii="Times New Roman" w:hAnsi="Times New Roman" w:cs="Times New Roman"/>
          <w:b/>
          <w:sz w:val="28"/>
          <w:szCs w:val="28"/>
        </w:rPr>
        <w:t xml:space="preserve">)</w:t>
      </w:r>
      <w:r>
        <w:rPr>
          <w:rFonts w:ascii="Times New Roman" w:hAnsi="Times New Roman" w:cs="Times New Roman"/>
          <w:b/>
          <w:sz w:val="28"/>
          <w:szCs w:val="28"/>
        </w:rPr>
        <w:t xml:space="preserve"> –</w:t>
      </w:r>
      <w:r>
        <w:rPr>
          <w:rFonts w:ascii="Times New Roman" w:hAnsi="Times New Roman" w:cs="Times New Roman"/>
          <w:b/>
          <w:sz w:val="28"/>
          <w:szCs w:val="28"/>
        </w:rPr>
        <w:t xml:space="preserve"> 42/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57,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(20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%)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</w:t>
      </w:r>
      <w:r>
        <w:rPr>
          <w:rFonts w:ascii="Times New Roman" w:hAnsi="Times New Roman" w:cs="Times New Roman"/>
          <w:i/>
          <w:sz w:val="28"/>
          <w:szCs w:val="28"/>
        </w:rPr>
        <w:t xml:space="preserve">мае 2024</w:t>
      </w:r>
      <w:r>
        <w:rPr>
          <w:rFonts w:ascii="Times New Roman" w:hAnsi="Times New Roman" w:cs="Times New Roman"/>
          <w:i/>
          <w:sz w:val="28"/>
          <w:szCs w:val="28"/>
        </w:rPr>
        <w:t xml:space="preserve"> - 93)</w:t>
      </w:r>
      <w:r>
        <w:rPr>
          <w:rFonts w:ascii="Times New Roman" w:hAnsi="Times New Roman" w:cs="Times New Roman"/>
          <w:b/>
          <w:sz w:val="28"/>
          <w:szCs w:val="28"/>
        </w:rPr>
        <w:t xml:space="preserve">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contextualSpacing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 вопросам информационных технологий (Информация, архивные документы, реклама) </w:t>
      </w:r>
      <w:r>
        <w:rPr>
          <w:rFonts w:ascii="Times New Roman" w:hAnsi="Times New Roman" w:cs="Times New Roman"/>
          <w:b/>
          <w:sz w:val="28"/>
          <w:szCs w:val="28"/>
        </w:rPr>
        <w:t xml:space="preserve">и финансов (стратегии и перспективы развития)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– 2</w:t>
      </w:r>
      <w:r>
        <w:rPr>
          <w:rFonts w:ascii="Times New Roman" w:hAnsi="Times New Roman" w:cs="Times New Roman"/>
          <w:sz w:val="28"/>
          <w:szCs w:val="28"/>
        </w:rPr>
        <w:t xml:space="preserve">/</w:t>
      </w:r>
      <w:r>
        <w:rPr>
          <w:rFonts w:ascii="Times New Roman" w:hAnsi="Times New Roman" w:cs="Times New Roman"/>
          <w:sz w:val="28"/>
          <w:szCs w:val="28"/>
        </w:rPr>
        <w:t xml:space="preserve">3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(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1%)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4) </w:t>
      </w:r>
      <w:r>
        <w:rPr>
          <w:rFonts w:ascii="Times New Roman" w:hAnsi="Times New Roman" w:cs="Times New Roman"/>
          <w:b/>
          <w:sz w:val="28"/>
          <w:szCs w:val="28"/>
        </w:rPr>
        <w:t xml:space="preserve">«Оборона, безопасность, законность»</w:t>
      </w:r>
      <w:r>
        <w:rPr>
          <w:rFonts w:ascii="Times New Roman" w:hAnsi="Times New Roman" w:cs="Times New Roman"/>
          <w:sz w:val="28"/>
          <w:szCs w:val="28"/>
        </w:rPr>
        <w:t xml:space="preserve"> (оборона; безопасность и охрана правопорядка; уголовное право, исполнение наказаний; правосудие; прокуратура, органы юстиции, адвокатура, нотариат) – </w:t>
      </w:r>
      <w:r>
        <w:rPr>
          <w:rFonts w:ascii="Times New Roman" w:hAnsi="Times New Roman" w:cs="Times New Roman"/>
          <w:sz w:val="28"/>
          <w:szCs w:val="28"/>
        </w:rPr>
        <w:t xml:space="preserve">6/11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 xml:space="preserve">3%</w:t>
      </w:r>
      <w:r>
        <w:rPr>
          <w:rFonts w:ascii="Times New Roman" w:hAnsi="Times New Roman" w:cs="Times New Roman"/>
          <w:sz w:val="28"/>
          <w:szCs w:val="28"/>
        </w:rPr>
        <w:t xml:space="preserve">)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 xml:space="preserve">(мае 2024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 xml:space="preserve">–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 xml:space="preserve">7)</w:t>
      </w:r>
      <w:r>
        <w:rPr>
          <w:rFonts w:ascii="Times New Roman" w:hAnsi="Times New Roman" w:cs="Times New Roman"/>
          <w:i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</w:r>
      <w:r>
        <w:rPr>
          <w:rFonts w:ascii="Times New Roman" w:hAnsi="Times New Roman" w:cs="Times New Roman"/>
          <w:i/>
          <w:sz w:val="28"/>
          <w:szCs w:val="28"/>
        </w:rPr>
      </w:r>
      <w:r>
        <w:rPr>
          <w:rFonts w:ascii="Times New Roman" w:hAnsi="Times New Roman" w:cs="Times New Roman"/>
          <w:i/>
          <w:sz w:val="28"/>
          <w:szCs w:val="28"/>
        </w:rPr>
      </w:r>
    </w:p>
    <w:p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5) </w:t>
      </w:r>
      <w:r>
        <w:rPr>
          <w:rFonts w:ascii="Times New Roman" w:hAnsi="Times New Roman" w:cs="Times New Roman"/>
          <w:b/>
          <w:sz w:val="28"/>
          <w:szCs w:val="28"/>
        </w:rPr>
        <w:t xml:space="preserve">«Жилищно-коммунальная сфера» </w:t>
      </w:r>
      <w:r>
        <w:rPr>
          <w:rFonts w:ascii="Times New Roman" w:hAnsi="Times New Roman" w:cs="Times New Roman"/>
          <w:sz w:val="28"/>
          <w:szCs w:val="28"/>
        </w:rPr>
        <w:t xml:space="preserve">–</w:t>
      </w:r>
      <w:r>
        <w:rPr>
          <w:rFonts w:ascii="Times New Roman" w:hAnsi="Times New Roman" w:cs="Times New Roman"/>
          <w:sz w:val="28"/>
          <w:szCs w:val="28"/>
        </w:rPr>
        <w:t xml:space="preserve"> 32</w:t>
      </w:r>
      <w:r>
        <w:rPr>
          <w:rFonts w:ascii="Times New Roman" w:hAnsi="Times New Roman" w:cs="Times New Roman"/>
          <w:b/>
          <w:sz w:val="28"/>
          <w:szCs w:val="28"/>
        </w:rPr>
        <w:t xml:space="preserve">/</w:t>
      </w:r>
      <w:r>
        <w:rPr>
          <w:rFonts w:ascii="Times New Roman" w:hAnsi="Times New Roman" w:cs="Times New Roman"/>
          <w:sz w:val="28"/>
          <w:szCs w:val="28"/>
        </w:rPr>
        <w:t xml:space="preserve">28 </w:t>
      </w:r>
      <w:r>
        <w:rPr>
          <w:rFonts w:ascii="Times New Roman" w:hAnsi="Times New Roman" w:cs="Times New Roman"/>
          <w:sz w:val="28"/>
          <w:szCs w:val="28"/>
        </w:rPr>
        <w:t xml:space="preserve">(</w:t>
      </w:r>
      <w:r>
        <w:rPr>
          <w:rFonts w:ascii="Times New Roman" w:hAnsi="Times New Roman" w:cs="Times New Roman"/>
          <w:sz w:val="28"/>
          <w:szCs w:val="28"/>
        </w:rPr>
        <w:t xml:space="preserve">15%), </w:t>
      </w:r>
      <w:r>
        <w:rPr>
          <w:rFonts w:ascii="Times New Roman" w:hAnsi="Times New Roman" w:cs="Times New Roman"/>
          <w:i/>
          <w:sz w:val="28"/>
          <w:szCs w:val="28"/>
        </w:rPr>
        <w:t xml:space="preserve">(</w:t>
      </w:r>
      <w:r>
        <w:rPr>
          <w:rFonts w:ascii="Times New Roman" w:hAnsi="Times New Roman" w:cs="Times New Roman"/>
          <w:i/>
          <w:sz w:val="28"/>
          <w:szCs w:val="28"/>
        </w:rPr>
        <w:t xml:space="preserve">мае 2024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 xml:space="preserve">– </w:t>
      </w:r>
      <w:r>
        <w:rPr>
          <w:rFonts w:ascii="Times New Roman" w:hAnsi="Times New Roman" w:cs="Times New Roman"/>
          <w:i/>
          <w:sz w:val="28"/>
          <w:szCs w:val="28"/>
        </w:rPr>
        <w:t xml:space="preserve">33)</w:t>
      </w:r>
      <w:r>
        <w:rPr>
          <w:rFonts w:ascii="Times New Roman" w:hAnsi="Times New Roman" w:cs="Times New Roman"/>
          <w:i/>
          <w:sz w:val="28"/>
          <w:szCs w:val="28"/>
        </w:rPr>
        <w:t xml:space="preserve"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коммунальное хозяйство – 20/</w:t>
      </w:r>
      <w:r>
        <w:rPr>
          <w:rFonts w:ascii="Times New Roman" w:hAnsi="Times New Roman" w:cs="Times New Roman"/>
          <w:sz w:val="28"/>
          <w:szCs w:val="28"/>
        </w:rPr>
        <w:t xml:space="preserve">19 (предоставление коммунальных услуг ненадлежащего качества, </w:t>
      </w:r>
      <w:r>
        <w:rPr>
          <w:rFonts w:ascii="Times New Roman" w:hAnsi="Times New Roman" w:cs="Times New Roman"/>
          <w:sz w:val="28"/>
          <w:szCs w:val="28"/>
        </w:rPr>
        <w:t xml:space="preserve">капитальный</w:t>
      </w:r>
      <w:r>
        <w:rPr>
          <w:rFonts w:ascii="Times New Roman" w:hAnsi="Times New Roman" w:cs="Times New Roman"/>
          <w:sz w:val="28"/>
          <w:szCs w:val="28"/>
        </w:rPr>
        <w:t xml:space="preserve"> ремонт, перебои водоснабжения, </w:t>
      </w:r>
      <w:r>
        <w:rPr>
          <w:rFonts w:ascii="Times New Roman" w:hAnsi="Times New Roman" w:cs="Times New Roman"/>
          <w:sz w:val="28"/>
          <w:szCs w:val="28"/>
        </w:rPr>
        <w:t xml:space="preserve">электроснабжения, устранение аварийных ситуаций</w:t>
      </w:r>
      <w:r>
        <w:rPr>
          <w:rFonts w:ascii="Times New Roman" w:hAnsi="Times New Roman" w:cs="Times New Roman"/>
          <w:sz w:val="28"/>
          <w:szCs w:val="28"/>
        </w:rPr>
        <w:t xml:space="preserve">, начисления и вывоз ТКО</w:t>
      </w:r>
      <w:r>
        <w:rPr>
          <w:rFonts w:ascii="Times New Roman" w:hAnsi="Times New Roman" w:cs="Times New Roman"/>
          <w:sz w:val="28"/>
          <w:szCs w:val="28"/>
        </w:rPr>
        <w:t xml:space="preserve">, свалки мусора</w:t>
      </w:r>
      <w:r>
        <w:rPr>
          <w:rFonts w:ascii="Times New Roman" w:hAnsi="Times New Roman" w:cs="Times New Roman"/>
          <w:sz w:val="28"/>
          <w:szCs w:val="28"/>
        </w:rPr>
        <w:t xml:space="preserve">)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обеспечение граждан жилищем</w:t>
      </w:r>
      <w:r>
        <w:rPr>
          <w:rFonts w:ascii="Times New Roman" w:hAnsi="Times New Roman" w:cs="Times New Roman"/>
          <w:sz w:val="28"/>
          <w:szCs w:val="28"/>
        </w:rPr>
        <w:t xml:space="preserve">, жилой фонд, дачное хозяйство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разрешение жилищных споров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 xml:space="preserve">12/</w:t>
      </w:r>
      <w:r>
        <w:rPr>
          <w:rFonts w:ascii="Times New Roman" w:hAnsi="Times New Roman" w:cs="Times New Roman"/>
          <w:sz w:val="28"/>
          <w:szCs w:val="28"/>
        </w:rPr>
        <w:t xml:space="preserve">9.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jc w:val="both"/>
        <w:tabs>
          <w:tab w:val="left" w:pos="709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По результатам рассмотрения письменных обращений: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jc w:val="both"/>
        <w:tabs>
          <w:tab w:val="left" w:pos="709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b/>
          <w:sz w:val="28"/>
          <w:szCs w:val="28"/>
        </w:rPr>
        <w:t xml:space="preserve">даны разъяснения</w:t>
      </w:r>
      <w:r>
        <w:rPr>
          <w:rFonts w:ascii="Times New Roman" w:hAnsi="Times New Roman" w:cs="Times New Roman"/>
          <w:sz w:val="28"/>
          <w:szCs w:val="28"/>
        </w:rPr>
        <w:t xml:space="preserve"> 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140 (79%) </w:t>
      </w:r>
      <w:r>
        <w:rPr>
          <w:rFonts w:ascii="Times New Roman" w:hAnsi="Times New Roman" w:cs="Times New Roman"/>
          <w:sz w:val="28"/>
          <w:szCs w:val="28"/>
        </w:rPr>
        <w:t xml:space="preserve">обращениям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из них</w:t>
      </w:r>
      <w:r>
        <w:rPr>
          <w:rFonts w:ascii="Times New Roman" w:hAnsi="Times New Roman" w:cs="Times New Roman"/>
          <w:sz w:val="28"/>
          <w:szCs w:val="28"/>
        </w:rPr>
        <w:t xml:space="preserve"> 30 </w:t>
      </w:r>
      <w:r>
        <w:rPr>
          <w:rFonts w:ascii="Times New Roman" w:hAnsi="Times New Roman" w:cs="Times New Roman"/>
          <w:sz w:val="28"/>
          <w:szCs w:val="28"/>
        </w:rPr>
        <w:t xml:space="preserve">(17</w:t>
      </w:r>
      <w:r>
        <w:rPr>
          <w:rFonts w:ascii="Times New Roman" w:hAnsi="Times New Roman" w:cs="Times New Roman"/>
          <w:sz w:val="28"/>
          <w:szCs w:val="28"/>
        </w:rPr>
        <w:t xml:space="preserve">%)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обращени</w:t>
      </w:r>
      <w:r>
        <w:rPr>
          <w:rFonts w:ascii="Times New Roman" w:hAnsi="Times New Roman" w:cs="Times New Roman"/>
          <w:sz w:val="28"/>
          <w:szCs w:val="28"/>
        </w:rPr>
        <w:t xml:space="preserve">й</w:t>
      </w:r>
      <w:r>
        <w:rPr>
          <w:rFonts w:ascii="Times New Roman" w:hAnsi="Times New Roman" w:cs="Times New Roman"/>
          <w:sz w:val="28"/>
          <w:szCs w:val="28"/>
        </w:rPr>
        <w:t xml:space="preserve"> направлено</w:t>
      </w:r>
      <w:r>
        <w:rPr>
          <w:rFonts w:ascii="Times New Roman" w:hAnsi="Times New Roman" w:cs="Times New Roman"/>
          <w:sz w:val="28"/>
          <w:szCs w:val="28"/>
        </w:rPr>
        <w:t xml:space="preserve"> по компетенции. </w:t>
      </w:r>
      <w:r>
        <w:rPr>
          <w:rFonts w:ascii="Times New Roman" w:hAnsi="Times New Roman" w:cs="Times New Roman"/>
          <w:sz w:val="28"/>
          <w:szCs w:val="28"/>
        </w:rPr>
        <w:t xml:space="preserve">Н</w:t>
      </w:r>
      <w:r>
        <w:rPr>
          <w:rFonts w:ascii="Times New Roman" w:hAnsi="Times New Roman" w:cs="Times New Roman"/>
          <w:sz w:val="28"/>
          <w:szCs w:val="28"/>
        </w:rPr>
        <w:t xml:space="preserve">ахо</w:t>
      </w:r>
      <w:r>
        <w:rPr>
          <w:rFonts w:ascii="Times New Roman" w:hAnsi="Times New Roman" w:cs="Times New Roman"/>
          <w:sz w:val="28"/>
          <w:szCs w:val="28"/>
        </w:rPr>
        <w:t xml:space="preserve">д</w:t>
      </w:r>
      <w:r>
        <w:rPr>
          <w:rFonts w:ascii="Times New Roman" w:hAnsi="Times New Roman" w:cs="Times New Roman"/>
          <w:sz w:val="28"/>
          <w:szCs w:val="28"/>
        </w:rPr>
        <w:t xml:space="preserve">и</w:t>
      </w:r>
      <w:r>
        <w:rPr>
          <w:rFonts w:ascii="Times New Roman" w:hAnsi="Times New Roman" w:cs="Times New Roman"/>
          <w:sz w:val="28"/>
          <w:szCs w:val="28"/>
        </w:rPr>
        <w:t xml:space="preserve">тся на рассмотрении</w:t>
      </w:r>
      <w:r>
        <w:rPr>
          <w:rFonts w:ascii="Times New Roman" w:hAnsi="Times New Roman" w:cs="Times New Roman"/>
          <w:sz w:val="28"/>
          <w:szCs w:val="28"/>
        </w:rPr>
        <w:t xml:space="preserve"> 37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(31</w:t>
      </w:r>
      <w:r>
        <w:rPr>
          <w:rFonts w:ascii="Times New Roman" w:hAnsi="Times New Roman" w:cs="Times New Roman"/>
          <w:sz w:val="28"/>
          <w:szCs w:val="28"/>
        </w:rPr>
        <w:t xml:space="preserve">%)</w:t>
      </w:r>
      <w:r>
        <w:rPr>
          <w:rFonts w:ascii="Times New Roman" w:hAnsi="Times New Roman" w:cs="Times New Roman"/>
          <w:sz w:val="28"/>
          <w:szCs w:val="28"/>
        </w:rPr>
        <w:t xml:space="preserve"> обращений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jc w:val="both"/>
        <w:tabs>
          <w:tab w:val="left" w:pos="709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jc w:val="center"/>
        <w:tabs>
          <w:tab w:val="left" w:pos="709" w:leader="none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Личные </w:t>
      </w:r>
      <w:r>
        <w:rPr>
          <w:rFonts w:ascii="Times New Roman" w:hAnsi="Times New Roman" w:cs="Times New Roman"/>
          <w:b/>
          <w:sz w:val="28"/>
          <w:szCs w:val="28"/>
        </w:rPr>
        <w:t xml:space="preserve">прием</w:t>
      </w:r>
      <w:r>
        <w:rPr>
          <w:rFonts w:ascii="Times New Roman" w:hAnsi="Times New Roman" w:cs="Times New Roman"/>
          <w:b/>
          <w:sz w:val="28"/>
          <w:szCs w:val="28"/>
        </w:rPr>
        <w:t xml:space="preserve">ы</w:t>
      </w:r>
      <w:r>
        <w:rPr>
          <w:rFonts w:ascii="Times New Roman" w:hAnsi="Times New Roman" w:cs="Times New Roman"/>
          <w:b/>
          <w:sz w:val="28"/>
          <w:szCs w:val="28"/>
        </w:rPr>
        <w:t xml:space="preserve"> граждан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contextualSpacing/>
        <w:jc w:val="center"/>
        <w:tabs>
          <w:tab w:val="left" w:pos="709" w:leader="none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contextualSpacing/>
        <w:jc w:val="both"/>
        <w:tabs>
          <w:tab w:val="left" w:pos="709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cs="Times New Roman"/>
          <w:b/>
          <w:sz w:val="28"/>
          <w:szCs w:val="28"/>
        </w:rPr>
        <w:t xml:space="preserve">личный прием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 должностным лицам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</w:t>
      </w:r>
      <w:r>
        <w:rPr>
          <w:rFonts w:ascii="Times New Roman" w:hAnsi="Times New Roman" w:cs="Times New Roman"/>
          <w:sz w:val="28"/>
          <w:szCs w:val="28"/>
        </w:rPr>
        <w:t xml:space="preserve">и</w:t>
      </w:r>
      <w:r>
        <w:rPr>
          <w:rFonts w:ascii="Times New Roman" w:hAnsi="Times New Roman" w:cs="Times New Roman"/>
          <w:sz w:val="28"/>
          <w:szCs w:val="28"/>
        </w:rPr>
        <w:t xml:space="preserve"> Новосибирского района</w:t>
      </w:r>
      <w:r>
        <w:rPr>
          <w:rFonts w:ascii="Times New Roman" w:hAnsi="Times New Roman" w:cs="Times New Roman"/>
          <w:sz w:val="28"/>
          <w:szCs w:val="28"/>
        </w:rPr>
        <w:t xml:space="preserve">, уполномоченным вести личный прием,</w:t>
      </w:r>
      <w:r>
        <w:rPr>
          <w:rFonts w:ascii="Times New Roman" w:hAnsi="Times New Roman" w:cs="Times New Roman"/>
          <w:sz w:val="28"/>
          <w:szCs w:val="28"/>
        </w:rPr>
        <w:t xml:space="preserve"> обратил</w:t>
      </w:r>
      <w:r>
        <w:rPr>
          <w:rFonts w:ascii="Times New Roman" w:hAnsi="Times New Roman" w:cs="Times New Roman"/>
          <w:sz w:val="28"/>
          <w:szCs w:val="28"/>
        </w:rPr>
        <w:t xml:space="preserve">ось </w:t>
      </w:r>
      <w:r>
        <w:rPr>
          <w:rFonts w:ascii="Times New Roman" w:hAnsi="Times New Roman" w:cs="Times New Roman"/>
          <w:b/>
          <w:sz w:val="28"/>
          <w:szCs w:val="28"/>
        </w:rPr>
        <w:t xml:space="preserve">12 </w:t>
      </w:r>
      <w:r>
        <w:rPr>
          <w:rFonts w:ascii="Times New Roman" w:hAnsi="Times New Roman" w:cs="Times New Roman"/>
          <w:sz w:val="28"/>
          <w:szCs w:val="28"/>
        </w:rPr>
        <w:t xml:space="preserve">человек</w:t>
      </w:r>
      <w:r>
        <w:rPr>
          <w:rFonts w:ascii="Times New Roman" w:hAnsi="Times New Roman" w:cs="Times New Roman"/>
          <w:sz w:val="28"/>
          <w:szCs w:val="28"/>
        </w:rPr>
        <w:t xml:space="preserve">. Рассматривались вопросы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защиты прав на землю и рассмотрения земельных споров</w:t>
      </w:r>
      <w:r>
        <w:rPr>
          <w:rFonts w:ascii="Times New Roman" w:hAnsi="Times New Roman" w:cs="Times New Roman"/>
          <w:sz w:val="28"/>
          <w:szCs w:val="28"/>
        </w:rPr>
        <w:t xml:space="preserve">, содержания и эксплуатации автомобильных дорог</w:t>
      </w:r>
      <w:r>
        <w:rPr>
          <w:rFonts w:ascii="Times New Roman" w:hAnsi="Times New Roman" w:cs="Times New Roman"/>
          <w:sz w:val="28"/>
          <w:szCs w:val="28"/>
        </w:rPr>
        <w:t xml:space="preserve">, строительства объектов социальной сферы. </w:t>
      </w:r>
      <w:r>
        <w:rPr>
          <w:rFonts w:ascii="Times New Roman" w:hAnsi="Times New Roman" w:cs="Times New Roman"/>
          <w:sz w:val="28"/>
          <w:szCs w:val="28"/>
        </w:rPr>
        <w:t xml:space="preserve">Личный прием проводился с соблюдением дополнительных мер по снижению риска распространения новой коронавирусной инфекции.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jc w:val="both"/>
        <w:tabs>
          <w:tab w:val="left" w:pos="709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sectPr>
      <w:headerReference w:type="default" r:id="rId9"/>
      <w:headerReference w:type="even" r:id="rId10"/>
      <w:headerReference w:type="first" r:id="rId11"/>
      <w:footerReference w:type="default" r:id="rId12"/>
      <w:footerReference w:type="even" r:id="rId13"/>
      <w:footerReference w:type="first" r:id="rId14"/>
      <w:footnotePr/>
      <w:endnotePr/>
      <w:type w:val="nextPage"/>
      <w:pgSz w:w="11906" w:h="16838" w:orient="portrait"/>
      <w:pgMar w:top="1134" w:right="567" w:bottom="1135" w:left="1418" w:header="708" w:footer="708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Courier New">
    <w:panose1 w:val="02070309020205020404"/>
  </w:font>
  <w:font w:name="Wingdings">
    <w:panose1 w:val="05010000000000000000"/>
  </w:font>
  <w:font w:name="Calibri">
    <w:panose1 w:val="020F0502020204030204"/>
  </w:font>
  <w:font w:name="Times New Roman">
    <w:panose1 w:val="02020603050405020304"/>
  </w:font>
  <w:font w:name="Segoe UI">
    <w:panose1 w:val="020B0502040504020204"/>
  </w:font>
  <w:font w:name="Arial">
    <w:panose1 w:val="020B060402020202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14"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14"/>
    </w:pPr>
    <w:r/>
    <w:r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14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2072924419"/>
      <w:docPartObj>
        <w:docPartGallery w:val="Page Numbers (Top of Page)"/>
        <w:docPartUnique w:val="true"/>
      </w:docPartObj>
      <w:rPr/>
    </w:sdtPr>
    <w:sdtContent>
      <w:p>
        <w:pPr>
          <w:pStyle w:val="912"/>
          <w:jc w:val="center"/>
          <w:rPr>
            <w:rFonts w:ascii="Times New Roman" w:hAnsi="Times New Roman" w:cs="Times New Roman"/>
            <w:sz w:val="24"/>
            <w:szCs w:val="24"/>
          </w:rPr>
        </w:pPr>
        <w:r>
          <w:rPr>
            <w:rFonts w:ascii="Times New Roman" w:hAnsi="Times New Roman" w:cs="Times New Roman"/>
            <w:sz w:val="24"/>
            <w:szCs w:val="24"/>
          </w:rPr>
          <w:fldChar w:fldCharType="begin"/>
        </w:r>
        <w:r>
          <w:rPr>
            <w:rFonts w:ascii="Times New Roman" w:hAnsi="Times New Roman" w:cs="Times New Roman"/>
            <w:sz w:val="24"/>
            <w:szCs w:val="24"/>
          </w:rPr>
          <w:instrText xml:space="preserve">PAGE   \* MERGEFORMAT</w:instrText>
        </w:r>
        <w:r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sz w:val="24"/>
            <w:szCs w:val="24"/>
          </w:rPr>
          <w:t xml:space="preserve">3</w:t>
        </w:r>
        <w:r>
          <w:rPr>
            <w:rFonts w:ascii="Times New Roman" w:hAnsi="Times New Roman" w:cs="Times New Roman"/>
            <w:sz w:val="24"/>
            <w:szCs w:val="24"/>
          </w:rPr>
          <w:fldChar w:fldCharType="end"/>
        </w:r>
        <w:r>
          <w:rPr>
            <w:rFonts w:ascii="Times New Roman" w:hAnsi="Times New Roman" w:cs="Times New Roman"/>
            <w:sz w:val="24"/>
            <w:szCs w:val="24"/>
          </w:rPr>
        </w:r>
        <w:r>
          <w:rPr>
            <w:rFonts w:ascii="Times New Roman" w:hAnsi="Times New Roman" w:cs="Times New Roman"/>
            <w:sz w:val="24"/>
            <w:szCs w:val="24"/>
          </w:rPr>
        </w:r>
      </w:p>
    </w:sdtContent>
  </w:sdt>
  <w:p>
    <w:pPr>
      <w:pStyle w:val="912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12"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12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"/>
      <w:lvlJc w:val="left"/>
      <w:pPr>
        <w:ind w:left="1425" w:hanging="360"/>
      </w:pPr>
      <w:rPr>
        <w:rFonts w:hint="default" w:ascii="Wingdings" w:hAnsi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2145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5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5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5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5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5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5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5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32">
    <w:name w:val="Heading 1"/>
    <w:basedOn w:val="905"/>
    <w:next w:val="905"/>
    <w:link w:val="733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33">
    <w:name w:val="Heading 1 Char"/>
    <w:basedOn w:val="906"/>
    <w:link w:val="732"/>
    <w:uiPriority w:val="9"/>
    <w:rPr>
      <w:rFonts w:ascii="Arial" w:hAnsi="Arial" w:eastAsia="Arial" w:cs="Arial"/>
      <w:sz w:val="40"/>
      <w:szCs w:val="40"/>
    </w:rPr>
  </w:style>
  <w:style w:type="paragraph" w:styleId="734">
    <w:name w:val="Heading 2"/>
    <w:basedOn w:val="905"/>
    <w:next w:val="905"/>
    <w:link w:val="735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35">
    <w:name w:val="Heading 2 Char"/>
    <w:basedOn w:val="906"/>
    <w:link w:val="734"/>
    <w:uiPriority w:val="9"/>
    <w:rPr>
      <w:rFonts w:ascii="Arial" w:hAnsi="Arial" w:eastAsia="Arial" w:cs="Arial"/>
      <w:sz w:val="34"/>
    </w:rPr>
  </w:style>
  <w:style w:type="paragraph" w:styleId="736">
    <w:name w:val="Heading 3"/>
    <w:basedOn w:val="905"/>
    <w:next w:val="905"/>
    <w:link w:val="73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37">
    <w:name w:val="Heading 3 Char"/>
    <w:basedOn w:val="906"/>
    <w:link w:val="736"/>
    <w:uiPriority w:val="9"/>
    <w:rPr>
      <w:rFonts w:ascii="Arial" w:hAnsi="Arial" w:eastAsia="Arial" w:cs="Arial"/>
      <w:sz w:val="30"/>
      <w:szCs w:val="30"/>
    </w:rPr>
  </w:style>
  <w:style w:type="paragraph" w:styleId="738">
    <w:name w:val="Heading 4"/>
    <w:basedOn w:val="905"/>
    <w:next w:val="905"/>
    <w:link w:val="73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39">
    <w:name w:val="Heading 4 Char"/>
    <w:basedOn w:val="906"/>
    <w:link w:val="738"/>
    <w:uiPriority w:val="9"/>
    <w:rPr>
      <w:rFonts w:ascii="Arial" w:hAnsi="Arial" w:eastAsia="Arial" w:cs="Arial"/>
      <w:b/>
      <w:bCs/>
      <w:sz w:val="26"/>
      <w:szCs w:val="26"/>
    </w:rPr>
  </w:style>
  <w:style w:type="paragraph" w:styleId="740">
    <w:name w:val="Heading 5"/>
    <w:basedOn w:val="905"/>
    <w:next w:val="905"/>
    <w:link w:val="74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41">
    <w:name w:val="Heading 5 Char"/>
    <w:basedOn w:val="906"/>
    <w:link w:val="740"/>
    <w:uiPriority w:val="9"/>
    <w:rPr>
      <w:rFonts w:ascii="Arial" w:hAnsi="Arial" w:eastAsia="Arial" w:cs="Arial"/>
      <w:b/>
      <w:bCs/>
      <w:sz w:val="24"/>
      <w:szCs w:val="24"/>
    </w:rPr>
  </w:style>
  <w:style w:type="paragraph" w:styleId="742">
    <w:name w:val="Heading 6"/>
    <w:basedOn w:val="905"/>
    <w:next w:val="905"/>
    <w:link w:val="74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43">
    <w:name w:val="Heading 6 Char"/>
    <w:basedOn w:val="906"/>
    <w:link w:val="742"/>
    <w:uiPriority w:val="9"/>
    <w:rPr>
      <w:rFonts w:ascii="Arial" w:hAnsi="Arial" w:eastAsia="Arial" w:cs="Arial"/>
      <w:b/>
      <w:bCs/>
      <w:sz w:val="22"/>
      <w:szCs w:val="22"/>
    </w:rPr>
  </w:style>
  <w:style w:type="paragraph" w:styleId="744">
    <w:name w:val="Heading 7"/>
    <w:basedOn w:val="905"/>
    <w:next w:val="905"/>
    <w:link w:val="74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45">
    <w:name w:val="Heading 7 Char"/>
    <w:basedOn w:val="906"/>
    <w:link w:val="74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46">
    <w:name w:val="Heading 8"/>
    <w:basedOn w:val="905"/>
    <w:next w:val="905"/>
    <w:link w:val="74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47">
    <w:name w:val="Heading 8 Char"/>
    <w:basedOn w:val="906"/>
    <w:link w:val="746"/>
    <w:uiPriority w:val="9"/>
    <w:rPr>
      <w:rFonts w:ascii="Arial" w:hAnsi="Arial" w:eastAsia="Arial" w:cs="Arial"/>
      <w:i/>
      <w:iCs/>
      <w:sz w:val="22"/>
      <w:szCs w:val="22"/>
    </w:rPr>
  </w:style>
  <w:style w:type="paragraph" w:styleId="748">
    <w:name w:val="Heading 9"/>
    <w:basedOn w:val="905"/>
    <w:next w:val="905"/>
    <w:link w:val="74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49">
    <w:name w:val="Heading 9 Char"/>
    <w:basedOn w:val="906"/>
    <w:link w:val="748"/>
    <w:uiPriority w:val="9"/>
    <w:rPr>
      <w:rFonts w:ascii="Arial" w:hAnsi="Arial" w:eastAsia="Arial" w:cs="Arial"/>
      <w:i/>
      <w:iCs/>
      <w:sz w:val="21"/>
      <w:szCs w:val="21"/>
    </w:rPr>
  </w:style>
  <w:style w:type="paragraph" w:styleId="750">
    <w:name w:val="Title"/>
    <w:basedOn w:val="905"/>
    <w:next w:val="905"/>
    <w:link w:val="751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51">
    <w:name w:val="Title Char"/>
    <w:basedOn w:val="906"/>
    <w:link w:val="750"/>
    <w:uiPriority w:val="10"/>
    <w:rPr>
      <w:sz w:val="48"/>
      <w:szCs w:val="48"/>
    </w:rPr>
  </w:style>
  <w:style w:type="paragraph" w:styleId="752">
    <w:name w:val="Subtitle"/>
    <w:basedOn w:val="905"/>
    <w:next w:val="905"/>
    <w:link w:val="753"/>
    <w:uiPriority w:val="11"/>
    <w:qFormat/>
    <w:pPr>
      <w:spacing w:before="200" w:after="200"/>
    </w:pPr>
    <w:rPr>
      <w:sz w:val="24"/>
      <w:szCs w:val="24"/>
    </w:rPr>
  </w:style>
  <w:style w:type="character" w:styleId="753">
    <w:name w:val="Subtitle Char"/>
    <w:basedOn w:val="906"/>
    <w:link w:val="752"/>
    <w:uiPriority w:val="11"/>
    <w:rPr>
      <w:sz w:val="24"/>
      <w:szCs w:val="24"/>
    </w:rPr>
  </w:style>
  <w:style w:type="paragraph" w:styleId="754">
    <w:name w:val="Quote"/>
    <w:basedOn w:val="905"/>
    <w:next w:val="905"/>
    <w:link w:val="755"/>
    <w:uiPriority w:val="29"/>
    <w:qFormat/>
    <w:pPr>
      <w:ind w:left="720" w:right="720"/>
    </w:pPr>
    <w:rPr>
      <w:i/>
    </w:rPr>
  </w:style>
  <w:style w:type="character" w:styleId="755">
    <w:name w:val="Quote Char"/>
    <w:link w:val="754"/>
    <w:uiPriority w:val="29"/>
    <w:rPr>
      <w:i/>
    </w:rPr>
  </w:style>
  <w:style w:type="paragraph" w:styleId="756">
    <w:name w:val="Intense Quote"/>
    <w:basedOn w:val="905"/>
    <w:next w:val="905"/>
    <w:link w:val="757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57">
    <w:name w:val="Intense Quote Char"/>
    <w:link w:val="756"/>
    <w:uiPriority w:val="30"/>
    <w:rPr>
      <w:i/>
    </w:rPr>
  </w:style>
  <w:style w:type="character" w:styleId="758">
    <w:name w:val="Header Char"/>
    <w:basedOn w:val="906"/>
    <w:link w:val="912"/>
    <w:uiPriority w:val="99"/>
  </w:style>
  <w:style w:type="character" w:styleId="759">
    <w:name w:val="Footer Char"/>
    <w:basedOn w:val="906"/>
    <w:link w:val="914"/>
    <w:uiPriority w:val="99"/>
  </w:style>
  <w:style w:type="paragraph" w:styleId="760">
    <w:name w:val="Caption"/>
    <w:basedOn w:val="905"/>
    <w:next w:val="905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61">
    <w:name w:val="Caption Char"/>
    <w:basedOn w:val="760"/>
    <w:link w:val="914"/>
    <w:uiPriority w:val="99"/>
  </w:style>
  <w:style w:type="table" w:styleId="762">
    <w:name w:val="Table Grid Light"/>
    <w:basedOn w:val="90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63">
    <w:name w:val="Plain Table 1"/>
    <w:basedOn w:val="90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64">
    <w:name w:val="Plain Table 2"/>
    <w:basedOn w:val="907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65">
    <w:name w:val="Plain Table 3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66">
    <w:name w:val="Plain Table 4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Plain Table 5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68">
    <w:name w:val="Grid Table 1 Light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Grid Table 1 Light - Accent 1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Grid Table 1 Light - Accent 2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Grid Table 1 Light - Accent 3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Grid Table 1 Light - Accent 4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Grid Table 1 Light - Accent 5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Grid Table 1 Light - Accent 6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>
    <w:name w:val="Grid Table 2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Grid Table 2 - Accent 1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Grid Table 2 - Accent 2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Grid Table 2 - Accent 3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Grid Table 2 - Accent 4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Grid Table 2 - Accent 5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Grid Table 2 - Accent 6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Grid Table 3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Grid Table 3 - Accent 1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Grid Table 3 - Accent 2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Grid Table 3 - Accent 3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Grid Table 3 - Accent 4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Grid Table 3 - Accent 5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Grid Table 3 - Accent 6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Grid Table 4"/>
    <w:basedOn w:val="90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90">
    <w:name w:val="Grid Table 4 - Accent 1"/>
    <w:basedOn w:val="90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91">
    <w:name w:val="Grid Table 4 - Accent 2"/>
    <w:basedOn w:val="90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2">
    <w:name w:val="Grid Table 4 - Accent 3"/>
    <w:basedOn w:val="90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93">
    <w:name w:val="Grid Table 4 - Accent 4"/>
    <w:basedOn w:val="90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94">
    <w:name w:val="Grid Table 4 - Accent 5"/>
    <w:basedOn w:val="90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95">
    <w:name w:val="Grid Table 4 - Accent 6"/>
    <w:basedOn w:val="90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96">
    <w:name w:val="Grid Table 5 Dark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97">
    <w:name w:val="Grid Table 5 Dark- Accent 1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98">
    <w:name w:val="Grid Table 5 Dark - Accent 2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99">
    <w:name w:val="Grid Table 5 Dark - Accent 3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00">
    <w:name w:val="Grid Table 5 Dark- Accent 4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01">
    <w:name w:val="Grid Table 5 Dark - Accent 5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02">
    <w:name w:val="Grid Table 5 Dark - Accent 6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803">
    <w:name w:val="Grid Table 6 Colorful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04">
    <w:name w:val="Grid Table 6 Colorful - Accent 1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805">
    <w:name w:val="Grid Table 6 Colorful - Accent 2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806">
    <w:name w:val="Grid Table 6 Colorful - Accent 3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807">
    <w:name w:val="Grid Table 6 Colorful - Accent 4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808">
    <w:name w:val="Grid Table 6 Colorful - Accent 5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09">
    <w:name w:val="Grid Table 6 Colorful - Accent 6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10">
    <w:name w:val="Grid Table 7 Colorful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1">
    <w:name w:val="Grid Table 7 Colorful - Accent 1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2">
    <w:name w:val="Grid Table 7 Colorful - Accent 2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3">
    <w:name w:val="Grid Table 7 Colorful - Accent 3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4">
    <w:name w:val="Grid Table 7 Colorful - Accent 4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5">
    <w:name w:val="Grid Table 7 Colorful - Accent 5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6">
    <w:name w:val="Grid Table 7 Colorful - Accent 6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7">
    <w:name w:val="List Table 1 Light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8">
    <w:name w:val="List Table 1 Light - Accent 1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9">
    <w:name w:val="List Table 1 Light - Accent 2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0">
    <w:name w:val="List Table 1 Light - Accent 3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1">
    <w:name w:val="List Table 1 Light - Accent 4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2">
    <w:name w:val="List Table 1 Light - Accent 5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3">
    <w:name w:val="List Table 1 Light - Accent 6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4">
    <w:name w:val="List Table 2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25">
    <w:name w:val="List Table 2 - Accent 1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26">
    <w:name w:val="List Table 2 - Accent 2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27">
    <w:name w:val="List Table 2 - Accent 3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28">
    <w:name w:val="List Table 2 - Accent 4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29">
    <w:name w:val="List Table 2 - Accent 5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30">
    <w:name w:val="List Table 2 - Accent 6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31">
    <w:name w:val="List Table 3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2">
    <w:name w:val="List Table 3 - Accent 1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3">
    <w:name w:val="List Table 3 - Accent 2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4">
    <w:name w:val="List Table 3 - Accent 3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5">
    <w:name w:val="List Table 3 - Accent 4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6">
    <w:name w:val="List Table 3 - Accent 5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7">
    <w:name w:val="List Table 3 - Accent 6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8">
    <w:name w:val="List Table 4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9">
    <w:name w:val="List Table 4 - Accent 1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0">
    <w:name w:val="List Table 4 - Accent 2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1">
    <w:name w:val="List Table 4 - Accent 3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2">
    <w:name w:val="List Table 4 - Accent 4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3">
    <w:name w:val="List Table 4 - Accent 5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4">
    <w:name w:val="List Table 4 - Accent 6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5">
    <w:name w:val="List Table 5 Dark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6">
    <w:name w:val="List Table 5 Dark - Accent 1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7">
    <w:name w:val="List Table 5 Dark - Accent 2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8">
    <w:name w:val="List Table 5 Dark - Accent 3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9">
    <w:name w:val="List Table 5 Dark - Accent 4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0">
    <w:name w:val="List Table 5 Dark - Accent 5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1">
    <w:name w:val="List Table 5 Dark - Accent 6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2">
    <w:name w:val="List Table 6 Colorful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53">
    <w:name w:val="List Table 6 Colorful - Accent 1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54">
    <w:name w:val="List Table 6 Colorful - Accent 2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55">
    <w:name w:val="List Table 6 Colorful - Accent 3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56">
    <w:name w:val="List Table 6 Colorful - Accent 4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57">
    <w:name w:val="List Table 6 Colorful - Accent 5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58">
    <w:name w:val="List Table 6 Colorful - Accent 6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59">
    <w:name w:val="List Table 7 Colorful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60">
    <w:name w:val="List Table 7 Colorful - Accent 1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861">
    <w:name w:val="List Table 7 Colorful - Accent 2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862">
    <w:name w:val="List Table 7 Colorful - Accent 3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863">
    <w:name w:val="List Table 7 Colorful - Accent 4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864">
    <w:name w:val="List Table 7 Colorful - Accent 5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865">
    <w:name w:val="List Table 7 Colorful - Accent 6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866">
    <w:name w:val="Lined - Accent"/>
    <w:basedOn w:val="90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67">
    <w:name w:val="Lined - Accent 1"/>
    <w:basedOn w:val="90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68">
    <w:name w:val="Lined - Accent 2"/>
    <w:basedOn w:val="90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69">
    <w:name w:val="Lined - Accent 3"/>
    <w:basedOn w:val="90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70">
    <w:name w:val="Lined - Accent 4"/>
    <w:basedOn w:val="90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71">
    <w:name w:val="Lined - Accent 5"/>
    <w:basedOn w:val="90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72">
    <w:name w:val="Lined - Accent 6"/>
    <w:basedOn w:val="90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73">
    <w:name w:val="Bordered &amp; Lined - Accent"/>
    <w:basedOn w:val="90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74">
    <w:name w:val="Bordered &amp; Lined - Accent 1"/>
    <w:basedOn w:val="90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75">
    <w:name w:val="Bordered &amp; Lined - Accent 2"/>
    <w:basedOn w:val="90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76">
    <w:name w:val="Bordered &amp; Lined - Accent 3"/>
    <w:basedOn w:val="90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77">
    <w:name w:val="Bordered &amp; Lined - Accent 4"/>
    <w:basedOn w:val="90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78">
    <w:name w:val="Bordered &amp; Lined - Accent 5"/>
    <w:basedOn w:val="90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79">
    <w:name w:val="Bordered &amp; Lined - Accent 6"/>
    <w:basedOn w:val="90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80">
    <w:name w:val="Bordered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81">
    <w:name w:val="Bordered - Accent 1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82">
    <w:name w:val="Bordered - Accent 2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83">
    <w:name w:val="Bordered - Accent 3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84">
    <w:name w:val="Bordered - Accent 4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85">
    <w:name w:val="Bordered - Accent 5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86">
    <w:name w:val="Bordered - Accent 6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87">
    <w:name w:val="Hyperlink"/>
    <w:uiPriority w:val="99"/>
    <w:unhideWhenUsed/>
    <w:rPr>
      <w:color w:val="0000ff" w:themeColor="hyperlink"/>
      <w:u w:val="single"/>
    </w:rPr>
  </w:style>
  <w:style w:type="paragraph" w:styleId="888">
    <w:name w:val="footnote text"/>
    <w:basedOn w:val="905"/>
    <w:link w:val="889"/>
    <w:uiPriority w:val="99"/>
    <w:semiHidden/>
    <w:unhideWhenUsed/>
    <w:pPr>
      <w:spacing w:after="40" w:line="240" w:lineRule="auto"/>
    </w:pPr>
    <w:rPr>
      <w:sz w:val="18"/>
    </w:rPr>
  </w:style>
  <w:style w:type="character" w:styleId="889">
    <w:name w:val="Footnote Text Char"/>
    <w:link w:val="888"/>
    <w:uiPriority w:val="99"/>
    <w:rPr>
      <w:sz w:val="18"/>
    </w:rPr>
  </w:style>
  <w:style w:type="character" w:styleId="890">
    <w:name w:val="footnote reference"/>
    <w:basedOn w:val="906"/>
    <w:uiPriority w:val="99"/>
    <w:unhideWhenUsed/>
    <w:rPr>
      <w:vertAlign w:val="superscript"/>
    </w:rPr>
  </w:style>
  <w:style w:type="paragraph" w:styleId="891">
    <w:name w:val="endnote text"/>
    <w:basedOn w:val="905"/>
    <w:link w:val="892"/>
    <w:uiPriority w:val="99"/>
    <w:semiHidden/>
    <w:unhideWhenUsed/>
    <w:pPr>
      <w:spacing w:after="0" w:line="240" w:lineRule="auto"/>
    </w:pPr>
    <w:rPr>
      <w:sz w:val="20"/>
    </w:rPr>
  </w:style>
  <w:style w:type="character" w:styleId="892">
    <w:name w:val="Endnote Text Char"/>
    <w:link w:val="891"/>
    <w:uiPriority w:val="99"/>
    <w:rPr>
      <w:sz w:val="20"/>
    </w:rPr>
  </w:style>
  <w:style w:type="character" w:styleId="893">
    <w:name w:val="endnote reference"/>
    <w:basedOn w:val="906"/>
    <w:uiPriority w:val="99"/>
    <w:semiHidden/>
    <w:unhideWhenUsed/>
    <w:rPr>
      <w:vertAlign w:val="superscript"/>
    </w:rPr>
  </w:style>
  <w:style w:type="paragraph" w:styleId="894">
    <w:name w:val="toc 1"/>
    <w:basedOn w:val="905"/>
    <w:next w:val="905"/>
    <w:uiPriority w:val="39"/>
    <w:unhideWhenUsed/>
    <w:pPr>
      <w:ind w:left="0" w:right="0" w:firstLine="0"/>
      <w:spacing w:after="57"/>
    </w:pPr>
  </w:style>
  <w:style w:type="paragraph" w:styleId="895">
    <w:name w:val="toc 2"/>
    <w:basedOn w:val="905"/>
    <w:next w:val="905"/>
    <w:uiPriority w:val="39"/>
    <w:unhideWhenUsed/>
    <w:pPr>
      <w:ind w:left="283" w:right="0" w:firstLine="0"/>
      <w:spacing w:after="57"/>
    </w:pPr>
  </w:style>
  <w:style w:type="paragraph" w:styleId="896">
    <w:name w:val="toc 3"/>
    <w:basedOn w:val="905"/>
    <w:next w:val="905"/>
    <w:uiPriority w:val="39"/>
    <w:unhideWhenUsed/>
    <w:pPr>
      <w:ind w:left="567" w:right="0" w:firstLine="0"/>
      <w:spacing w:after="57"/>
    </w:pPr>
  </w:style>
  <w:style w:type="paragraph" w:styleId="897">
    <w:name w:val="toc 4"/>
    <w:basedOn w:val="905"/>
    <w:next w:val="905"/>
    <w:uiPriority w:val="39"/>
    <w:unhideWhenUsed/>
    <w:pPr>
      <w:ind w:left="850" w:right="0" w:firstLine="0"/>
      <w:spacing w:after="57"/>
    </w:pPr>
  </w:style>
  <w:style w:type="paragraph" w:styleId="898">
    <w:name w:val="toc 5"/>
    <w:basedOn w:val="905"/>
    <w:next w:val="905"/>
    <w:uiPriority w:val="39"/>
    <w:unhideWhenUsed/>
    <w:pPr>
      <w:ind w:left="1134" w:right="0" w:firstLine="0"/>
      <w:spacing w:after="57"/>
    </w:pPr>
  </w:style>
  <w:style w:type="paragraph" w:styleId="899">
    <w:name w:val="toc 6"/>
    <w:basedOn w:val="905"/>
    <w:next w:val="905"/>
    <w:uiPriority w:val="39"/>
    <w:unhideWhenUsed/>
    <w:pPr>
      <w:ind w:left="1417" w:right="0" w:firstLine="0"/>
      <w:spacing w:after="57"/>
    </w:pPr>
  </w:style>
  <w:style w:type="paragraph" w:styleId="900">
    <w:name w:val="toc 7"/>
    <w:basedOn w:val="905"/>
    <w:next w:val="905"/>
    <w:uiPriority w:val="39"/>
    <w:unhideWhenUsed/>
    <w:pPr>
      <w:ind w:left="1701" w:right="0" w:firstLine="0"/>
      <w:spacing w:after="57"/>
    </w:pPr>
  </w:style>
  <w:style w:type="paragraph" w:styleId="901">
    <w:name w:val="toc 8"/>
    <w:basedOn w:val="905"/>
    <w:next w:val="905"/>
    <w:uiPriority w:val="39"/>
    <w:unhideWhenUsed/>
    <w:pPr>
      <w:ind w:left="1984" w:right="0" w:firstLine="0"/>
      <w:spacing w:after="57"/>
    </w:pPr>
  </w:style>
  <w:style w:type="paragraph" w:styleId="902">
    <w:name w:val="toc 9"/>
    <w:basedOn w:val="905"/>
    <w:next w:val="905"/>
    <w:uiPriority w:val="39"/>
    <w:unhideWhenUsed/>
    <w:pPr>
      <w:ind w:left="2268" w:right="0" w:firstLine="0"/>
      <w:spacing w:after="57"/>
    </w:pPr>
  </w:style>
  <w:style w:type="paragraph" w:styleId="903">
    <w:name w:val="TOC Heading"/>
    <w:uiPriority w:val="39"/>
    <w:unhideWhenUsed/>
  </w:style>
  <w:style w:type="paragraph" w:styleId="904">
    <w:name w:val="table of figures"/>
    <w:basedOn w:val="905"/>
    <w:next w:val="905"/>
    <w:uiPriority w:val="99"/>
    <w:unhideWhenUsed/>
    <w:pPr>
      <w:spacing w:after="0" w:afterAutospacing="0"/>
    </w:pPr>
  </w:style>
  <w:style w:type="paragraph" w:styleId="905" w:default="1">
    <w:name w:val="Normal"/>
    <w:qFormat/>
  </w:style>
  <w:style w:type="character" w:styleId="906" w:default="1">
    <w:name w:val="Default Paragraph Font"/>
    <w:uiPriority w:val="1"/>
    <w:semiHidden/>
    <w:unhideWhenUsed/>
  </w:style>
  <w:style w:type="table" w:styleId="907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908" w:default="1">
    <w:name w:val="No List"/>
    <w:uiPriority w:val="99"/>
    <w:semiHidden/>
    <w:unhideWhenUsed/>
  </w:style>
  <w:style w:type="paragraph" w:styleId="909">
    <w:name w:val="List Paragraph"/>
    <w:basedOn w:val="905"/>
    <w:uiPriority w:val="34"/>
    <w:qFormat/>
    <w:pPr>
      <w:contextualSpacing/>
      <w:ind w:left="720"/>
    </w:pPr>
  </w:style>
  <w:style w:type="paragraph" w:styleId="910">
    <w:name w:val="Balloon Text"/>
    <w:basedOn w:val="905"/>
    <w:link w:val="911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911" w:customStyle="1">
    <w:name w:val="Текст выноски Знак"/>
    <w:basedOn w:val="906"/>
    <w:link w:val="910"/>
    <w:uiPriority w:val="99"/>
    <w:semiHidden/>
    <w:rPr>
      <w:rFonts w:ascii="Segoe UI" w:hAnsi="Segoe UI" w:cs="Segoe UI"/>
      <w:sz w:val="18"/>
      <w:szCs w:val="18"/>
    </w:rPr>
  </w:style>
  <w:style w:type="paragraph" w:styleId="912">
    <w:name w:val="Header"/>
    <w:basedOn w:val="905"/>
    <w:link w:val="913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913" w:customStyle="1">
    <w:name w:val="Верхний колонтитул Знак"/>
    <w:basedOn w:val="906"/>
    <w:link w:val="912"/>
    <w:uiPriority w:val="99"/>
  </w:style>
  <w:style w:type="paragraph" w:styleId="914">
    <w:name w:val="Footer"/>
    <w:basedOn w:val="905"/>
    <w:link w:val="915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915" w:customStyle="1">
    <w:name w:val="Нижний колонтитул Знак"/>
    <w:basedOn w:val="906"/>
    <w:link w:val="914"/>
    <w:uiPriority w:val="99"/>
  </w:style>
  <w:style w:type="table" w:styleId="916">
    <w:name w:val="Table Grid"/>
    <w:basedOn w:val="907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paragraph" w:styleId="917" w:customStyle="1">
    <w:name w:val="EMPTY_CELL_STYLE"/>
    <w:qFormat/>
    <w:pPr>
      <w:spacing w:after="0" w:line="240" w:lineRule="auto"/>
    </w:pPr>
    <w:rPr>
      <w:rFonts w:ascii="Times New Roman" w:hAnsi="Times New Roman" w:eastAsia="Times New Roman" w:cs="Times New Roman"/>
      <w:sz w:val="1"/>
      <w:szCs w:val="20"/>
      <w:lang w:eastAsia="ru-RU"/>
    </w:rPr>
  </w:style>
  <w:style w:type="paragraph" w:styleId="918">
    <w:name w:val="No Spacing"/>
    <w:uiPriority w:val="1"/>
    <w:qFormat/>
    <w:pPr>
      <w:spacing w:after="0" w:line="240" w:lineRule="auto"/>
    </w:pPr>
    <w:rPr>
      <w:rFonts w:ascii="Calibri" w:hAnsi="Calibri" w:eastAsia="Calibri" w:cs="Times New Roman"/>
    </w:rPr>
  </w:style>
  <w:style w:type="paragraph" w:styleId="919" w:customStyle="1">
    <w:name w:val="Без интервала25"/>
    <w:pPr>
      <w:spacing w:after="0" w:line="240" w:lineRule="auto"/>
    </w:pPr>
    <w:rPr>
      <w:rFonts w:ascii="Calibri" w:hAnsi="Calibri" w:eastAsia="Times New Roman" w:cs="Times New Roman"/>
    </w:rPr>
  </w:style>
  <w:style w:type="paragraph" w:styleId="920" w:customStyle="1">
    <w:name w:val="Без интервала24"/>
    <w:pPr>
      <w:spacing w:after="0" w:line="240" w:lineRule="auto"/>
    </w:pPr>
    <w:rPr>
      <w:rFonts w:ascii="Calibri" w:hAnsi="Calibri" w:eastAsia="Times New Roman" w:cs="Times New Roman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eader" Target="header3.xml" /><Relationship Id="rId12" Type="http://schemas.openxmlformats.org/officeDocument/2006/relationships/footer" Target="footer1.xml" /><Relationship Id="rId13" Type="http://schemas.openxmlformats.org/officeDocument/2006/relationships/footer" Target="footer2.xml" /><Relationship Id="rId14" Type="http://schemas.openxmlformats.org/officeDocument/2006/relationships/footer" Target="footer3.xml" /><Relationship Id="rId15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er3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FFBC38-C660-4E3D-8C51-1EB3179966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Р7-Офис/2024.1.1.373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Антон А. Самойлов</dc:creator>
  <cp:revision>135</cp:revision>
  <dcterms:created xsi:type="dcterms:W3CDTF">2019-08-02T04:06:00Z</dcterms:created>
  <dcterms:modified xsi:type="dcterms:W3CDTF">2025-06-17T04:37:37Z</dcterms:modified>
</cp:coreProperties>
</file>