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январе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декабре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215, 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279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192/195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январе 2024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159)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85/</w:t>
      </w:r>
      <w:r>
        <w:rPr>
          <w:rFonts w:ascii="Times New Roman" w:hAnsi="Times New Roman" w:cs="Times New Roman"/>
          <w:b/>
          <w:sz w:val="28"/>
          <w:szCs w:val="28"/>
        </w:rPr>
        <w:t xml:space="preserve">72.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71/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68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2024 –</w:t>
      </w:r>
      <w:r>
        <w:rPr>
          <w:rFonts w:ascii="Times New Roman" w:hAnsi="Times New Roman" w:cs="Times New Roman"/>
          <w:i/>
          <w:sz w:val="28"/>
          <w:szCs w:val="28"/>
        </w:rPr>
        <w:t xml:space="preserve"> 40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8/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(январе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5)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18)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  <w:t xml:space="preserve"> Консультатив</w:t>
      </w:r>
      <w:r>
        <w:rPr>
          <w:rFonts w:ascii="Times New Roman" w:hAnsi="Times New Roman" w:cs="Times New Roman"/>
          <w:sz w:val="28"/>
          <w:szCs w:val="28"/>
        </w:rPr>
        <w:t xml:space="preserve">но – справочного </w:t>
      </w:r>
      <w:r>
        <w:rPr>
          <w:rFonts w:ascii="Times New Roman" w:hAnsi="Times New Roman" w:cs="Times New Roman"/>
          <w:sz w:val="28"/>
          <w:szCs w:val="28"/>
        </w:rPr>
        <w:t xml:space="preserve">характера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175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91%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декабре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171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ие</w:t>
      </w:r>
      <w:r>
        <w:rPr>
          <w:rFonts w:ascii="Times New Roman" w:hAnsi="Times New Roman" w:cs="Times New Roman"/>
          <w:i/>
          <w:sz w:val="28"/>
          <w:szCs w:val="28"/>
        </w:rPr>
        <w:t xml:space="preserve">, январе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137)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6%)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декабре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16);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декабре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6);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декабре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192</w:t>
      </w:r>
      <w:r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229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35 </w:t>
      </w:r>
      <w:r>
        <w:rPr>
          <w:rFonts w:ascii="Times New Roman" w:hAnsi="Times New Roman" w:cs="Times New Roman"/>
          <w:sz w:val="28"/>
          <w:szCs w:val="28"/>
        </w:rPr>
        <w:t xml:space="preserve">(15%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декабре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31, </w:t>
      </w:r>
      <w:r>
        <w:rPr>
          <w:rFonts w:ascii="Times New Roman" w:hAnsi="Times New Roman" w:cs="Times New Roman"/>
          <w:i/>
          <w:sz w:val="28"/>
          <w:szCs w:val="28"/>
        </w:rPr>
        <w:t xml:space="preserve">в январе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10%)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декабре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39,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27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(декабрь 2024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12 / </w:t>
      </w:r>
      <w:r>
        <w:rPr>
          <w:rFonts w:ascii="Times New Roman" w:hAnsi="Times New Roman" w:cs="Times New Roman"/>
          <w:i/>
          <w:sz w:val="28"/>
          <w:szCs w:val="28"/>
        </w:rPr>
        <w:t xml:space="preserve">декабрь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25), </w:t>
      </w:r>
      <w:r>
        <w:rPr>
          <w:rFonts w:ascii="Times New Roman" w:hAnsi="Times New Roman" w:cs="Times New Roman"/>
          <w:i/>
          <w:sz w:val="28"/>
          <w:szCs w:val="28"/>
        </w:rPr>
        <w:t xml:space="preserve">(январь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19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14,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8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139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61%),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декабре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125,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105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26%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59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71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42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74/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32%)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63)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6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(менее 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/9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4%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(январе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22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(10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январе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24)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16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27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6/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188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98%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содержания и ремонта автомобильных дорог, комплексное благоустройство поселений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3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130</cp:revision>
  <dcterms:created xsi:type="dcterms:W3CDTF">2019-08-02T04:06:00Z</dcterms:created>
  <dcterms:modified xsi:type="dcterms:W3CDTF">2025-02-27T03:45:14Z</dcterms:modified>
</cp:coreProperties>
</file>