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812"/>
        <w:jc w:val="right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spacing w:lineRule="auto" w:line="240" w:before="0" w:after="0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spacing w:lineRule="auto" w:line="240" w:before="0" w:after="0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Новосибирского района </w:t>
      </w:r>
    </w:p>
    <w:p>
      <w:pPr>
        <w:pStyle w:val="Normal"/>
        <w:spacing w:lineRule="auto" w:line="240" w:before="0" w:after="0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>
      <w:pPr>
        <w:pStyle w:val="Normal"/>
        <w:spacing w:lineRule="auto" w:line="240" w:before="0" w:after="0"/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 № 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«Обеспечение безопасности жизнедеятельности населения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Новосибирского района Новосибирской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период 2026-2028 годов»</w:t>
      </w:r>
      <w:r>
        <w:rPr>
          <w:b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 Паспорт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Style w:val="a5"/>
        <w:tblW w:w="10002" w:type="dxa"/>
        <w:jc w:val="left"/>
        <w:tblInd w:w="-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206"/>
        <w:gridCol w:w="7173"/>
      </w:tblGrid>
      <w:tr>
        <w:trPr>
          <w:cantSplit w:val="true"/>
        </w:trPr>
        <w:tc>
          <w:tcPr>
            <w:tcW w:w="62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Наименование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разделов</w:t>
            </w:r>
          </w:p>
        </w:tc>
        <w:tc>
          <w:tcPr>
            <w:tcW w:w="717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Краткое содержание</w:t>
            </w:r>
          </w:p>
        </w:tc>
      </w:tr>
      <w:tr>
        <w:trPr>
          <w:trHeight w:val="685" w:hRule="atLeast"/>
          <w:cantSplit w:val="true"/>
        </w:trPr>
        <w:tc>
          <w:tcPr>
            <w:tcW w:w="6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1.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Наименование муниципальной</w:t>
            </w:r>
            <w:r>
              <w:rPr>
                <w:rFonts w:ascii="Times New Roman" w:hAnsi="Times New Roman"/>
                <w:vanish/>
                <w:kern w:val="0"/>
                <w:sz w:val="28"/>
                <w:szCs w:val="28"/>
                <w:lang w:val="ru-RU" w:bidi="ar-SA"/>
              </w:rPr>
              <w:t>программы</w:t>
            </w:r>
          </w:p>
        </w:tc>
        <w:tc>
          <w:tcPr>
            <w:tcW w:w="71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«Обеспечение безопасности жизнедеятельности населения Новосибирского района Новосибирской области на период 2026-2028 годов»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(далее - Программа).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2.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Основание для разработки муниципальной программы</w:t>
            </w:r>
          </w:p>
        </w:tc>
        <w:tc>
          <w:tcPr>
            <w:tcW w:w="71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- Федеральный закон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bidi="ar-SA"/>
              </w:rPr>
              <w:t>от 12.02.1998 г. № 28-ФЗ «О гражданской обороне»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- Федеральный закон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bidi="ar-SA"/>
              </w:rPr>
              <w:t>от 21.12.1994 г. № 68-ФЗ «О защите населения и территорий от чрезвычайных ситуаций природного и техногенного характера»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- Федеральный закон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bidi="ar-SA"/>
              </w:rPr>
              <w:t>от 21.12.1994 г. № 69-ФЗ «О пожарной безопасности»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- Федеральный закон от 06.10.2003 г. № 131-ФЗ «Об общих принципах организации местного самоуправления в Российской федерации»;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- Закон Новосибирской области от 24.11.2014 г. № 484-ОЗ «Об отдельных вопросах организации местного самоуправления в Новосибирской области»;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 Устав Новосибирского района Новосибирской области;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постановление администрации Новосибирского района Новосибирской области от 19.10.2018 г. № 1119-па «Об утверждении порядка формирования и реализации муниципальных программ Новосибирского района Новосибирской области».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3.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Разработчик муниципальной программы</w:t>
            </w:r>
          </w:p>
        </w:tc>
        <w:tc>
          <w:tcPr>
            <w:tcW w:w="71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Управление гражданской обороны и чрезвычайных ситуаций администрации Новосибирского района Новосибирской области (далее – Управление ГО и ЧС).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4.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Координатор муниципальной программы</w:t>
            </w:r>
          </w:p>
        </w:tc>
        <w:tc>
          <w:tcPr>
            <w:tcW w:w="71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Заместитель главы администрации Новосибирского района Новосибирской области.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5.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Исполнитель муниципальной программы</w:t>
            </w:r>
          </w:p>
        </w:tc>
        <w:tc>
          <w:tcPr>
            <w:tcW w:w="71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Управление ГО и ЧС, администрации муниципальных образований Новосибирского района Новосибирской области.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6.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Цель и задачи программы</w:t>
            </w:r>
          </w:p>
        </w:tc>
        <w:tc>
          <w:tcPr>
            <w:tcW w:w="71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Цель: </w:t>
            </w: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обеспечение безопасности жизнедеятельности населения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bidi="ar-SA"/>
              </w:rPr>
              <w:t xml:space="preserve">Новосибирского района </w:t>
            </w: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Новосибирской области (далее – Новосибирский район), защита населения и территорий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bidi="ar-SA"/>
              </w:rPr>
              <w:t>Новосибирского района</w:t>
            </w: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от чрезвычайных ситуаций природного и техногенного характера (далее – ЗНТЧС)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Задачи: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1. Создание и поддержание в постоянной готовности муниципальной автоматизированной системы централизованного оповещения Новосибирского района (далее – МАСЦО).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2. </w:t>
            </w: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>Обеспечение пожарной безопасности (далее - ПБ) на территории Новосибирского района.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>3. Обеспечение безопасности людей на водных объектах в Новосибирском районе.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ascii="Times New Roman" w:hAnsi="Times New Roman"/>
                <w:kern w:val="0"/>
                <w:sz w:val="28"/>
                <w:szCs w:val="28"/>
                <w:lang w:val="ru-RU" w:bidi="ar-SA"/>
              </w:rPr>
              <w:t>4. Подготовка населения в области гражданской обороны (далее - ГО), защиты от чрезвычайных ситуаций природного и техногенного характера (далее - ЧС) и ПБ.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5.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val="ru-RU" w:bidi="ar-SA"/>
              </w:rPr>
              <w:t>Обеспечение высокой готовности органов управления в области ГО и ЧС к эффективной ЗНТЧС.</w:t>
            </w:r>
          </w:p>
        </w:tc>
      </w:tr>
      <w:tr>
        <w:trPr>
          <w:trHeight w:val="3611" w:hRule="atLeast"/>
        </w:trPr>
        <w:tc>
          <w:tcPr>
            <w:tcW w:w="6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7.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Целевые индикаторы муниципальной программы, выраженные в количественно измеримых показателях</w:t>
            </w:r>
          </w:p>
        </w:tc>
        <w:tc>
          <w:tcPr>
            <w:tcW w:w="71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- создание муниципальной автоматизированной системы централизованного оповещения;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-  обеспечение эксплуатационно–технического обслуживания муниципальной автоматизированной системы централизованного оповещения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- обеспечение первичных мер пожарной безопасности в границах Новосибирского района за границами городских и сельских поселений;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- создание минерализованных полос вокруг населенных пунктов Новосибирского района, нуждающихся в инженерной защите от лесных и ландшафтных пожаров, в том числе покос травянистой растительности, в целях обеспечения пожарной безопасности;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- обеспечение автономными дымовыми пожарными извещателями с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en-US" w:bidi="ar-SA"/>
              </w:rPr>
              <w:t>GSM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–модулем жилых помещений, в которых проживают многодетные семьи;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- обслуживание автономных дымовых пожарных извещателей с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en-US" w:bidi="ar-SA"/>
              </w:rPr>
              <w:t>GSM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–модулем, установленных в жилых помещениях, в которых проживают многодетные семьи;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- изготовление предупреждающих знаков, обеспечивающих безопасность людей на водных объектах в летний и зимний периоды;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- обеспечение необходимым имуществом и снаряжением постов общественных спасателей на акватории в местах неорганизованного отдыха людей на водных объектах в Новосибирском районе;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- оплата услуг общественных спасателей на акватории, необходимых для функционирования спасательных постов в местах неорганизованного отдыха людей на водных объектах в Новосибирском районе Новосибирской области;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- приобретение учебно-методических материалов, обучающих программ в области ГО, ЧС и ПБ;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- создание резервов материальных ресурсов для локализации и ликвидации ЧС, а также в целях обеспечения мероприятий ГО;</w:t>
            </w:r>
          </w:p>
          <w:p>
            <w:pPr>
              <w:pStyle w:val="ListParagraph"/>
              <w:widowControl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- обеспечение высокой готовности оперативной группы администрации Новосибирского района к реагированию на угрозу возникновения чрезвычайной ситуации или на чрезвычайную ситуацию;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8.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Сроки реализа</w:t>
              <w:softHyphen/>
              <w:t>ции программы</w:t>
            </w:r>
          </w:p>
        </w:tc>
        <w:tc>
          <w:tcPr>
            <w:tcW w:w="71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В период с 2026 по 2028 годы.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9.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Объемы и источник финансирования муниципальной программы</w:t>
            </w:r>
          </w:p>
        </w:tc>
        <w:tc>
          <w:tcPr>
            <w:tcW w:w="71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Общий объем финансирования Программы в 2026– 2028 годах составит 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37 946,332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 тыс.руб., в том числе по годам: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2026 год –  27 638,790 тыс.руб.;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2027 год – 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 10 307,542 тыс.руб.;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2028 год –  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0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 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по источникам финансирования: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бюджет Новосибирского района Новосибирской области 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3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7 252,3 –  тыс.руб.*, в том числе по годам: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2026 год – 27 252,3  тыс.руб.;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2027 год – 10 000,0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 тыс.руб.;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2028 год – 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0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бюджет муниципальных образований Новосибирского района Новосибирской области –  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694,032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 тыс.руб.*, в том числе по годам: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2026 год – 386,490 тыс.руб.;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2027 год – 307,542 тыс.руб.;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2028 год –  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 xml:space="preserve">0 </w:t>
            </w: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руб.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shd w:fill="auto" w:val="clear"/>
                <w:lang w:val="ru-RU" w:bidi="ar-SA"/>
              </w:rPr>
              <w:t>* прогнозное финансирование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10.</w:t>
            </w:r>
          </w:p>
        </w:tc>
        <w:tc>
          <w:tcPr>
            <w:tcW w:w="22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val="ru-RU" w:bidi="ar-SA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717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">
              <w:r>
                <w:rPr>
                  <w:rStyle w:val="Hyperlink"/>
                  <w:rFonts w:ascii="Times New Roman" w:hAnsi="Times New Roman"/>
                  <w:kern w:val="0"/>
                  <w:sz w:val="28"/>
                  <w:szCs w:val="22"/>
                  <w:lang w:val="ru-RU" w:bidi="ar-SA"/>
                </w:rPr>
                <w:t>http://nsr.nso.ru/page/487</w:t>
              </w:r>
            </w:hyperlink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75675958"/>
    </w:sdtPr>
    <w:sdtContent>
      <w:p>
        <w:pPr>
          <w:pStyle w:val="Header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ascii="Times New Roman" w:hAnsi="Times New Roman"/>
          </w:rPr>
          <w:instrText xml:space="preserve"> PAGE </w:instrText>
        </w:r>
        <w:r>
          <w:rPr>
            <w:sz w:val="20"/>
            <w:szCs w:val="20"/>
            <w:rFonts w:ascii="Times New Roman" w:hAnsi="Times New Roman"/>
          </w:rPr>
          <w:fldChar w:fldCharType="separate"/>
        </w:r>
        <w:r>
          <w:rPr>
            <w:sz w:val="20"/>
            <w:szCs w:val="20"/>
            <w:rFonts w:ascii="Times New Roman" w:hAnsi="Times New Roman"/>
          </w:rPr>
          <w:t>3</w:t>
        </w:r>
        <w:r>
          <w:rPr>
            <w:sz w:val="20"/>
            <w:szCs w:val="20"/>
            <w:rFonts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c5cd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6c6844"/>
    <w:rPr>
      <w:rFonts w:ascii="Calibri" w:hAnsi="Calibri" w:eastAsia="Times New Roman" w:cs="Times New Roman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6c6844"/>
    <w:rPr>
      <w:rFonts w:ascii="Calibri" w:hAnsi="Calibri" w:eastAsia="Times New Roman" w:cs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f4250c"/>
    <w:rPr>
      <w:color w:themeColor="hyperlink" w:val="0563C1"/>
      <w:u w:val="singl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6425a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NoSpacing">
    <w:name w:val="No Spacing"/>
    <w:uiPriority w:val="1"/>
    <w:qFormat/>
    <w:rsid w:val="00ad6c3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ad6c3b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c684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6c684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6425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487e0f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d6c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nsr.nso.ru/page/487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LibreOffice/24.8.5.2$Linux_X86_64 LibreOffice_project/480$Build-2</Application>
  <AppVersion>15.0000</AppVersion>
  <Pages>3</Pages>
  <Words>659</Words>
  <Characters>4749</Characters>
  <CharactersWithSpaces>5348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2024-02-21T03:40:00Z</dcterms:created>
  <dc:creator>Елена О. Каменская</dc:creator>
  <dc:description/>
  <dc:language>ru-RU</dc:language>
  <cp:lastModifiedBy/>
  <cp:lastPrinted>2021-12-28T08:36:00Z</cp:lastPrinted>
  <dcterms:modified xsi:type="dcterms:W3CDTF">2025-11-11T16:28:40Z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